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left="-37" w:leftChars="-20" w:firstLine="38" w:firstLineChars="9"/>
        <w:jc w:val="center"/>
        <w:rPr>
          <w:rFonts w:ascii="宋体" w:hAnsi="宋体" w:cs="Arial"/>
          <w:b/>
          <w:sz w:val="44"/>
          <w:szCs w:val="44"/>
        </w:rPr>
      </w:pPr>
      <w:r>
        <w:rPr>
          <w:rFonts w:hint="eastAsia" w:ascii="宋体" w:hAnsi="宋体" w:eastAsia="宋体" w:cs="宋体"/>
          <w:b/>
          <w:sz w:val="44"/>
          <w:szCs w:val="44"/>
          <w:lang w:eastAsia="zh-CN"/>
        </w:rPr>
        <w:t>淮南师范学院工会2019年“教师节、中秋节、国庆节”教职工节日慰问品采购项目</w:t>
      </w:r>
    </w:p>
    <w:p>
      <w:pPr>
        <w:spacing w:line="0" w:lineRule="atLeast"/>
        <w:jc w:val="center"/>
        <w:rPr>
          <w:rFonts w:ascii="Arial" w:hAnsi="Arial" w:cs="Arial"/>
          <w:b/>
          <w:color w:val="auto"/>
          <w:sz w:val="30"/>
          <w:szCs w:val="30"/>
        </w:rPr>
      </w:pPr>
      <w:r>
        <w:rPr>
          <w:rFonts w:ascii="Arial" w:hAnsi="Arial" w:cs="Arial"/>
          <w:b/>
          <w:color w:val="auto"/>
          <w:sz w:val="30"/>
          <w:szCs w:val="30"/>
        </w:rPr>
        <w:t>（项目编号：</w:t>
      </w:r>
      <w:r>
        <w:rPr>
          <w:rFonts w:hint="eastAsia" w:ascii="Arial" w:hAnsi="Arial" w:cs="Arial"/>
          <w:color w:val="auto"/>
          <w:spacing w:val="20"/>
          <w:kern w:val="0"/>
          <w:sz w:val="30"/>
          <w:szCs w:val="30"/>
        </w:rPr>
        <w:t>XC2019</w:t>
      </w:r>
      <w:r>
        <w:rPr>
          <w:rFonts w:hint="eastAsia" w:ascii="Arial" w:hAnsi="Arial" w:cs="Arial"/>
          <w:color w:val="auto"/>
          <w:spacing w:val="20"/>
          <w:kern w:val="0"/>
          <w:sz w:val="30"/>
          <w:szCs w:val="30"/>
          <w:lang w:val="en-US" w:eastAsia="zh-CN"/>
        </w:rPr>
        <w:t>15</w:t>
      </w:r>
      <w:r>
        <w:rPr>
          <w:rFonts w:ascii="Arial" w:hAnsi="Arial" w:cs="Arial"/>
          <w:b/>
          <w:color w:val="auto"/>
          <w:sz w:val="30"/>
          <w:szCs w:val="30"/>
        </w:rPr>
        <w:t>）</w:t>
      </w:r>
    </w:p>
    <w:p>
      <w:pPr>
        <w:spacing w:line="0" w:lineRule="atLeast"/>
        <w:jc w:val="center"/>
        <w:rPr>
          <w:rFonts w:ascii="宋体" w:hAnsi="宋体" w:cs="Arial"/>
          <w:b/>
          <w:color w:val="auto"/>
          <w:sz w:val="30"/>
          <w:szCs w:val="30"/>
        </w:rPr>
      </w:pPr>
    </w:p>
    <w:p>
      <w:pPr>
        <w:spacing w:line="0" w:lineRule="atLeast"/>
        <w:jc w:val="center"/>
        <w:rPr>
          <w:rFonts w:ascii="宋体" w:hAnsi="宋体" w:cs="Arial"/>
          <w:b/>
          <w:sz w:val="30"/>
          <w:szCs w:val="30"/>
        </w:rPr>
      </w:pPr>
    </w:p>
    <w:p>
      <w:pPr>
        <w:spacing w:line="0" w:lineRule="atLeast"/>
        <w:jc w:val="center"/>
        <w:rPr>
          <w:rFonts w:ascii="宋体" w:hAnsi="宋体" w:cs="Arial"/>
          <w:b/>
          <w:sz w:val="30"/>
          <w:szCs w:val="30"/>
        </w:rPr>
      </w:pPr>
    </w:p>
    <w:p>
      <w:pPr>
        <w:spacing w:line="0" w:lineRule="atLeast"/>
        <w:jc w:val="center"/>
        <w:rPr>
          <w:rFonts w:ascii="宋体" w:hAnsi="宋体" w:cs="Arial"/>
          <w:b/>
          <w:sz w:val="30"/>
          <w:szCs w:val="30"/>
        </w:rPr>
      </w:pPr>
    </w:p>
    <w:p>
      <w:pPr>
        <w:spacing w:line="0" w:lineRule="atLeast"/>
        <w:jc w:val="center"/>
        <w:rPr>
          <w:rFonts w:ascii="宋体" w:hAnsi="宋体" w:cs="Arial"/>
          <w:b/>
          <w:sz w:val="30"/>
          <w:szCs w:val="30"/>
        </w:rPr>
      </w:pPr>
    </w:p>
    <w:p/>
    <w:p>
      <w:pPr>
        <w:tabs>
          <w:tab w:val="left" w:pos="420"/>
        </w:tabs>
        <w:spacing w:line="0" w:lineRule="atLeast"/>
        <w:jc w:val="center"/>
        <w:rPr>
          <w:rFonts w:ascii="宋体" w:hAnsi="宋体" w:cs="Arial"/>
          <w:b/>
          <w:bCs/>
          <w:sz w:val="96"/>
        </w:rPr>
      </w:pPr>
      <w:r>
        <w:rPr>
          <w:rFonts w:ascii="宋体" w:hAnsi="宋体" w:cs="Arial"/>
          <w:b/>
          <w:bCs/>
          <w:sz w:val="96"/>
        </w:rPr>
        <w:t>磋</w:t>
      </w:r>
    </w:p>
    <w:p>
      <w:pPr>
        <w:tabs>
          <w:tab w:val="left" w:pos="420"/>
        </w:tabs>
        <w:spacing w:line="0" w:lineRule="atLeast"/>
        <w:jc w:val="center"/>
        <w:rPr>
          <w:rFonts w:ascii="宋体" w:hAnsi="宋体" w:cs="Arial"/>
          <w:b/>
          <w:bCs/>
          <w:sz w:val="96"/>
        </w:rPr>
      </w:pPr>
      <w:r>
        <w:rPr>
          <w:rFonts w:ascii="宋体" w:hAnsi="宋体" w:cs="Arial"/>
          <w:b/>
          <w:bCs/>
          <w:sz w:val="96"/>
        </w:rPr>
        <w:t>商</w:t>
      </w:r>
    </w:p>
    <w:p>
      <w:pPr>
        <w:tabs>
          <w:tab w:val="left" w:pos="420"/>
        </w:tabs>
        <w:spacing w:line="0" w:lineRule="atLeast"/>
        <w:jc w:val="center"/>
        <w:rPr>
          <w:rFonts w:ascii="宋体" w:hAnsi="宋体" w:cs="Arial"/>
          <w:b/>
          <w:bCs/>
          <w:sz w:val="96"/>
        </w:rPr>
      </w:pPr>
      <w:r>
        <w:rPr>
          <w:rFonts w:ascii="宋体" w:hAnsi="宋体" w:cs="Arial"/>
          <w:b/>
          <w:bCs/>
          <w:sz w:val="96"/>
        </w:rPr>
        <w:t>文</w:t>
      </w:r>
    </w:p>
    <w:p>
      <w:pPr>
        <w:tabs>
          <w:tab w:val="left" w:pos="420"/>
        </w:tabs>
        <w:spacing w:line="0" w:lineRule="atLeast"/>
        <w:jc w:val="center"/>
        <w:rPr>
          <w:rFonts w:ascii="宋体" w:hAnsi="宋体" w:cs="Arial"/>
          <w:b/>
          <w:bCs/>
          <w:sz w:val="96"/>
        </w:rPr>
      </w:pPr>
      <w:r>
        <w:rPr>
          <w:rFonts w:ascii="宋体" w:hAnsi="宋体" w:cs="Arial"/>
          <w:b/>
          <w:bCs/>
          <w:sz w:val="96"/>
        </w:rPr>
        <w:t>件</w:t>
      </w:r>
    </w:p>
    <w:p>
      <w:pPr>
        <w:spacing w:line="0" w:lineRule="atLeast"/>
        <w:jc w:val="center"/>
        <w:rPr>
          <w:rFonts w:ascii="宋体" w:hAnsi="宋体" w:cs="Arial"/>
          <w:b/>
          <w:sz w:val="30"/>
          <w:szCs w:val="30"/>
        </w:rPr>
      </w:pPr>
    </w:p>
    <w:p>
      <w:pPr>
        <w:spacing w:line="0" w:lineRule="atLeast"/>
        <w:jc w:val="center"/>
        <w:rPr>
          <w:rFonts w:ascii="宋体" w:hAnsi="宋体" w:cs="Arial"/>
          <w:b/>
          <w:sz w:val="30"/>
          <w:szCs w:val="30"/>
        </w:rPr>
      </w:pPr>
    </w:p>
    <w:p>
      <w:pPr>
        <w:spacing w:line="0" w:lineRule="atLeast"/>
        <w:jc w:val="center"/>
        <w:rPr>
          <w:rFonts w:ascii="宋体" w:hAnsi="宋体" w:cs="Arial"/>
          <w:b/>
          <w:sz w:val="30"/>
          <w:szCs w:val="30"/>
        </w:rPr>
      </w:pPr>
    </w:p>
    <w:p>
      <w:pPr>
        <w:spacing w:line="0" w:lineRule="atLeast"/>
        <w:jc w:val="center"/>
        <w:rPr>
          <w:rFonts w:ascii="宋体" w:hAnsi="宋体" w:cs="Arial"/>
          <w:b/>
          <w:sz w:val="30"/>
          <w:szCs w:val="30"/>
        </w:rPr>
      </w:pPr>
    </w:p>
    <w:p>
      <w:pPr>
        <w:spacing w:line="0" w:lineRule="atLeast"/>
        <w:jc w:val="center"/>
        <w:rPr>
          <w:rFonts w:ascii="宋体" w:hAnsi="宋体" w:cs="Arial"/>
          <w:b/>
          <w:sz w:val="30"/>
          <w:szCs w:val="30"/>
        </w:rPr>
      </w:pPr>
    </w:p>
    <w:p>
      <w:pPr>
        <w:spacing w:line="0" w:lineRule="atLeast"/>
        <w:jc w:val="center"/>
        <w:rPr>
          <w:rFonts w:ascii="宋体" w:hAnsi="宋体" w:cs="Arial"/>
          <w:b/>
          <w:sz w:val="30"/>
          <w:szCs w:val="30"/>
        </w:rPr>
      </w:pPr>
    </w:p>
    <w:p>
      <w:pPr>
        <w:spacing w:line="0" w:lineRule="atLeast"/>
        <w:jc w:val="both"/>
        <w:rPr>
          <w:rFonts w:ascii="宋体" w:hAnsi="宋体" w:cs="Arial"/>
          <w:b/>
          <w:sz w:val="30"/>
          <w:szCs w:val="30"/>
        </w:rPr>
      </w:pPr>
    </w:p>
    <w:p>
      <w:pPr>
        <w:spacing w:line="0" w:lineRule="atLeast"/>
        <w:jc w:val="center"/>
        <w:rPr>
          <w:rFonts w:hint="eastAsia" w:ascii="宋体" w:hAnsi="宋体" w:cs="Arial"/>
          <w:b/>
          <w:sz w:val="32"/>
          <w:szCs w:val="32"/>
        </w:rPr>
      </w:pPr>
      <w:r>
        <w:rPr>
          <w:rFonts w:ascii="宋体" w:hAnsi="宋体" w:cs="Arial"/>
          <w:b/>
          <w:sz w:val="32"/>
          <w:szCs w:val="32"/>
        </w:rPr>
        <w:t>采购人：</w:t>
      </w:r>
      <w:r>
        <w:rPr>
          <w:rFonts w:hint="eastAsia" w:ascii="宋体" w:hAnsi="宋体" w:cs="Arial"/>
          <w:b/>
          <w:sz w:val="32"/>
          <w:szCs w:val="32"/>
        </w:rPr>
        <w:t>淮南师范学院工会</w:t>
      </w:r>
    </w:p>
    <w:p>
      <w:pPr>
        <w:pStyle w:val="2"/>
        <w:rPr>
          <w:rFonts w:hint="default" w:eastAsia="宋体"/>
          <w:lang w:val="en-US" w:eastAsia="zh-CN"/>
        </w:rPr>
      </w:pPr>
      <w:r>
        <w:rPr>
          <w:rFonts w:hint="eastAsia" w:ascii="宋体" w:hAnsi="宋体" w:cs="Arial"/>
          <w:b/>
          <w:sz w:val="32"/>
          <w:szCs w:val="32"/>
          <w:lang w:val="en-US" w:eastAsia="zh-CN"/>
        </w:rPr>
        <w:t xml:space="preserve">             招标代理机构：安徽省鑫诚工程咨询有限公司</w:t>
      </w:r>
    </w:p>
    <w:p>
      <w:pPr>
        <w:spacing w:line="0" w:lineRule="atLeast"/>
        <w:jc w:val="center"/>
        <w:rPr>
          <w:rFonts w:ascii="宋体" w:hAnsi="宋体" w:cs="Arial"/>
          <w:b/>
          <w:sz w:val="32"/>
          <w:szCs w:val="32"/>
        </w:rPr>
      </w:pPr>
    </w:p>
    <w:p>
      <w:pPr>
        <w:spacing w:line="0" w:lineRule="atLeast"/>
        <w:jc w:val="center"/>
        <w:rPr>
          <w:rFonts w:ascii="宋体" w:hAnsi="宋体" w:cs="Arial"/>
          <w:b/>
          <w:sz w:val="32"/>
          <w:szCs w:val="32"/>
        </w:rPr>
      </w:pPr>
      <w:r>
        <w:rPr>
          <w:rFonts w:ascii="宋体" w:hAnsi="宋体" w:cs="Arial"/>
          <w:b/>
          <w:sz w:val="32"/>
          <w:szCs w:val="32"/>
        </w:rPr>
        <w:t>二〇一</w:t>
      </w:r>
      <w:r>
        <w:rPr>
          <w:rFonts w:hint="eastAsia" w:ascii="宋体" w:hAnsi="宋体" w:cs="Arial"/>
          <w:b/>
          <w:sz w:val="32"/>
          <w:szCs w:val="32"/>
        </w:rPr>
        <w:t>九</w:t>
      </w:r>
      <w:r>
        <w:rPr>
          <w:rFonts w:ascii="宋体" w:hAnsi="宋体" w:cs="Arial"/>
          <w:b/>
          <w:sz w:val="32"/>
          <w:szCs w:val="32"/>
        </w:rPr>
        <w:t>年</w:t>
      </w:r>
      <w:r>
        <w:rPr>
          <w:rFonts w:hint="eastAsia" w:ascii="宋体" w:hAnsi="宋体" w:cs="Arial"/>
          <w:b/>
          <w:sz w:val="32"/>
          <w:szCs w:val="32"/>
          <w:lang w:eastAsia="zh-CN"/>
        </w:rPr>
        <w:t>九</w:t>
      </w:r>
      <w:r>
        <w:rPr>
          <w:rFonts w:ascii="宋体" w:hAnsi="宋体" w:cs="Arial"/>
          <w:b/>
          <w:sz w:val="32"/>
          <w:szCs w:val="32"/>
        </w:rPr>
        <w:t>月</w:t>
      </w:r>
    </w:p>
    <w:p>
      <w:pPr>
        <w:rPr>
          <w:rFonts w:ascii="宋体" w:hAnsi="宋体"/>
        </w:rPr>
      </w:pPr>
    </w:p>
    <w:p>
      <w:pPr>
        <w:rPr>
          <w:rFonts w:ascii="宋体" w:hAnsi="宋体"/>
        </w:rPr>
      </w:pPr>
    </w:p>
    <w:p>
      <w:pPr>
        <w:tabs>
          <w:tab w:val="left" w:pos="4620"/>
        </w:tabs>
        <w:spacing w:line="0" w:lineRule="atLeast"/>
        <w:jc w:val="center"/>
        <w:rPr>
          <w:rFonts w:ascii="宋体" w:hAnsi="宋体" w:cs="Arial"/>
          <w:b/>
          <w:color w:val="000000"/>
          <w:sz w:val="32"/>
        </w:rPr>
      </w:pPr>
    </w:p>
    <w:p>
      <w:pPr>
        <w:tabs>
          <w:tab w:val="left" w:pos="4620"/>
        </w:tabs>
        <w:spacing w:line="0" w:lineRule="atLeast"/>
        <w:jc w:val="center"/>
        <w:rPr>
          <w:rFonts w:ascii="宋体" w:hAnsi="宋体" w:cs="Arial"/>
          <w:b/>
          <w:color w:val="000000"/>
          <w:sz w:val="32"/>
        </w:rPr>
      </w:pPr>
      <w:r>
        <w:rPr>
          <w:rFonts w:ascii="宋体" w:hAnsi="宋体" w:cs="Arial"/>
          <w:b/>
          <w:color w:val="000000"/>
          <w:sz w:val="32"/>
        </w:rPr>
        <w:t>目  录</w:t>
      </w:r>
    </w:p>
    <w:p>
      <w:pPr>
        <w:tabs>
          <w:tab w:val="left" w:pos="4620"/>
        </w:tabs>
        <w:spacing w:line="0" w:lineRule="atLeast"/>
        <w:jc w:val="center"/>
        <w:rPr>
          <w:rFonts w:ascii="宋体" w:hAnsi="宋体" w:cs="Arial"/>
          <w:b/>
          <w:color w:val="000000"/>
          <w:sz w:val="32"/>
        </w:rPr>
      </w:pPr>
    </w:p>
    <w:p>
      <w:pPr>
        <w:pStyle w:val="15"/>
        <w:tabs>
          <w:tab w:val="right" w:leader="dot" w:pos="8975"/>
        </w:tabs>
        <w:spacing w:line="600" w:lineRule="auto"/>
      </w:pPr>
      <w:r>
        <w:rPr>
          <w:rFonts w:ascii="宋体" w:hAnsi="宋体" w:cs="Arial"/>
          <w:color w:val="000000"/>
        </w:rPr>
        <w:fldChar w:fldCharType="begin"/>
      </w:r>
      <w:r>
        <w:rPr>
          <w:rFonts w:ascii="宋体" w:hAnsi="宋体" w:cs="Arial"/>
          <w:color w:val="000000"/>
        </w:rPr>
        <w:instrText xml:space="preserve"> TOC \o "1-3" \h \z \u </w:instrText>
      </w:r>
      <w:r>
        <w:rPr>
          <w:rFonts w:ascii="宋体" w:hAnsi="宋体" w:cs="Arial"/>
          <w:color w:val="000000"/>
        </w:rPr>
        <w:fldChar w:fldCharType="separate"/>
      </w:r>
      <w:r>
        <w:rPr>
          <w:rFonts w:ascii="宋体" w:hAnsi="宋体" w:cs="Arial"/>
          <w:color w:val="000000"/>
        </w:rPr>
        <w:fldChar w:fldCharType="begin"/>
      </w:r>
      <w:r>
        <w:rPr>
          <w:rFonts w:ascii="宋体" w:hAnsi="宋体" w:cs="Arial"/>
        </w:rPr>
        <w:instrText xml:space="preserve"> HYPERLINK \l _Toc17063 </w:instrText>
      </w:r>
      <w:r>
        <w:rPr>
          <w:rFonts w:ascii="宋体" w:hAnsi="宋体" w:cs="Arial"/>
        </w:rPr>
        <w:fldChar w:fldCharType="separate"/>
      </w:r>
      <w:r>
        <w:rPr>
          <w:rFonts w:hint="eastAsia"/>
          <w:bCs/>
          <w:szCs w:val="36"/>
        </w:rPr>
        <w:t xml:space="preserve">一. </w:t>
      </w:r>
      <w:r>
        <w:rPr>
          <w:bCs/>
          <w:szCs w:val="36"/>
        </w:rPr>
        <w:t>磋商公告</w:t>
      </w:r>
      <w:r>
        <w:tab/>
      </w:r>
      <w:r>
        <w:fldChar w:fldCharType="begin"/>
      </w:r>
      <w:r>
        <w:instrText xml:space="preserve"> PAGEREF _Toc17063 </w:instrText>
      </w:r>
      <w:r>
        <w:fldChar w:fldCharType="separate"/>
      </w:r>
      <w:r>
        <w:t>3</w:t>
      </w:r>
      <w:r>
        <w:fldChar w:fldCharType="end"/>
      </w:r>
      <w:r>
        <w:rPr>
          <w:rFonts w:ascii="宋体" w:hAnsi="宋体" w:cs="Arial"/>
          <w:color w:val="000000"/>
        </w:rPr>
        <w:fldChar w:fldCharType="end"/>
      </w:r>
    </w:p>
    <w:p>
      <w:pPr>
        <w:pStyle w:val="15"/>
        <w:tabs>
          <w:tab w:val="right" w:leader="dot" w:pos="8975"/>
        </w:tabs>
        <w:spacing w:line="600" w:lineRule="auto"/>
      </w:pPr>
      <w:r>
        <w:rPr>
          <w:rFonts w:ascii="宋体" w:hAnsi="宋体" w:cs="Arial"/>
        </w:rPr>
        <w:fldChar w:fldCharType="begin"/>
      </w:r>
      <w:r>
        <w:rPr>
          <w:rFonts w:ascii="宋体" w:hAnsi="宋体" w:cs="Arial"/>
        </w:rPr>
        <w:instrText xml:space="preserve"> HYPERLINK \l _Toc29599 </w:instrText>
      </w:r>
      <w:r>
        <w:rPr>
          <w:rFonts w:ascii="宋体" w:hAnsi="宋体" w:cs="Arial"/>
        </w:rPr>
        <w:fldChar w:fldCharType="separate"/>
      </w:r>
      <w:r>
        <w:rPr>
          <w:rFonts w:hint="eastAsia" w:asciiTheme="minorEastAsia" w:hAnsiTheme="minorEastAsia" w:eastAsiaTheme="minorEastAsia" w:cstheme="minorEastAsia"/>
          <w:bCs/>
          <w:szCs w:val="36"/>
        </w:rPr>
        <w:t>二.供应商须知前附表</w:t>
      </w:r>
      <w:r>
        <w:tab/>
      </w:r>
      <w:r>
        <w:fldChar w:fldCharType="begin"/>
      </w:r>
      <w:r>
        <w:instrText xml:space="preserve"> PAGEREF _Toc29599 </w:instrText>
      </w:r>
      <w:r>
        <w:fldChar w:fldCharType="separate"/>
      </w:r>
      <w:r>
        <w:t>5</w:t>
      </w:r>
      <w:r>
        <w:fldChar w:fldCharType="end"/>
      </w:r>
      <w:r>
        <w:rPr>
          <w:rFonts w:ascii="宋体" w:hAnsi="宋体" w:cs="Arial"/>
        </w:rPr>
        <w:fldChar w:fldCharType="end"/>
      </w:r>
    </w:p>
    <w:p>
      <w:pPr>
        <w:pStyle w:val="15"/>
        <w:tabs>
          <w:tab w:val="right" w:leader="dot" w:pos="8975"/>
        </w:tabs>
        <w:spacing w:line="600" w:lineRule="auto"/>
      </w:pPr>
      <w:r>
        <w:rPr>
          <w:rFonts w:ascii="宋体" w:hAnsi="宋体" w:cs="Arial"/>
        </w:rPr>
        <w:fldChar w:fldCharType="begin"/>
      </w:r>
      <w:r>
        <w:rPr>
          <w:rFonts w:ascii="宋体" w:hAnsi="宋体" w:cs="Arial"/>
        </w:rPr>
        <w:instrText xml:space="preserve"> HYPERLINK \l _Toc24176 </w:instrText>
      </w:r>
      <w:r>
        <w:rPr>
          <w:rFonts w:ascii="宋体" w:hAnsi="宋体" w:cs="Arial"/>
        </w:rPr>
        <w:fldChar w:fldCharType="separate"/>
      </w:r>
      <w:r>
        <w:rPr>
          <w:rFonts w:hint="eastAsia" w:asciiTheme="majorEastAsia" w:hAnsiTheme="majorEastAsia" w:eastAsiaTheme="majorEastAsia" w:cstheme="majorEastAsia"/>
          <w:bCs/>
          <w:szCs w:val="36"/>
        </w:rPr>
        <w:t>三.供应商须知</w:t>
      </w:r>
      <w:r>
        <w:tab/>
      </w:r>
      <w:r>
        <w:fldChar w:fldCharType="begin"/>
      </w:r>
      <w:r>
        <w:instrText xml:space="preserve"> PAGEREF _Toc24176 </w:instrText>
      </w:r>
      <w:r>
        <w:fldChar w:fldCharType="separate"/>
      </w:r>
      <w:r>
        <w:t>8</w:t>
      </w:r>
      <w:r>
        <w:fldChar w:fldCharType="end"/>
      </w:r>
      <w:r>
        <w:rPr>
          <w:rFonts w:ascii="宋体" w:hAnsi="宋体" w:cs="Arial"/>
        </w:rPr>
        <w:fldChar w:fldCharType="end"/>
      </w:r>
    </w:p>
    <w:p>
      <w:pPr>
        <w:pStyle w:val="15"/>
        <w:tabs>
          <w:tab w:val="right" w:leader="dot" w:pos="8975"/>
        </w:tabs>
        <w:spacing w:line="600" w:lineRule="auto"/>
      </w:pPr>
      <w:r>
        <w:rPr>
          <w:rFonts w:ascii="宋体" w:hAnsi="宋体" w:cs="Arial"/>
        </w:rPr>
        <w:fldChar w:fldCharType="begin"/>
      </w:r>
      <w:r>
        <w:rPr>
          <w:rFonts w:ascii="宋体" w:hAnsi="宋体" w:cs="Arial"/>
        </w:rPr>
        <w:instrText xml:space="preserve"> HYPERLINK \l _Toc25238 </w:instrText>
      </w:r>
      <w:r>
        <w:rPr>
          <w:rFonts w:ascii="宋体" w:hAnsi="宋体" w:cs="Arial"/>
        </w:rPr>
        <w:fldChar w:fldCharType="separate"/>
      </w:r>
      <w:r>
        <w:rPr>
          <w:rFonts w:hint="eastAsia" w:asciiTheme="minorEastAsia" w:hAnsiTheme="minorEastAsia" w:eastAsiaTheme="minorEastAsia" w:cstheme="minorEastAsia"/>
          <w:bCs/>
          <w:szCs w:val="36"/>
        </w:rPr>
        <w:t>四.采购合同</w:t>
      </w:r>
      <w:r>
        <w:tab/>
      </w:r>
      <w:r>
        <w:fldChar w:fldCharType="begin"/>
      </w:r>
      <w:r>
        <w:instrText xml:space="preserve"> PAGEREF _Toc25238 </w:instrText>
      </w:r>
      <w:r>
        <w:fldChar w:fldCharType="separate"/>
      </w:r>
      <w:r>
        <w:t>24</w:t>
      </w:r>
      <w:r>
        <w:fldChar w:fldCharType="end"/>
      </w:r>
      <w:r>
        <w:rPr>
          <w:rFonts w:ascii="宋体" w:hAnsi="宋体" w:cs="Arial"/>
        </w:rPr>
        <w:fldChar w:fldCharType="end"/>
      </w:r>
    </w:p>
    <w:p>
      <w:pPr>
        <w:pStyle w:val="15"/>
        <w:tabs>
          <w:tab w:val="right" w:leader="dot" w:pos="8975"/>
        </w:tabs>
        <w:spacing w:line="600" w:lineRule="auto"/>
      </w:pPr>
      <w:r>
        <w:rPr>
          <w:rFonts w:ascii="宋体" w:hAnsi="宋体" w:cs="Arial"/>
        </w:rPr>
        <w:fldChar w:fldCharType="begin"/>
      </w:r>
      <w:r>
        <w:rPr>
          <w:rFonts w:ascii="宋体" w:hAnsi="宋体" w:cs="Arial"/>
        </w:rPr>
        <w:instrText xml:space="preserve"> HYPERLINK \l _Toc25761 </w:instrText>
      </w:r>
      <w:r>
        <w:rPr>
          <w:rFonts w:ascii="宋体" w:hAnsi="宋体" w:cs="Arial"/>
        </w:rPr>
        <w:fldChar w:fldCharType="separate"/>
      </w:r>
      <w:r>
        <w:rPr>
          <w:rFonts w:hint="eastAsia" w:asciiTheme="minorEastAsia" w:hAnsiTheme="minorEastAsia" w:eastAsiaTheme="minorEastAsia" w:cstheme="minorEastAsia"/>
          <w:bCs/>
          <w:szCs w:val="36"/>
        </w:rPr>
        <w:t>五.采购需求</w:t>
      </w:r>
      <w:r>
        <w:tab/>
      </w:r>
      <w:r>
        <w:fldChar w:fldCharType="begin"/>
      </w:r>
      <w:r>
        <w:instrText xml:space="preserve"> PAGEREF _Toc25761 </w:instrText>
      </w:r>
      <w:r>
        <w:fldChar w:fldCharType="separate"/>
      </w:r>
      <w:r>
        <w:t>25</w:t>
      </w:r>
      <w:r>
        <w:fldChar w:fldCharType="end"/>
      </w:r>
      <w:r>
        <w:rPr>
          <w:rFonts w:ascii="宋体" w:hAnsi="宋体" w:cs="Arial"/>
        </w:rPr>
        <w:fldChar w:fldCharType="end"/>
      </w:r>
    </w:p>
    <w:p>
      <w:pPr>
        <w:pStyle w:val="15"/>
        <w:tabs>
          <w:tab w:val="right" w:leader="dot" w:pos="8975"/>
        </w:tabs>
        <w:spacing w:line="600" w:lineRule="auto"/>
      </w:pPr>
      <w:r>
        <w:rPr>
          <w:rFonts w:ascii="宋体" w:hAnsi="宋体" w:cs="Arial"/>
        </w:rPr>
        <w:fldChar w:fldCharType="begin"/>
      </w:r>
      <w:r>
        <w:rPr>
          <w:rFonts w:ascii="宋体" w:hAnsi="宋体" w:cs="Arial"/>
        </w:rPr>
        <w:instrText xml:space="preserve"> HYPERLINK \l _Toc7317 </w:instrText>
      </w:r>
      <w:r>
        <w:rPr>
          <w:rFonts w:ascii="宋体" w:hAnsi="宋体" w:cs="Arial"/>
        </w:rPr>
        <w:fldChar w:fldCharType="separate"/>
      </w:r>
      <w:r>
        <w:rPr>
          <w:rFonts w:hint="eastAsia" w:asciiTheme="minorEastAsia" w:hAnsiTheme="minorEastAsia" w:eastAsiaTheme="minorEastAsia" w:cstheme="minorEastAsia"/>
          <w:bCs/>
          <w:szCs w:val="36"/>
        </w:rPr>
        <w:t>六.响应文件格式</w:t>
      </w:r>
      <w:r>
        <w:tab/>
      </w:r>
      <w:r>
        <w:fldChar w:fldCharType="begin"/>
      </w:r>
      <w:r>
        <w:instrText xml:space="preserve"> PAGEREF _Toc7317 </w:instrText>
      </w:r>
      <w:r>
        <w:fldChar w:fldCharType="separate"/>
      </w:r>
      <w:r>
        <w:t>26</w:t>
      </w:r>
      <w:r>
        <w:fldChar w:fldCharType="end"/>
      </w:r>
      <w:r>
        <w:rPr>
          <w:rFonts w:ascii="宋体" w:hAnsi="宋体" w:cs="Arial"/>
        </w:rPr>
        <w:fldChar w:fldCharType="end"/>
      </w:r>
    </w:p>
    <w:p>
      <w:pPr>
        <w:pStyle w:val="10"/>
        <w:tabs>
          <w:tab w:val="right" w:leader="dot" w:pos="8975"/>
        </w:tabs>
        <w:spacing w:line="600" w:lineRule="auto"/>
      </w:pPr>
    </w:p>
    <w:p>
      <w:pPr>
        <w:spacing w:line="600" w:lineRule="auto"/>
        <w:rPr>
          <w:rFonts w:ascii="宋体" w:hAnsi="宋体" w:cs="Arial"/>
          <w:sz w:val="24"/>
        </w:rPr>
      </w:pPr>
      <w:r>
        <w:rPr>
          <w:rFonts w:ascii="宋体" w:hAnsi="宋体" w:cs="Arial"/>
        </w:rPr>
        <w:fldChar w:fldCharType="end"/>
      </w:r>
    </w:p>
    <w:p>
      <w:pPr>
        <w:tabs>
          <w:tab w:val="left" w:pos="3785"/>
        </w:tabs>
        <w:rPr>
          <w:rFonts w:ascii="宋体" w:hAnsi="宋体" w:cs="Arial"/>
          <w:sz w:val="24"/>
        </w:rPr>
      </w:pPr>
      <w:r>
        <w:rPr>
          <w:rFonts w:hint="eastAsia" w:ascii="宋体" w:hAnsi="宋体" w:cs="Arial"/>
          <w:sz w:val="24"/>
        </w:rPr>
        <w:tab/>
      </w: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pStyle w:val="2"/>
        <w:rPr>
          <w:rFonts w:ascii="宋体" w:hAnsi="宋体" w:cs="Arial"/>
          <w:sz w:val="24"/>
        </w:rPr>
      </w:pPr>
    </w:p>
    <w:p>
      <w:pPr>
        <w:pStyle w:val="2"/>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pStyle w:val="5"/>
        <w:numPr>
          <w:ilvl w:val="0"/>
          <w:numId w:val="1"/>
        </w:numPr>
        <w:bidi w:val="0"/>
        <w:jc w:val="center"/>
        <w:rPr>
          <w:b/>
          <w:bCs/>
          <w:sz w:val="36"/>
          <w:szCs w:val="36"/>
        </w:rPr>
      </w:pPr>
      <w:bookmarkStart w:id="0" w:name="_Toc17063"/>
      <w:r>
        <w:rPr>
          <w:b/>
          <w:bCs/>
          <w:sz w:val="36"/>
          <w:szCs w:val="36"/>
        </w:rPr>
        <w:t>磋商公告</w:t>
      </w:r>
      <w:bookmarkEnd w:id="0"/>
    </w:p>
    <w:p>
      <w:pPr>
        <w:spacing w:line="360" w:lineRule="auto"/>
        <w:ind w:firstLine="498" w:firstLineChars="250"/>
        <w:rPr>
          <w:rFonts w:hint="eastAsia" w:ascii="宋体" w:hAnsi="宋体" w:cs="宋体"/>
          <w:sz w:val="22"/>
          <w:u w:val="single"/>
        </w:rPr>
      </w:pPr>
      <w:r>
        <w:rPr>
          <w:rFonts w:hint="eastAsia" w:ascii="宋体" w:hAnsi="宋体" w:cs="宋体"/>
          <w:b/>
          <w:bCs/>
          <w:sz w:val="22"/>
          <w:u w:val="single"/>
        </w:rPr>
        <w:t xml:space="preserve"> 安徽</w:t>
      </w:r>
      <w:r>
        <w:rPr>
          <w:rFonts w:hint="eastAsia" w:ascii="宋体" w:hAnsi="宋体" w:cs="宋体"/>
          <w:b/>
          <w:bCs/>
          <w:sz w:val="22"/>
          <w:u w:val="single"/>
          <w:lang w:eastAsia="zh-CN"/>
        </w:rPr>
        <w:t>省鑫诚工程咨询有限公司</w:t>
      </w:r>
      <w:r>
        <w:rPr>
          <w:rFonts w:hint="eastAsia" w:ascii="宋体" w:hAnsi="宋体" w:cs="宋体"/>
          <w:b/>
          <w:bCs/>
          <w:sz w:val="22"/>
          <w:u w:val="single"/>
        </w:rPr>
        <w:t xml:space="preserve">   </w:t>
      </w:r>
      <w:r>
        <w:rPr>
          <w:rFonts w:hint="eastAsia" w:ascii="宋体" w:hAnsi="宋体" w:cs="宋体"/>
          <w:sz w:val="22"/>
        </w:rPr>
        <w:t xml:space="preserve">（招标代理公司）受 </w:t>
      </w:r>
      <w:r>
        <w:rPr>
          <w:rFonts w:hint="eastAsia" w:ascii="宋体" w:hAnsi="宋体" w:cs="宋体"/>
          <w:b/>
          <w:bCs/>
          <w:sz w:val="22"/>
          <w:u w:val="single"/>
        </w:rPr>
        <w:t xml:space="preserve"> 淮南</w:t>
      </w:r>
      <w:r>
        <w:rPr>
          <w:rFonts w:hint="eastAsia" w:ascii="宋体" w:hAnsi="宋体" w:cs="宋体"/>
          <w:b/>
          <w:bCs/>
          <w:sz w:val="22"/>
          <w:u w:val="single"/>
          <w:lang w:eastAsia="zh-CN"/>
        </w:rPr>
        <w:t>师范学院工会</w:t>
      </w:r>
      <w:r>
        <w:rPr>
          <w:rFonts w:hint="eastAsia" w:ascii="宋体" w:hAnsi="宋体" w:cs="宋体"/>
          <w:b/>
          <w:bCs/>
          <w:sz w:val="22"/>
          <w:u w:val="single"/>
        </w:rPr>
        <w:t xml:space="preserve">   </w:t>
      </w:r>
      <w:r>
        <w:rPr>
          <w:rFonts w:hint="eastAsia" w:ascii="宋体" w:hAnsi="宋体" w:cs="宋体"/>
          <w:sz w:val="22"/>
        </w:rPr>
        <w:t>（采购人）的委托，对</w:t>
      </w:r>
      <w:r>
        <w:rPr>
          <w:rFonts w:hint="eastAsia" w:ascii="宋体" w:hAnsi="宋体" w:cs="宋体"/>
          <w:sz w:val="22"/>
          <w:u w:val="single"/>
        </w:rPr>
        <w:t xml:space="preserve"> </w:t>
      </w:r>
      <w:r>
        <w:rPr>
          <w:rFonts w:hint="eastAsia" w:ascii="宋体" w:hAnsi="宋体" w:cs="宋体"/>
          <w:b/>
          <w:bCs/>
          <w:sz w:val="22"/>
          <w:u w:val="single"/>
        </w:rPr>
        <w:t>“</w:t>
      </w:r>
      <w:r>
        <w:rPr>
          <w:rFonts w:hint="eastAsia" w:ascii="宋体" w:hAnsi="宋体" w:cs="宋体"/>
          <w:b/>
          <w:bCs/>
          <w:sz w:val="22"/>
          <w:u w:val="single"/>
          <w:lang w:eastAsia="zh-CN"/>
        </w:rPr>
        <w:t>淮南师范学院工会2019年‘教师节、中秋节、国庆节’教职工节日慰问品采购</w:t>
      </w:r>
      <w:r>
        <w:rPr>
          <w:rFonts w:hint="eastAsia" w:ascii="宋体" w:hAnsi="宋体" w:cs="宋体"/>
          <w:b/>
          <w:bCs/>
          <w:sz w:val="22"/>
          <w:u w:val="single"/>
        </w:rPr>
        <w:t>（项目名称）</w:t>
      </w:r>
      <w:r>
        <w:rPr>
          <w:rFonts w:hint="eastAsia" w:ascii="宋体" w:hAnsi="宋体" w:cs="宋体"/>
          <w:sz w:val="22"/>
        </w:rPr>
        <w:t>进行竞争性磋商，</w:t>
      </w:r>
      <w:r>
        <w:rPr>
          <w:rFonts w:hint="eastAsia" w:ascii="宋体" w:hAnsi="宋体" w:cs="宋体"/>
          <w:color w:val="000000"/>
          <w:sz w:val="24"/>
        </w:rPr>
        <w:t>欢迎具备条件的国内供应商参加磋商。</w:t>
      </w:r>
    </w:p>
    <w:p>
      <w:pPr>
        <w:pStyle w:val="9"/>
        <w:spacing w:after="0" w:line="440" w:lineRule="exact"/>
        <w:rPr>
          <w:rFonts w:ascii="宋体" w:hAnsi="宋体" w:cs="宋体"/>
          <w:b/>
          <w:bCs/>
          <w:color w:val="000000"/>
          <w:sz w:val="24"/>
        </w:rPr>
      </w:pPr>
      <w:r>
        <w:rPr>
          <w:rFonts w:hint="eastAsia" w:ascii="宋体" w:hAnsi="宋体" w:cs="宋体"/>
          <w:b/>
          <w:bCs/>
          <w:color w:val="000000"/>
          <w:sz w:val="24"/>
        </w:rPr>
        <w:t>一. 采购项目名称及内容</w:t>
      </w:r>
    </w:p>
    <w:p>
      <w:pPr>
        <w:autoSpaceDE w:val="0"/>
        <w:autoSpaceDN w:val="0"/>
        <w:adjustRightInd w:val="0"/>
        <w:spacing w:line="440" w:lineRule="exact"/>
        <w:ind w:firstLine="398" w:firstLineChars="182"/>
        <w:jc w:val="left"/>
        <w:rPr>
          <w:rFonts w:hint="eastAsia" w:ascii="宋体" w:hAnsi="宋体" w:eastAsia="宋体" w:cs="宋体"/>
          <w:color w:val="000000"/>
          <w:sz w:val="24"/>
          <w:szCs w:val="18"/>
          <w:lang w:val="en-US" w:eastAsia="zh-CN"/>
        </w:rPr>
      </w:pPr>
      <w:r>
        <w:rPr>
          <w:rFonts w:hint="eastAsia" w:ascii="宋体" w:hAnsi="宋体" w:cs="宋体"/>
          <w:color w:val="000000"/>
          <w:sz w:val="24"/>
          <w:szCs w:val="18"/>
        </w:rPr>
        <w:t>1. 项目编号：</w:t>
      </w:r>
      <w:r>
        <w:rPr>
          <w:rFonts w:hint="eastAsia" w:ascii="宋体" w:hAnsi="宋体" w:cs="宋体"/>
          <w:sz w:val="24"/>
          <w:szCs w:val="18"/>
        </w:rPr>
        <w:t>XC2019</w:t>
      </w:r>
      <w:r>
        <w:rPr>
          <w:rFonts w:hint="eastAsia" w:ascii="宋体" w:hAnsi="宋体" w:cs="宋体"/>
          <w:sz w:val="24"/>
          <w:szCs w:val="18"/>
          <w:lang w:val="en-US" w:eastAsia="zh-CN"/>
        </w:rPr>
        <w:t>15</w:t>
      </w:r>
    </w:p>
    <w:p>
      <w:pPr>
        <w:autoSpaceDE w:val="0"/>
        <w:autoSpaceDN w:val="0"/>
        <w:adjustRightInd w:val="0"/>
        <w:spacing w:line="440" w:lineRule="exact"/>
        <w:ind w:firstLine="398" w:firstLineChars="182"/>
        <w:jc w:val="left"/>
        <w:rPr>
          <w:rFonts w:ascii="宋体" w:hAnsi="宋体" w:cs="宋体"/>
          <w:color w:val="000000"/>
          <w:sz w:val="24"/>
          <w:szCs w:val="18"/>
        </w:rPr>
      </w:pPr>
      <w:r>
        <w:rPr>
          <w:rFonts w:hint="eastAsia" w:ascii="宋体" w:hAnsi="宋体" w:cs="宋体"/>
          <w:color w:val="000000"/>
          <w:sz w:val="24"/>
          <w:szCs w:val="18"/>
        </w:rPr>
        <w:t>2. 项目名称：</w:t>
      </w:r>
      <w:r>
        <w:rPr>
          <w:rFonts w:hint="eastAsia" w:ascii="宋体" w:hAnsi="宋体" w:cs="宋体"/>
          <w:color w:val="000000"/>
          <w:sz w:val="24"/>
          <w:lang w:eastAsia="zh-CN"/>
        </w:rPr>
        <w:t>淮南师范学院工会2019年“教师节、中秋节、国庆节”教职工节日慰问品采购</w:t>
      </w:r>
      <w:r>
        <w:rPr>
          <w:rFonts w:hint="eastAsia" w:ascii="宋体" w:hAnsi="宋体" w:cs="宋体"/>
          <w:color w:val="000000"/>
          <w:sz w:val="24"/>
          <w:szCs w:val="18"/>
        </w:rPr>
        <w:t>项目</w:t>
      </w:r>
    </w:p>
    <w:p>
      <w:pPr>
        <w:autoSpaceDE w:val="0"/>
        <w:autoSpaceDN w:val="0"/>
        <w:adjustRightInd w:val="0"/>
        <w:spacing w:line="440" w:lineRule="exact"/>
        <w:ind w:firstLine="398" w:firstLineChars="182"/>
        <w:jc w:val="left"/>
        <w:rPr>
          <w:rFonts w:ascii="宋体" w:hAnsi="宋体" w:cs="宋体"/>
          <w:color w:val="000000"/>
          <w:sz w:val="24"/>
          <w:szCs w:val="18"/>
        </w:rPr>
      </w:pPr>
      <w:r>
        <w:rPr>
          <w:rFonts w:hint="eastAsia" w:ascii="宋体" w:hAnsi="宋体" w:cs="宋体"/>
          <w:color w:val="000000"/>
          <w:sz w:val="24"/>
          <w:szCs w:val="18"/>
        </w:rPr>
        <w:t>3. 项目地点：安徽省淮南市</w:t>
      </w:r>
    </w:p>
    <w:p>
      <w:pPr>
        <w:autoSpaceDE w:val="0"/>
        <w:autoSpaceDN w:val="0"/>
        <w:adjustRightInd w:val="0"/>
        <w:spacing w:line="440" w:lineRule="exact"/>
        <w:ind w:firstLine="398" w:firstLineChars="182"/>
        <w:jc w:val="left"/>
        <w:rPr>
          <w:rFonts w:ascii="宋体" w:hAnsi="宋体" w:cs="宋体"/>
          <w:color w:val="000000"/>
          <w:sz w:val="24"/>
          <w:szCs w:val="18"/>
        </w:rPr>
      </w:pPr>
      <w:r>
        <w:rPr>
          <w:rFonts w:hint="eastAsia" w:ascii="宋体" w:hAnsi="宋体" w:cs="宋体"/>
          <w:color w:val="000000"/>
          <w:sz w:val="24"/>
          <w:szCs w:val="18"/>
        </w:rPr>
        <w:t>4. 项目单位：</w:t>
      </w:r>
      <w:r>
        <w:rPr>
          <w:rFonts w:hint="eastAsia" w:ascii="宋体" w:hAnsi="宋体" w:cs="宋体"/>
          <w:color w:val="000000"/>
          <w:sz w:val="24"/>
        </w:rPr>
        <w:t>淮南师范学院工会</w:t>
      </w:r>
    </w:p>
    <w:p>
      <w:pPr>
        <w:spacing w:line="440" w:lineRule="exact"/>
        <w:ind w:firstLine="429" w:firstLineChars="196"/>
        <w:rPr>
          <w:rFonts w:ascii="宋体" w:hAnsi="宋体" w:cs="宋体"/>
          <w:sz w:val="24"/>
        </w:rPr>
      </w:pPr>
      <w:r>
        <w:rPr>
          <w:rFonts w:hint="eastAsia" w:ascii="宋体" w:hAnsi="宋体" w:cs="宋体"/>
          <w:sz w:val="24"/>
          <w:szCs w:val="18"/>
        </w:rPr>
        <w:t>5. 项目概况：</w:t>
      </w:r>
      <w:r>
        <w:rPr>
          <w:rFonts w:hint="eastAsia" w:ascii="宋体" w:hAnsi="宋体" w:cs="宋体"/>
          <w:sz w:val="24"/>
        </w:rPr>
        <w:t>本项目拟采购内容为总面值</w:t>
      </w:r>
      <w:r>
        <w:rPr>
          <w:rFonts w:hint="eastAsia" w:ascii="宋体" w:hAnsi="宋体" w:cs="宋体"/>
          <w:sz w:val="24"/>
          <w:lang w:val="en-US" w:eastAsia="zh-CN"/>
        </w:rPr>
        <w:t>500</w:t>
      </w:r>
      <w:r>
        <w:rPr>
          <w:rFonts w:hint="eastAsia" w:ascii="宋体" w:hAnsi="宋体" w:cs="宋体"/>
          <w:sz w:val="24"/>
        </w:rPr>
        <w:t>元的超市米面油及日用品提货券约130</w:t>
      </w:r>
      <w:r>
        <w:rPr>
          <w:rFonts w:hint="eastAsia" w:ascii="宋体" w:hAnsi="宋体" w:cs="宋体"/>
          <w:sz w:val="24"/>
          <w:lang w:val="en-US" w:eastAsia="zh-CN"/>
        </w:rPr>
        <w:t>4</w:t>
      </w:r>
      <w:r>
        <w:rPr>
          <w:rFonts w:hint="eastAsia" w:ascii="宋体" w:hAnsi="宋体" w:cs="宋体"/>
          <w:sz w:val="24"/>
        </w:rPr>
        <w:t>份（暂定），详见磋商文件。</w:t>
      </w:r>
    </w:p>
    <w:p>
      <w:pPr>
        <w:autoSpaceDE w:val="0"/>
        <w:autoSpaceDN w:val="0"/>
        <w:adjustRightInd w:val="0"/>
        <w:spacing w:line="440" w:lineRule="exact"/>
        <w:ind w:firstLine="398" w:firstLineChars="182"/>
        <w:jc w:val="left"/>
        <w:rPr>
          <w:rFonts w:ascii="宋体" w:hAnsi="宋体" w:cs="宋体"/>
          <w:sz w:val="24"/>
          <w:szCs w:val="18"/>
        </w:rPr>
      </w:pPr>
      <w:r>
        <w:rPr>
          <w:rFonts w:hint="eastAsia" w:ascii="宋体" w:hAnsi="宋体" w:cs="宋体"/>
          <w:sz w:val="24"/>
          <w:szCs w:val="18"/>
        </w:rPr>
        <w:t>6. 资金来源：工会经费</w:t>
      </w:r>
    </w:p>
    <w:p>
      <w:pPr>
        <w:autoSpaceDE w:val="0"/>
        <w:autoSpaceDN w:val="0"/>
        <w:adjustRightInd w:val="0"/>
        <w:spacing w:line="440" w:lineRule="exact"/>
        <w:ind w:firstLine="398" w:firstLineChars="182"/>
        <w:jc w:val="left"/>
        <w:rPr>
          <w:rFonts w:ascii="宋体" w:hAnsi="宋体" w:cs="宋体"/>
          <w:sz w:val="24"/>
          <w:szCs w:val="18"/>
        </w:rPr>
      </w:pPr>
      <w:r>
        <w:rPr>
          <w:rFonts w:hint="eastAsia" w:ascii="宋体" w:hAnsi="宋体" w:cs="宋体"/>
          <w:sz w:val="24"/>
          <w:szCs w:val="18"/>
        </w:rPr>
        <w:t>7. 项目预算：</w:t>
      </w:r>
      <w:r>
        <w:rPr>
          <w:rFonts w:hint="eastAsia" w:ascii="宋体" w:hAnsi="宋体" w:cs="宋体"/>
          <w:sz w:val="24"/>
          <w:szCs w:val="18"/>
          <w:lang w:val="en-US" w:eastAsia="zh-CN"/>
        </w:rPr>
        <w:t>66</w:t>
      </w:r>
      <w:r>
        <w:rPr>
          <w:rFonts w:hint="eastAsia" w:ascii="宋体" w:hAnsi="宋体" w:cs="宋体"/>
          <w:sz w:val="24"/>
          <w:szCs w:val="18"/>
        </w:rPr>
        <w:t>万元</w:t>
      </w:r>
    </w:p>
    <w:p>
      <w:pPr>
        <w:autoSpaceDE w:val="0"/>
        <w:autoSpaceDN w:val="0"/>
        <w:adjustRightInd w:val="0"/>
        <w:spacing w:line="440" w:lineRule="exact"/>
        <w:ind w:firstLine="398" w:firstLineChars="182"/>
        <w:jc w:val="left"/>
        <w:rPr>
          <w:rFonts w:ascii="宋体" w:hAnsi="宋体" w:cs="宋体"/>
          <w:sz w:val="24"/>
          <w:szCs w:val="18"/>
        </w:rPr>
      </w:pPr>
      <w:r>
        <w:rPr>
          <w:rFonts w:hint="eastAsia" w:ascii="宋体" w:hAnsi="宋体" w:cs="宋体"/>
          <w:sz w:val="24"/>
          <w:szCs w:val="18"/>
        </w:rPr>
        <w:t>8. 最高限价：</w:t>
      </w:r>
      <w:r>
        <w:rPr>
          <w:rFonts w:hint="eastAsia" w:ascii="宋体" w:hAnsi="宋体" w:cs="宋体"/>
          <w:sz w:val="24"/>
          <w:szCs w:val="18"/>
          <w:lang w:val="en-US" w:eastAsia="zh-CN"/>
        </w:rPr>
        <w:t>66</w:t>
      </w:r>
      <w:r>
        <w:rPr>
          <w:rFonts w:hint="eastAsia" w:ascii="宋体" w:hAnsi="宋体" w:cs="宋体"/>
          <w:sz w:val="24"/>
          <w:szCs w:val="18"/>
        </w:rPr>
        <w:t>万元</w:t>
      </w:r>
    </w:p>
    <w:p>
      <w:pPr>
        <w:autoSpaceDE w:val="0"/>
        <w:autoSpaceDN w:val="0"/>
        <w:adjustRightInd w:val="0"/>
        <w:spacing w:line="440" w:lineRule="exact"/>
        <w:ind w:firstLine="398" w:firstLineChars="182"/>
        <w:jc w:val="left"/>
        <w:rPr>
          <w:rFonts w:ascii="宋体" w:hAnsi="宋体" w:cs="宋体"/>
          <w:color w:val="000000"/>
          <w:sz w:val="24"/>
          <w:szCs w:val="18"/>
        </w:rPr>
      </w:pPr>
      <w:r>
        <w:rPr>
          <w:rFonts w:hint="eastAsia" w:ascii="宋体" w:hAnsi="宋体" w:cs="宋体"/>
          <w:color w:val="000000"/>
          <w:sz w:val="24"/>
          <w:szCs w:val="18"/>
        </w:rPr>
        <w:t>8. 项目类别：</w:t>
      </w:r>
      <w:r>
        <w:rPr>
          <w:rFonts w:hint="eastAsia" w:ascii="宋体" w:hAnsi="宋体" w:cs="宋体"/>
          <w:sz w:val="24"/>
          <w:szCs w:val="18"/>
        </w:rPr>
        <w:t>货物类</w:t>
      </w:r>
    </w:p>
    <w:p>
      <w:pPr>
        <w:autoSpaceDE w:val="0"/>
        <w:autoSpaceDN w:val="0"/>
        <w:adjustRightInd w:val="0"/>
        <w:spacing w:line="440" w:lineRule="exact"/>
        <w:ind w:firstLine="398" w:firstLineChars="182"/>
        <w:jc w:val="left"/>
        <w:rPr>
          <w:rFonts w:ascii="宋体" w:hAnsi="宋体" w:cs="宋体"/>
          <w:sz w:val="24"/>
          <w:szCs w:val="18"/>
        </w:rPr>
      </w:pPr>
      <w:r>
        <w:rPr>
          <w:rFonts w:hint="eastAsia" w:ascii="宋体" w:hAnsi="宋体" w:cs="宋体"/>
          <w:color w:val="000000"/>
          <w:sz w:val="24"/>
          <w:szCs w:val="18"/>
        </w:rPr>
        <w:t>9. 包</w:t>
      </w:r>
      <w:r>
        <w:rPr>
          <w:rFonts w:hint="eastAsia" w:ascii="宋体" w:hAnsi="宋体" w:cs="宋体"/>
          <w:color w:val="000000"/>
          <w:sz w:val="24"/>
          <w:szCs w:val="18"/>
          <w:lang w:eastAsia="zh-CN"/>
        </w:rPr>
        <w:t>段</w:t>
      </w:r>
      <w:r>
        <w:rPr>
          <w:rFonts w:hint="eastAsia" w:ascii="宋体" w:hAnsi="宋体" w:cs="宋体"/>
          <w:color w:val="000000"/>
          <w:sz w:val="24"/>
          <w:szCs w:val="18"/>
        </w:rPr>
        <w:t>划分：</w:t>
      </w:r>
      <w:r>
        <w:rPr>
          <w:rFonts w:hint="eastAsia" w:ascii="宋体" w:hAnsi="宋体" w:cs="宋体"/>
          <w:sz w:val="24"/>
          <w:szCs w:val="18"/>
        </w:rPr>
        <w:t>本项目不分包</w:t>
      </w:r>
    </w:p>
    <w:p>
      <w:pPr>
        <w:pStyle w:val="9"/>
        <w:spacing w:after="0" w:line="440" w:lineRule="exact"/>
        <w:rPr>
          <w:rFonts w:ascii="宋体" w:hAnsi="宋体" w:cs="宋体"/>
          <w:b/>
          <w:bCs/>
          <w:color w:val="000000"/>
          <w:sz w:val="24"/>
        </w:rPr>
      </w:pPr>
      <w:r>
        <w:rPr>
          <w:rFonts w:hint="eastAsia" w:ascii="宋体" w:hAnsi="宋体" w:cs="宋体"/>
          <w:b/>
          <w:bCs/>
          <w:color w:val="000000"/>
          <w:sz w:val="24"/>
        </w:rPr>
        <w:t>二. 供应商资格</w:t>
      </w:r>
    </w:p>
    <w:p>
      <w:pPr>
        <w:autoSpaceDE w:val="0"/>
        <w:autoSpaceDN w:val="0"/>
        <w:adjustRightInd w:val="0"/>
        <w:spacing w:line="440" w:lineRule="exact"/>
        <w:ind w:firstLine="398" w:firstLineChars="182"/>
        <w:jc w:val="left"/>
        <w:rPr>
          <w:rFonts w:ascii="宋体" w:hAnsi="宋体" w:cs="宋体"/>
          <w:color w:val="000000"/>
          <w:sz w:val="24"/>
          <w:szCs w:val="18"/>
        </w:rPr>
      </w:pPr>
      <w:r>
        <w:rPr>
          <w:rFonts w:hint="eastAsia" w:ascii="宋体" w:hAnsi="宋体" w:cs="宋体"/>
          <w:color w:val="000000"/>
          <w:sz w:val="24"/>
          <w:szCs w:val="18"/>
        </w:rPr>
        <w:t>1. 符合《中华人民共和国政府采购法》第二十二条规定。</w:t>
      </w:r>
    </w:p>
    <w:p>
      <w:pPr>
        <w:spacing w:line="500" w:lineRule="exact"/>
        <w:ind w:firstLine="438" w:firstLineChars="200"/>
        <w:rPr>
          <w:rFonts w:hint="eastAsia" w:ascii="宋体" w:hAnsi="宋体"/>
          <w:color w:val="auto"/>
          <w:sz w:val="24"/>
        </w:rPr>
      </w:pPr>
      <w:r>
        <w:rPr>
          <w:rFonts w:hint="eastAsia" w:ascii="宋体" w:hAnsi="宋体" w:cs="宋体"/>
          <w:color w:val="auto"/>
          <w:sz w:val="24"/>
          <w:szCs w:val="18"/>
        </w:rPr>
        <w:t xml:space="preserve">2. </w:t>
      </w:r>
      <w:r>
        <w:rPr>
          <w:rFonts w:hint="eastAsia" w:ascii="宋体" w:hAnsi="宋体"/>
          <w:color w:val="auto"/>
          <w:sz w:val="24"/>
        </w:rPr>
        <w:t>在中国境内注册，具有独立法人资格，具有有效的三证合一的营业执照；</w:t>
      </w:r>
    </w:p>
    <w:p>
      <w:pPr>
        <w:autoSpaceDE w:val="0"/>
        <w:autoSpaceDN w:val="0"/>
        <w:adjustRightInd w:val="0"/>
        <w:spacing w:line="440" w:lineRule="exact"/>
        <w:ind w:firstLine="398" w:firstLineChars="182"/>
        <w:jc w:val="left"/>
        <w:rPr>
          <w:rFonts w:ascii="宋体" w:hAnsi="宋体" w:cs="宋体"/>
          <w:color w:val="000000"/>
          <w:sz w:val="24"/>
          <w:szCs w:val="18"/>
        </w:rPr>
      </w:pPr>
      <w:r>
        <w:rPr>
          <w:rFonts w:hint="eastAsia" w:ascii="宋体" w:hAnsi="宋体" w:cs="宋体"/>
          <w:color w:val="000000"/>
          <w:sz w:val="24"/>
          <w:szCs w:val="18"/>
        </w:rPr>
        <w:t>3. 本项目不接受联合体磋商。</w:t>
      </w:r>
    </w:p>
    <w:p>
      <w:pPr>
        <w:autoSpaceDE w:val="0"/>
        <w:autoSpaceDN w:val="0"/>
        <w:adjustRightInd w:val="0"/>
        <w:spacing w:line="440" w:lineRule="exact"/>
        <w:ind w:firstLine="398" w:firstLineChars="182"/>
        <w:jc w:val="left"/>
        <w:rPr>
          <w:rFonts w:ascii="宋体" w:hAnsi="宋体" w:cs="宋体"/>
          <w:color w:val="000000"/>
          <w:sz w:val="24"/>
          <w:szCs w:val="18"/>
        </w:rPr>
      </w:pPr>
      <w:r>
        <w:rPr>
          <w:rFonts w:hint="eastAsia" w:ascii="宋体" w:hAnsi="宋体" w:cs="宋体"/>
          <w:color w:val="000000"/>
          <w:sz w:val="24"/>
          <w:szCs w:val="18"/>
        </w:rPr>
        <w:t>4. 供应商存在以下不良信用记录情形之一的，不得推荐为成交候选供应商，不得确定为成交供应商：</w:t>
      </w:r>
    </w:p>
    <w:p>
      <w:pPr>
        <w:autoSpaceDE w:val="0"/>
        <w:autoSpaceDN w:val="0"/>
        <w:adjustRightInd w:val="0"/>
        <w:spacing w:line="440" w:lineRule="exact"/>
        <w:ind w:firstLine="398" w:firstLineChars="182"/>
        <w:jc w:val="left"/>
        <w:rPr>
          <w:rFonts w:ascii="宋体" w:hAnsi="宋体" w:cs="宋体"/>
          <w:color w:val="000000"/>
          <w:sz w:val="24"/>
          <w:szCs w:val="18"/>
        </w:rPr>
      </w:pPr>
      <w:r>
        <w:rPr>
          <w:rFonts w:hint="eastAsia" w:ascii="宋体" w:hAnsi="宋体" w:cs="宋体"/>
          <w:color w:val="000000"/>
          <w:sz w:val="24"/>
          <w:szCs w:val="18"/>
        </w:rPr>
        <w:t>（1）被人民法院列入失信被执行人名单的；</w:t>
      </w:r>
    </w:p>
    <w:p>
      <w:pPr>
        <w:autoSpaceDE w:val="0"/>
        <w:autoSpaceDN w:val="0"/>
        <w:adjustRightInd w:val="0"/>
        <w:spacing w:line="440" w:lineRule="exact"/>
        <w:ind w:firstLine="398" w:firstLineChars="182"/>
        <w:jc w:val="left"/>
        <w:rPr>
          <w:rFonts w:ascii="宋体" w:hAnsi="宋体" w:cs="宋体"/>
          <w:color w:val="000000"/>
          <w:sz w:val="24"/>
          <w:szCs w:val="18"/>
        </w:rPr>
      </w:pPr>
      <w:r>
        <w:rPr>
          <w:rFonts w:hint="eastAsia" w:ascii="宋体" w:hAnsi="宋体" w:cs="宋体"/>
          <w:color w:val="000000"/>
          <w:sz w:val="24"/>
          <w:szCs w:val="18"/>
        </w:rPr>
        <w:t>（2）被税务机关列入重大税收违法案件当事人名单的；</w:t>
      </w:r>
    </w:p>
    <w:p>
      <w:pPr>
        <w:autoSpaceDE w:val="0"/>
        <w:autoSpaceDN w:val="0"/>
        <w:adjustRightInd w:val="0"/>
        <w:spacing w:line="440" w:lineRule="exact"/>
        <w:ind w:firstLine="398" w:firstLineChars="182"/>
        <w:jc w:val="left"/>
        <w:rPr>
          <w:rFonts w:ascii="宋体" w:hAnsi="宋体" w:cs="宋体"/>
          <w:color w:val="000000"/>
          <w:sz w:val="24"/>
          <w:szCs w:val="18"/>
        </w:rPr>
      </w:pPr>
      <w:r>
        <w:rPr>
          <w:rFonts w:hint="eastAsia" w:ascii="宋体" w:hAnsi="宋体" w:cs="宋体"/>
          <w:color w:val="000000"/>
          <w:sz w:val="24"/>
          <w:szCs w:val="18"/>
        </w:rPr>
        <w:t>（3）被列入政府采购严重违法失信名单的；</w:t>
      </w:r>
    </w:p>
    <w:p>
      <w:pPr>
        <w:autoSpaceDE w:val="0"/>
        <w:autoSpaceDN w:val="0"/>
        <w:adjustRightInd w:val="0"/>
        <w:spacing w:line="440" w:lineRule="exact"/>
        <w:ind w:firstLine="398" w:firstLineChars="182"/>
        <w:jc w:val="left"/>
        <w:rPr>
          <w:rFonts w:ascii="宋体" w:hAnsi="宋体" w:cs="宋体"/>
          <w:color w:val="000000"/>
          <w:sz w:val="24"/>
          <w:szCs w:val="18"/>
        </w:rPr>
      </w:pPr>
      <w:r>
        <w:rPr>
          <w:rFonts w:hint="eastAsia" w:ascii="宋体" w:hAnsi="宋体" w:cs="宋体"/>
          <w:color w:val="000000"/>
          <w:sz w:val="24"/>
          <w:szCs w:val="18"/>
        </w:rPr>
        <w:t>（4）被工商行政管理部门（或市场监督管理部门）列入严重违法失信企业名单的；</w:t>
      </w:r>
    </w:p>
    <w:p>
      <w:pPr>
        <w:pStyle w:val="9"/>
        <w:spacing w:after="0" w:line="440" w:lineRule="exact"/>
        <w:ind w:firstLine="438" w:firstLineChars="200"/>
        <w:rPr>
          <w:rFonts w:ascii="宋体" w:hAnsi="宋体" w:cs="宋体"/>
          <w:color w:val="000000"/>
          <w:sz w:val="24"/>
          <w:szCs w:val="18"/>
        </w:rPr>
      </w:pPr>
      <w:r>
        <w:rPr>
          <w:rFonts w:hint="eastAsia" w:ascii="宋体" w:hAnsi="宋体" w:cs="宋体"/>
          <w:color w:val="000000"/>
          <w:sz w:val="24"/>
          <w:szCs w:val="18"/>
        </w:rPr>
        <w:t>5.供应商具有生产销售或销售所采购产品的资质。</w:t>
      </w:r>
    </w:p>
    <w:p>
      <w:pPr>
        <w:pStyle w:val="9"/>
        <w:spacing w:after="0" w:line="440" w:lineRule="exact"/>
        <w:rPr>
          <w:rFonts w:ascii="宋体" w:hAnsi="宋体" w:cs="宋体"/>
          <w:b/>
          <w:bCs/>
          <w:color w:val="000000"/>
          <w:sz w:val="24"/>
        </w:rPr>
      </w:pPr>
      <w:r>
        <w:rPr>
          <w:rFonts w:hint="eastAsia" w:ascii="宋体" w:hAnsi="宋体" w:cs="宋体"/>
          <w:b/>
          <w:bCs/>
          <w:color w:val="000000"/>
          <w:sz w:val="24"/>
        </w:rPr>
        <w:t>三. 磋商时间及地点</w:t>
      </w:r>
    </w:p>
    <w:p>
      <w:pPr>
        <w:autoSpaceDE w:val="0"/>
        <w:autoSpaceDN w:val="0"/>
        <w:adjustRightInd w:val="0"/>
        <w:spacing w:line="440" w:lineRule="exact"/>
        <w:ind w:firstLine="396" w:firstLineChars="181"/>
        <w:jc w:val="left"/>
        <w:rPr>
          <w:rFonts w:ascii="宋体" w:hAnsi="宋体" w:cs="宋体"/>
          <w:sz w:val="24"/>
          <w:szCs w:val="18"/>
        </w:rPr>
      </w:pPr>
      <w:r>
        <w:rPr>
          <w:rFonts w:hint="eastAsia" w:ascii="宋体" w:hAnsi="宋体" w:cs="宋体"/>
          <w:sz w:val="24"/>
          <w:szCs w:val="18"/>
        </w:rPr>
        <w:t>1. 时间</w:t>
      </w:r>
      <w:r>
        <w:rPr>
          <w:rFonts w:hint="eastAsia" w:ascii="宋体" w:hAnsi="宋体" w:cs="宋体"/>
          <w:color w:val="000000"/>
          <w:sz w:val="24"/>
          <w:szCs w:val="18"/>
        </w:rPr>
        <w:t>：2019年</w:t>
      </w:r>
      <w:r>
        <w:rPr>
          <w:rFonts w:hint="eastAsia" w:ascii="宋体" w:hAnsi="宋体" w:cs="宋体"/>
          <w:color w:val="000000"/>
          <w:sz w:val="24"/>
          <w:szCs w:val="18"/>
          <w:lang w:val="en-US" w:eastAsia="zh-CN"/>
        </w:rPr>
        <w:t>9</w:t>
      </w:r>
      <w:r>
        <w:rPr>
          <w:rFonts w:hint="eastAsia" w:ascii="宋体" w:hAnsi="宋体" w:cs="宋体"/>
          <w:color w:val="000000"/>
          <w:sz w:val="24"/>
          <w:szCs w:val="18"/>
        </w:rPr>
        <w:t>月</w:t>
      </w:r>
      <w:r>
        <w:rPr>
          <w:rFonts w:hint="eastAsia" w:ascii="宋体" w:hAnsi="宋体" w:cs="宋体"/>
          <w:color w:val="000000"/>
          <w:sz w:val="24"/>
          <w:szCs w:val="18"/>
          <w:lang w:val="en-US" w:eastAsia="zh-CN"/>
        </w:rPr>
        <w:t>23</w:t>
      </w:r>
      <w:r>
        <w:rPr>
          <w:rFonts w:hint="eastAsia" w:ascii="宋体" w:hAnsi="宋体" w:cs="宋体"/>
          <w:color w:val="000000"/>
          <w:sz w:val="24"/>
          <w:szCs w:val="18"/>
        </w:rPr>
        <w:t>日上午9:</w:t>
      </w:r>
      <w:r>
        <w:rPr>
          <w:rFonts w:hint="eastAsia" w:ascii="宋体" w:hAnsi="宋体" w:cs="宋体"/>
          <w:color w:val="000000"/>
          <w:sz w:val="24"/>
          <w:szCs w:val="18"/>
          <w:lang w:val="en-US" w:eastAsia="zh-CN"/>
        </w:rPr>
        <w:t>0</w:t>
      </w:r>
      <w:r>
        <w:rPr>
          <w:rFonts w:hint="eastAsia" w:ascii="宋体" w:hAnsi="宋体" w:cs="宋体"/>
          <w:color w:val="000000"/>
          <w:sz w:val="24"/>
          <w:szCs w:val="18"/>
        </w:rPr>
        <w:t>0时整（</w:t>
      </w:r>
      <w:r>
        <w:rPr>
          <w:rFonts w:hint="eastAsia" w:ascii="宋体" w:hAnsi="宋体" w:cs="宋体"/>
          <w:sz w:val="24"/>
          <w:szCs w:val="18"/>
        </w:rPr>
        <w:t>北京时间）</w:t>
      </w:r>
    </w:p>
    <w:p>
      <w:pPr>
        <w:autoSpaceDE w:val="0"/>
        <w:autoSpaceDN w:val="0"/>
        <w:adjustRightInd w:val="0"/>
        <w:spacing w:line="440" w:lineRule="exact"/>
        <w:ind w:firstLine="396" w:firstLineChars="181"/>
        <w:jc w:val="left"/>
        <w:rPr>
          <w:rFonts w:ascii="宋体" w:hAnsi="宋体" w:cs="宋体"/>
          <w:sz w:val="24"/>
          <w:szCs w:val="18"/>
        </w:rPr>
      </w:pPr>
      <w:r>
        <w:rPr>
          <w:rFonts w:hint="eastAsia" w:ascii="宋体" w:hAnsi="宋体" w:cs="宋体"/>
          <w:sz w:val="24"/>
          <w:szCs w:val="18"/>
        </w:rPr>
        <w:t>2. 地点：淮南师范学院行政办公楼4</w:t>
      </w:r>
      <w:r>
        <w:rPr>
          <w:rFonts w:hint="eastAsia" w:ascii="宋体" w:hAnsi="宋体" w:cs="宋体"/>
          <w:sz w:val="24"/>
          <w:szCs w:val="18"/>
          <w:lang w:val="en-US" w:eastAsia="zh-CN"/>
        </w:rPr>
        <w:t>02</w:t>
      </w:r>
      <w:r>
        <w:rPr>
          <w:rFonts w:hint="eastAsia" w:ascii="宋体" w:hAnsi="宋体" w:cs="宋体"/>
          <w:sz w:val="24"/>
          <w:szCs w:val="18"/>
        </w:rPr>
        <w:t>会议室（暂定）</w:t>
      </w:r>
    </w:p>
    <w:p>
      <w:pPr>
        <w:pStyle w:val="9"/>
        <w:spacing w:after="0" w:line="440" w:lineRule="exact"/>
        <w:rPr>
          <w:rFonts w:ascii="宋体" w:hAnsi="宋体" w:cs="宋体"/>
          <w:b/>
          <w:bCs/>
          <w:color w:val="000000"/>
          <w:sz w:val="24"/>
        </w:rPr>
      </w:pPr>
      <w:r>
        <w:rPr>
          <w:rFonts w:hint="eastAsia" w:ascii="宋体" w:hAnsi="宋体" w:cs="宋体"/>
          <w:b/>
          <w:bCs/>
          <w:color w:val="000000"/>
          <w:sz w:val="24"/>
        </w:rPr>
        <w:t>四. 响应文件提交截止时间及提交地点</w:t>
      </w:r>
    </w:p>
    <w:p>
      <w:pPr>
        <w:autoSpaceDE w:val="0"/>
        <w:autoSpaceDN w:val="0"/>
        <w:adjustRightInd w:val="0"/>
        <w:spacing w:line="440" w:lineRule="exact"/>
        <w:ind w:firstLine="396" w:firstLineChars="181"/>
        <w:jc w:val="left"/>
        <w:rPr>
          <w:rFonts w:ascii="宋体" w:hAnsi="宋体" w:cs="宋体"/>
          <w:sz w:val="24"/>
          <w:szCs w:val="18"/>
        </w:rPr>
      </w:pPr>
      <w:r>
        <w:rPr>
          <w:rFonts w:hint="eastAsia" w:ascii="宋体" w:hAnsi="宋体" w:cs="宋体"/>
          <w:sz w:val="24"/>
          <w:szCs w:val="18"/>
        </w:rPr>
        <w:t>1. 时间：</w:t>
      </w:r>
      <w:r>
        <w:rPr>
          <w:rFonts w:hint="eastAsia" w:ascii="宋体" w:hAnsi="宋体" w:cs="宋体"/>
          <w:color w:val="000000"/>
          <w:sz w:val="24"/>
          <w:szCs w:val="18"/>
        </w:rPr>
        <w:t>2019年</w:t>
      </w:r>
      <w:r>
        <w:rPr>
          <w:rFonts w:hint="eastAsia" w:ascii="宋体" w:hAnsi="宋体" w:cs="宋体"/>
          <w:color w:val="000000"/>
          <w:sz w:val="24"/>
          <w:szCs w:val="18"/>
          <w:lang w:val="en-US" w:eastAsia="zh-CN"/>
        </w:rPr>
        <w:t>9</w:t>
      </w:r>
      <w:r>
        <w:rPr>
          <w:rFonts w:hint="eastAsia" w:ascii="宋体" w:hAnsi="宋体" w:cs="宋体"/>
          <w:color w:val="000000"/>
          <w:sz w:val="24"/>
          <w:szCs w:val="18"/>
        </w:rPr>
        <w:t>月</w:t>
      </w:r>
      <w:r>
        <w:rPr>
          <w:rFonts w:hint="eastAsia" w:ascii="宋体" w:hAnsi="宋体" w:cs="宋体"/>
          <w:color w:val="000000"/>
          <w:sz w:val="24"/>
          <w:szCs w:val="18"/>
          <w:lang w:val="en-US" w:eastAsia="zh-CN"/>
        </w:rPr>
        <w:t>23</w:t>
      </w:r>
      <w:r>
        <w:rPr>
          <w:rFonts w:hint="eastAsia" w:ascii="宋体" w:hAnsi="宋体" w:cs="宋体"/>
          <w:color w:val="000000"/>
          <w:sz w:val="24"/>
          <w:szCs w:val="18"/>
        </w:rPr>
        <w:t>日上午9:</w:t>
      </w:r>
      <w:r>
        <w:rPr>
          <w:rFonts w:hint="eastAsia" w:ascii="宋体" w:hAnsi="宋体" w:cs="宋体"/>
          <w:color w:val="000000"/>
          <w:sz w:val="24"/>
          <w:szCs w:val="18"/>
          <w:lang w:val="en-US" w:eastAsia="zh-CN"/>
        </w:rPr>
        <w:t>0</w:t>
      </w:r>
      <w:r>
        <w:rPr>
          <w:rFonts w:hint="eastAsia" w:ascii="宋体" w:hAnsi="宋体" w:cs="宋体"/>
          <w:color w:val="000000"/>
          <w:sz w:val="24"/>
          <w:szCs w:val="18"/>
        </w:rPr>
        <w:t>0时整（</w:t>
      </w:r>
      <w:r>
        <w:rPr>
          <w:rFonts w:hint="eastAsia" w:ascii="宋体" w:hAnsi="宋体" w:cs="宋体"/>
          <w:sz w:val="24"/>
          <w:szCs w:val="18"/>
        </w:rPr>
        <w:t>北京时间）</w:t>
      </w:r>
    </w:p>
    <w:p>
      <w:pPr>
        <w:autoSpaceDE w:val="0"/>
        <w:autoSpaceDN w:val="0"/>
        <w:adjustRightInd w:val="0"/>
        <w:spacing w:line="440" w:lineRule="exact"/>
        <w:ind w:firstLine="396" w:firstLineChars="181"/>
        <w:jc w:val="left"/>
        <w:rPr>
          <w:rFonts w:ascii="宋体" w:hAnsi="宋体" w:cs="宋体"/>
          <w:sz w:val="24"/>
          <w:szCs w:val="18"/>
        </w:rPr>
      </w:pPr>
      <w:r>
        <w:rPr>
          <w:rFonts w:hint="eastAsia" w:ascii="宋体" w:hAnsi="宋体" w:cs="宋体"/>
          <w:sz w:val="24"/>
          <w:szCs w:val="18"/>
        </w:rPr>
        <w:t>2. 地点：淮南师范学院行政办公楼</w:t>
      </w:r>
      <w:r>
        <w:rPr>
          <w:rFonts w:hint="eastAsia" w:ascii="宋体" w:hAnsi="宋体" w:cs="宋体"/>
          <w:sz w:val="24"/>
          <w:szCs w:val="18"/>
          <w:lang w:val="en-US" w:eastAsia="zh-CN"/>
        </w:rPr>
        <w:t>402</w:t>
      </w:r>
      <w:r>
        <w:rPr>
          <w:rFonts w:hint="eastAsia" w:ascii="宋体" w:hAnsi="宋体" w:cs="宋体"/>
          <w:sz w:val="24"/>
          <w:szCs w:val="18"/>
        </w:rPr>
        <w:t>会议室（暂定）</w:t>
      </w:r>
    </w:p>
    <w:p>
      <w:pPr>
        <w:pStyle w:val="9"/>
        <w:spacing w:after="0" w:line="440" w:lineRule="exact"/>
        <w:rPr>
          <w:rFonts w:ascii="宋体" w:hAnsi="宋体" w:cs="宋体"/>
          <w:b/>
          <w:bCs/>
          <w:sz w:val="24"/>
        </w:rPr>
      </w:pPr>
      <w:r>
        <w:rPr>
          <w:rFonts w:hint="eastAsia" w:ascii="宋体" w:hAnsi="宋体" w:cs="宋体"/>
          <w:b/>
          <w:bCs/>
          <w:sz w:val="24"/>
        </w:rPr>
        <w:t>五. 报名及磋商文件发售办法</w:t>
      </w:r>
    </w:p>
    <w:p>
      <w:pPr>
        <w:autoSpaceDE w:val="0"/>
        <w:autoSpaceDN w:val="0"/>
        <w:adjustRightInd w:val="0"/>
        <w:spacing w:line="440" w:lineRule="exact"/>
        <w:ind w:firstLine="438" w:firstLineChars="200"/>
        <w:jc w:val="left"/>
        <w:rPr>
          <w:rFonts w:ascii="宋体" w:hAnsi="宋体" w:cs="宋体"/>
          <w:sz w:val="24"/>
          <w:szCs w:val="18"/>
        </w:rPr>
      </w:pPr>
      <w:r>
        <w:rPr>
          <w:rFonts w:hint="eastAsia" w:ascii="宋体" w:hAnsi="宋体" w:cs="宋体"/>
          <w:sz w:val="24"/>
          <w:szCs w:val="18"/>
        </w:rPr>
        <w:t>1. 报名时间：</w:t>
      </w:r>
      <w:r>
        <w:rPr>
          <w:rFonts w:hint="eastAsia" w:ascii="宋体" w:hAnsi="宋体" w:cs="宋体"/>
          <w:color w:val="000000"/>
          <w:sz w:val="24"/>
          <w:szCs w:val="18"/>
        </w:rPr>
        <w:t>201</w:t>
      </w:r>
      <w:r>
        <w:rPr>
          <w:rFonts w:hint="eastAsia" w:ascii="宋体" w:hAnsi="宋体" w:cs="宋体"/>
          <w:color w:val="000000"/>
          <w:sz w:val="24"/>
          <w:szCs w:val="18"/>
          <w:lang w:val="en-US" w:eastAsia="zh-CN"/>
        </w:rPr>
        <w:t>9</w:t>
      </w:r>
      <w:r>
        <w:rPr>
          <w:rFonts w:hint="eastAsia" w:ascii="宋体" w:hAnsi="宋体" w:cs="宋体"/>
          <w:color w:val="000000"/>
          <w:sz w:val="24"/>
          <w:szCs w:val="18"/>
        </w:rPr>
        <w:t>年</w:t>
      </w:r>
      <w:r>
        <w:rPr>
          <w:rFonts w:hint="eastAsia" w:ascii="宋体" w:hAnsi="宋体" w:cs="宋体"/>
          <w:color w:val="000000"/>
          <w:sz w:val="24"/>
          <w:szCs w:val="18"/>
          <w:lang w:val="en-US" w:eastAsia="zh-CN"/>
        </w:rPr>
        <w:t>9</w:t>
      </w:r>
      <w:r>
        <w:rPr>
          <w:rFonts w:hint="eastAsia" w:ascii="宋体" w:hAnsi="宋体" w:cs="宋体"/>
          <w:color w:val="000000"/>
          <w:sz w:val="24"/>
          <w:szCs w:val="18"/>
        </w:rPr>
        <w:t>月</w:t>
      </w:r>
      <w:r>
        <w:rPr>
          <w:rFonts w:hint="eastAsia" w:ascii="宋体" w:hAnsi="宋体" w:cs="宋体"/>
          <w:color w:val="000000"/>
          <w:sz w:val="24"/>
          <w:szCs w:val="18"/>
          <w:lang w:val="en-US" w:eastAsia="zh-CN"/>
        </w:rPr>
        <w:t>12</w:t>
      </w:r>
      <w:r>
        <w:rPr>
          <w:rFonts w:hint="eastAsia" w:ascii="宋体" w:hAnsi="宋体" w:cs="宋体"/>
          <w:color w:val="000000"/>
          <w:sz w:val="24"/>
          <w:szCs w:val="18"/>
        </w:rPr>
        <w:t>日至201</w:t>
      </w:r>
      <w:r>
        <w:rPr>
          <w:rFonts w:hint="eastAsia" w:ascii="宋体" w:hAnsi="宋体" w:cs="宋体"/>
          <w:color w:val="000000"/>
          <w:sz w:val="24"/>
          <w:szCs w:val="18"/>
          <w:lang w:val="en-US" w:eastAsia="zh-CN"/>
        </w:rPr>
        <w:t>9</w:t>
      </w:r>
      <w:r>
        <w:rPr>
          <w:rFonts w:hint="eastAsia" w:ascii="宋体" w:hAnsi="宋体" w:cs="宋体"/>
          <w:color w:val="000000"/>
          <w:sz w:val="24"/>
          <w:szCs w:val="18"/>
        </w:rPr>
        <w:t>年</w:t>
      </w:r>
      <w:r>
        <w:rPr>
          <w:rFonts w:hint="eastAsia" w:ascii="宋体" w:hAnsi="宋体" w:cs="宋体"/>
          <w:color w:val="000000"/>
          <w:sz w:val="24"/>
          <w:szCs w:val="18"/>
          <w:lang w:val="en-US" w:eastAsia="zh-CN"/>
        </w:rPr>
        <w:t>9</w:t>
      </w:r>
      <w:r>
        <w:rPr>
          <w:rFonts w:hint="eastAsia" w:ascii="宋体" w:hAnsi="宋体" w:cs="宋体"/>
          <w:color w:val="000000"/>
          <w:sz w:val="24"/>
          <w:szCs w:val="18"/>
        </w:rPr>
        <w:t>月</w:t>
      </w:r>
      <w:r>
        <w:rPr>
          <w:rFonts w:hint="eastAsia" w:ascii="宋体" w:hAnsi="宋体" w:cs="宋体"/>
          <w:color w:val="000000"/>
          <w:sz w:val="24"/>
          <w:szCs w:val="18"/>
          <w:lang w:val="en-US" w:eastAsia="zh-CN"/>
        </w:rPr>
        <w:t>20</w:t>
      </w:r>
      <w:r>
        <w:rPr>
          <w:rFonts w:hint="eastAsia" w:ascii="宋体" w:hAnsi="宋体" w:cs="宋体"/>
          <w:color w:val="000000"/>
          <w:sz w:val="24"/>
          <w:szCs w:val="18"/>
        </w:rPr>
        <w:t>日</w:t>
      </w:r>
      <w:r>
        <w:rPr>
          <w:rFonts w:hint="eastAsia" w:ascii="宋体" w:hAnsi="宋体"/>
          <w:sz w:val="24"/>
          <w:lang w:val="zh-CN"/>
        </w:rPr>
        <w:t>（上午9:00-11:30下午14：30-17:00）节假日排除</w:t>
      </w:r>
      <w:r>
        <w:rPr>
          <w:rFonts w:hint="eastAsia" w:ascii="宋体" w:hAnsi="宋体" w:cs="宋体"/>
          <w:sz w:val="24"/>
          <w:szCs w:val="18"/>
        </w:rPr>
        <w:t>；</w:t>
      </w:r>
    </w:p>
    <w:p>
      <w:pPr>
        <w:autoSpaceDE w:val="0"/>
        <w:autoSpaceDN w:val="0"/>
        <w:adjustRightInd w:val="0"/>
        <w:spacing w:line="440" w:lineRule="exact"/>
        <w:ind w:firstLine="438" w:firstLineChars="200"/>
        <w:jc w:val="left"/>
        <w:rPr>
          <w:rFonts w:ascii="宋体" w:hAnsi="宋体" w:cs="宋体"/>
          <w:sz w:val="24"/>
          <w:szCs w:val="18"/>
        </w:rPr>
      </w:pPr>
      <w:r>
        <w:rPr>
          <w:rFonts w:hint="eastAsia" w:ascii="宋体" w:hAnsi="宋体" w:cs="宋体"/>
          <w:sz w:val="24"/>
          <w:szCs w:val="18"/>
        </w:rPr>
        <w:t>2. 报名费用：</w:t>
      </w:r>
      <w:r>
        <w:rPr>
          <w:rFonts w:hint="eastAsia" w:ascii="宋体" w:hAnsi="宋体" w:cs="Arial"/>
          <w:sz w:val="24"/>
        </w:rPr>
        <w:t>招标文件售价人民币</w:t>
      </w:r>
      <w:r>
        <w:rPr>
          <w:rFonts w:hint="eastAsia" w:ascii="宋体" w:hAnsi="宋体" w:cs="Arial"/>
          <w:sz w:val="24"/>
          <w:lang w:val="en-US" w:eastAsia="zh-CN"/>
        </w:rPr>
        <w:t>1</w:t>
      </w:r>
      <w:r>
        <w:rPr>
          <w:rFonts w:hint="eastAsia" w:ascii="宋体" w:hAnsi="宋体" w:cs="Arial"/>
          <w:sz w:val="24"/>
        </w:rPr>
        <w:t>00元，现场报名时现金提交售后不退。</w:t>
      </w:r>
    </w:p>
    <w:p>
      <w:pPr>
        <w:spacing w:line="440" w:lineRule="exact"/>
        <w:ind w:firstLine="438" w:firstLineChars="200"/>
        <w:rPr>
          <w:rFonts w:hint="eastAsia" w:ascii="宋体" w:hAnsi="宋体" w:cs="宋体"/>
          <w:color w:val="000000"/>
          <w:sz w:val="24"/>
          <w:szCs w:val="18"/>
        </w:rPr>
      </w:pPr>
      <w:r>
        <w:rPr>
          <w:rFonts w:hint="eastAsia" w:ascii="宋体" w:hAnsi="宋体" w:cs="宋体"/>
          <w:sz w:val="24"/>
          <w:szCs w:val="18"/>
        </w:rPr>
        <w:t xml:space="preserve">3. </w:t>
      </w:r>
      <w:r>
        <w:rPr>
          <w:rFonts w:hint="eastAsia" w:ascii="宋体" w:hAnsi="宋体" w:cs="宋体"/>
          <w:color w:val="000000"/>
          <w:sz w:val="24"/>
          <w:szCs w:val="18"/>
        </w:rPr>
        <w:t>磋商文件获取地点：安徽省淮南市田家庵区舜耕西路翰林逸品商铺4楼</w:t>
      </w:r>
    </w:p>
    <w:p>
      <w:pPr>
        <w:spacing w:line="440" w:lineRule="exact"/>
        <w:ind w:firstLine="438" w:firstLineChars="200"/>
        <w:rPr>
          <w:rFonts w:hint="eastAsia" w:ascii="宋体" w:hAnsi="宋体" w:cs="Arial"/>
          <w:sz w:val="24"/>
        </w:rPr>
      </w:pPr>
      <w:r>
        <w:rPr>
          <w:rFonts w:hint="eastAsia" w:ascii="宋体" w:hAnsi="宋体" w:cs="宋体"/>
          <w:color w:val="000000"/>
          <w:sz w:val="24"/>
          <w:szCs w:val="18"/>
          <w:lang w:val="en-US" w:eastAsia="zh-CN"/>
        </w:rPr>
        <w:t>4.</w:t>
      </w:r>
      <w:r>
        <w:rPr>
          <w:rFonts w:hint="eastAsia" w:ascii="宋体" w:hAnsi="宋体" w:cs="仿宋_GB2312"/>
          <w:kern w:val="0"/>
          <w:sz w:val="24"/>
        </w:rPr>
        <w:t>报名方式：</w:t>
      </w:r>
      <w:r>
        <w:rPr>
          <w:rFonts w:hint="eastAsia" w:ascii="宋体" w:hAnsi="宋体" w:cs="Arial"/>
          <w:sz w:val="24"/>
        </w:rPr>
        <w:t>报名时请携带法人授权委托书、</w:t>
      </w:r>
      <w:r>
        <w:rPr>
          <w:rFonts w:hint="eastAsia" w:ascii="宋体" w:hAnsi="宋体"/>
          <w:kern w:val="0"/>
          <w:sz w:val="24"/>
        </w:rPr>
        <w:t>营业执照（副本）、身份证等原件现场报名核查，</w:t>
      </w:r>
      <w:r>
        <w:rPr>
          <w:rFonts w:hint="eastAsia" w:ascii="宋体" w:hAnsi="宋体" w:cs="Arial"/>
          <w:sz w:val="24"/>
        </w:rPr>
        <w:t>复印件装订成册并加盖公章。</w:t>
      </w:r>
    </w:p>
    <w:p>
      <w:pPr>
        <w:pStyle w:val="2"/>
        <w:keepNext w:val="0"/>
        <w:keepLines w:val="0"/>
        <w:pageBreakBefore w:val="0"/>
        <w:widowControl w:val="0"/>
        <w:kinsoku/>
        <w:wordWrap/>
        <w:overflowPunct/>
        <w:topLinePunct w:val="0"/>
        <w:autoSpaceDE/>
        <w:autoSpaceDN/>
        <w:bidi w:val="0"/>
        <w:adjustRightInd/>
        <w:snapToGrid/>
        <w:spacing w:line="400" w:lineRule="atLeast"/>
        <w:ind w:left="0" w:leftChars="0" w:firstLine="0" w:firstLineChars="0"/>
        <w:textAlignment w:val="auto"/>
        <w:rPr>
          <w:rFonts w:hint="eastAsia"/>
          <w:lang w:val="en-US" w:eastAsia="zh-CN"/>
        </w:rPr>
      </w:pPr>
      <w:r>
        <w:rPr>
          <w:rFonts w:hint="eastAsia"/>
          <w:lang w:val="en-US" w:eastAsia="zh-CN"/>
        </w:rPr>
        <w:t>六、磋商保证金缴纳金额及方式数额：</w:t>
      </w:r>
    </w:p>
    <w:p>
      <w:pPr>
        <w:pStyle w:val="2"/>
        <w:keepNext w:val="0"/>
        <w:keepLines w:val="0"/>
        <w:pageBreakBefore w:val="0"/>
        <w:widowControl w:val="0"/>
        <w:kinsoku/>
        <w:wordWrap/>
        <w:overflowPunct/>
        <w:topLinePunct w:val="0"/>
        <w:autoSpaceDE/>
        <w:autoSpaceDN/>
        <w:bidi w:val="0"/>
        <w:adjustRightInd/>
        <w:snapToGrid/>
        <w:spacing w:line="400" w:lineRule="atLeast"/>
        <w:ind w:left="0" w:leftChars="0" w:firstLine="657" w:firstLineChars="300"/>
        <w:textAlignment w:val="auto"/>
        <w:rPr>
          <w:rFonts w:hint="eastAsia"/>
          <w:lang w:val="en-US" w:eastAsia="zh-CN"/>
        </w:rPr>
      </w:pPr>
      <w:r>
        <w:rPr>
          <w:rFonts w:hint="eastAsia"/>
          <w:lang w:val="en-US" w:eastAsia="zh-CN"/>
        </w:rPr>
        <w:t>1.磋商保证金缴纳金额：人民币壹万圆整（¥10000.00）。</w:t>
      </w:r>
    </w:p>
    <w:p>
      <w:pPr>
        <w:pStyle w:val="2"/>
        <w:keepNext w:val="0"/>
        <w:keepLines w:val="0"/>
        <w:pageBreakBefore w:val="0"/>
        <w:widowControl w:val="0"/>
        <w:kinsoku/>
        <w:wordWrap/>
        <w:overflowPunct/>
        <w:topLinePunct w:val="0"/>
        <w:autoSpaceDE/>
        <w:autoSpaceDN/>
        <w:bidi w:val="0"/>
        <w:adjustRightInd/>
        <w:snapToGrid/>
        <w:spacing w:line="400" w:lineRule="atLeast"/>
        <w:ind w:left="0" w:leftChars="0" w:firstLine="657" w:firstLineChars="300"/>
        <w:textAlignment w:val="auto"/>
        <w:rPr>
          <w:rFonts w:hint="eastAsia"/>
          <w:lang w:val="en-US" w:eastAsia="zh-CN"/>
        </w:rPr>
      </w:pPr>
      <w:r>
        <w:rPr>
          <w:rFonts w:hint="eastAsia"/>
          <w:lang w:val="en-US" w:eastAsia="zh-CN"/>
        </w:rPr>
        <w:t>2.磋商保证金缴纳方式：磋商保证金应于2019年9月23日响应文件提交截止时间前足额到达淮南师范学院开标现场交至招标代理机构。</w:t>
      </w:r>
    </w:p>
    <w:p>
      <w:pPr>
        <w:pStyle w:val="2"/>
        <w:keepNext w:val="0"/>
        <w:keepLines w:val="0"/>
        <w:pageBreakBefore w:val="0"/>
        <w:widowControl w:val="0"/>
        <w:kinsoku/>
        <w:wordWrap/>
        <w:overflowPunct/>
        <w:topLinePunct w:val="0"/>
        <w:autoSpaceDE/>
        <w:autoSpaceDN/>
        <w:bidi w:val="0"/>
        <w:adjustRightInd/>
        <w:snapToGrid/>
        <w:spacing w:line="400" w:lineRule="atLeast"/>
        <w:ind w:left="0" w:leftChars="0" w:firstLine="0" w:firstLineChars="0"/>
        <w:textAlignment w:val="auto"/>
        <w:rPr>
          <w:rFonts w:hint="eastAsia"/>
          <w:lang w:val="en-US" w:eastAsia="zh-CN"/>
        </w:rPr>
      </w:pPr>
      <w:r>
        <w:rPr>
          <w:rFonts w:hint="eastAsia"/>
          <w:lang w:val="en-US" w:eastAsia="zh-CN"/>
        </w:rPr>
        <w:t>重要提示：中标人的磋商保证金转为履约保证金，未中标人的磋商保证金，开标结束后现场无息退还。</w:t>
      </w:r>
    </w:p>
    <w:p>
      <w:pPr>
        <w:pStyle w:val="9"/>
        <w:spacing w:after="0" w:line="440" w:lineRule="exact"/>
        <w:rPr>
          <w:rFonts w:ascii="宋体" w:hAnsi="宋体" w:cs="宋体"/>
          <w:b/>
          <w:bCs/>
          <w:color w:val="000000"/>
          <w:sz w:val="24"/>
        </w:rPr>
      </w:pPr>
      <w:r>
        <w:rPr>
          <w:rFonts w:hint="eastAsia" w:ascii="宋体" w:hAnsi="宋体" w:cs="宋体"/>
          <w:b/>
          <w:bCs/>
          <w:color w:val="000000"/>
          <w:sz w:val="24"/>
          <w:lang w:eastAsia="zh-CN"/>
        </w:rPr>
        <w:t>七</w:t>
      </w:r>
      <w:r>
        <w:rPr>
          <w:rFonts w:hint="eastAsia" w:ascii="宋体" w:hAnsi="宋体" w:cs="宋体"/>
          <w:b/>
          <w:bCs/>
          <w:color w:val="000000"/>
          <w:sz w:val="24"/>
        </w:rPr>
        <w:t>. 联系方法</w:t>
      </w:r>
    </w:p>
    <w:p>
      <w:pPr>
        <w:autoSpaceDE w:val="0"/>
        <w:autoSpaceDN w:val="0"/>
        <w:adjustRightInd w:val="0"/>
        <w:spacing w:line="440" w:lineRule="exact"/>
        <w:ind w:firstLine="398" w:firstLineChars="182"/>
        <w:jc w:val="left"/>
        <w:rPr>
          <w:rFonts w:hint="eastAsia" w:ascii="宋体" w:hAnsi="宋体" w:eastAsia="宋体" w:cs="宋体"/>
          <w:sz w:val="24"/>
          <w:szCs w:val="18"/>
          <w:lang w:eastAsia="zh-CN"/>
        </w:rPr>
      </w:pPr>
      <w:r>
        <w:rPr>
          <w:rFonts w:hint="eastAsia" w:ascii="宋体" w:hAnsi="宋体" w:cs="宋体"/>
          <w:sz w:val="24"/>
          <w:szCs w:val="18"/>
        </w:rPr>
        <w:t>项目单位：淮南师范学院</w:t>
      </w:r>
      <w:r>
        <w:rPr>
          <w:rFonts w:hint="eastAsia" w:ascii="宋体" w:hAnsi="宋体" w:cs="宋体"/>
          <w:sz w:val="24"/>
          <w:szCs w:val="18"/>
          <w:lang w:eastAsia="zh-CN"/>
        </w:rPr>
        <w:t>工会</w:t>
      </w:r>
    </w:p>
    <w:p>
      <w:pPr>
        <w:autoSpaceDE w:val="0"/>
        <w:autoSpaceDN w:val="0"/>
        <w:adjustRightInd w:val="0"/>
        <w:spacing w:line="440" w:lineRule="exact"/>
        <w:ind w:firstLine="398" w:firstLineChars="182"/>
        <w:jc w:val="left"/>
        <w:rPr>
          <w:rFonts w:hint="eastAsia" w:ascii="宋体" w:hAnsi="宋体" w:eastAsia="宋体" w:cs="宋体"/>
          <w:sz w:val="24"/>
          <w:szCs w:val="18"/>
          <w:lang w:eastAsia="zh-CN"/>
        </w:rPr>
      </w:pPr>
      <w:r>
        <w:rPr>
          <w:rFonts w:hint="eastAsia" w:ascii="宋体" w:hAnsi="宋体" w:cs="宋体"/>
          <w:sz w:val="24"/>
          <w:szCs w:val="18"/>
        </w:rPr>
        <w:t>地址：安徽省淮南市</w:t>
      </w:r>
      <w:r>
        <w:rPr>
          <w:rFonts w:hint="eastAsia" w:ascii="宋体" w:hAnsi="宋体" w:cs="宋体"/>
          <w:sz w:val="24"/>
          <w:szCs w:val="18"/>
          <w:lang w:eastAsia="zh-CN"/>
        </w:rPr>
        <w:t>洞山西路淮南师范学院泉山校区</w:t>
      </w:r>
    </w:p>
    <w:p>
      <w:pPr>
        <w:autoSpaceDE w:val="0"/>
        <w:autoSpaceDN w:val="0"/>
        <w:adjustRightInd w:val="0"/>
        <w:spacing w:line="440" w:lineRule="exact"/>
        <w:ind w:firstLine="398" w:firstLineChars="182"/>
        <w:jc w:val="left"/>
        <w:rPr>
          <w:rFonts w:ascii="宋体" w:hAnsi="宋体" w:cs="宋体"/>
          <w:sz w:val="24"/>
          <w:szCs w:val="18"/>
        </w:rPr>
      </w:pPr>
      <w:r>
        <w:rPr>
          <w:rFonts w:hint="eastAsia" w:ascii="宋体" w:hAnsi="宋体" w:cs="宋体"/>
          <w:sz w:val="24"/>
          <w:szCs w:val="18"/>
        </w:rPr>
        <w:t>联系人：王老师</w:t>
      </w:r>
    </w:p>
    <w:p>
      <w:pPr>
        <w:autoSpaceDE w:val="0"/>
        <w:autoSpaceDN w:val="0"/>
        <w:adjustRightInd w:val="0"/>
        <w:spacing w:line="440" w:lineRule="exact"/>
        <w:ind w:firstLine="398" w:firstLineChars="182"/>
        <w:jc w:val="left"/>
        <w:rPr>
          <w:rFonts w:ascii="宋体" w:hAnsi="宋体" w:cs="宋体"/>
          <w:b/>
          <w:bCs/>
          <w:sz w:val="24"/>
          <w:szCs w:val="18"/>
        </w:rPr>
      </w:pPr>
      <w:r>
        <w:rPr>
          <w:rFonts w:hint="eastAsia" w:ascii="宋体" w:hAnsi="宋体" w:cs="宋体"/>
          <w:sz w:val="24"/>
          <w:szCs w:val="18"/>
        </w:rPr>
        <w:t>电话：</w:t>
      </w:r>
      <w:r>
        <w:rPr>
          <w:rFonts w:hint="eastAsia" w:ascii="宋体" w:hAnsi="宋体" w:cs="宋体"/>
          <w:color w:val="000000"/>
          <w:sz w:val="24"/>
        </w:rPr>
        <w:t>0554-6863618、6</w:t>
      </w:r>
      <w:r>
        <w:rPr>
          <w:rFonts w:hint="eastAsia" w:ascii="宋体" w:hAnsi="宋体" w:cs="宋体"/>
          <w:color w:val="000000"/>
          <w:sz w:val="24"/>
          <w:lang w:val="en-US" w:eastAsia="zh-CN"/>
        </w:rPr>
        <w:t>67</w:t>
      </w:r>
      <w:r>
        <w:rPr>
          <w:rFonts w:hint="eastAsia" w:ascii="宋体" w:hAnsi="宋体" w:cs="宋体"/>
          <w:color w:val="000000"/>
          <w:sz w:val="24"/>
        </w:rPr>
        <w:t>2703</w:t>
      </w:r>
    </w:p>
    <w:p>
      <w:pPr>
        <w:spacing w:line="440" w:lineRule="exact"/>
        <w:ind w:firstLine="438" w:firstLineChars="200"/>
        <w:rPr>
          <w:rFonts w:hint="eastAsia" w:ascii="宋体" w:hAnsi="宋体" w:cs="宋体"/>
          <w:kern w:val="0"/>
          <w:sz w:val="24"/>
          <w:lang w:val="zh-CN"/>
        </w:rPr>
      </w:pPr>
      <w:r>
        <w:rPr>
          <w:rFonts w:hint="eastAsia" w:ascii="宋体" w:hAnsi="宋体" w:cs="宋体"/>
          <w:kern w:val="0"/>
          <w:sz w:val="24"/>
          <w:lang w:val="zh-CN"/>
        </w:rPr>
        <w:t>招标代理机构：安徽省鑫诚工程咨询有限公司</w:t>
      </w:r>
    </w:p>
    <w:p>
      <w:pPr>
        <w:spacing w:line="440" w:lineRule="exact"/>
        <w:ind w:firstLine="438" w:firstLineChars="200"/>
        <w:rPr>
          <w:rFonts w:hint="eastAsia" w:ascii="宋体" w:hAnsi="宋体" w:cs="宋体"/>
          <w:kern w:val="0"/>
          <w:sz w:val="24"/>
          <w:lang w:val="zh-CN"/>
        </w:rPr>
      </w:pPr>
      <w:r>
        <w:rPr>
          <w:rFonts w:hint="eastAsia" w:ascii="宋体" w:hAnsi="宋体" w:cs="宋体"/>
          <w:kern w:val="0"/>
          <w:sz w:val="24"/>
          <w:lang w:val="zh-CN"/>
        </w:rPr>
        <w:t>联系人：苏红</w:t>
      </w:r>
    </w:p>
    <w:p>
      <w:pPr>
        <w:spacing w:line="440" w:lineRule="exact"/>
        <w:ind w:firstLine="438" w:firstLineChars="200"/>
        <w:rPr>
          <w:rFonts w:hint="eastAsia" w:ascii="宋体" w:hAnsi="宋体" w:cs="宋体"/>
          <w:kern w:val="0"/>
          <w:sz w:val="24"/>
        </w:rPr>
      </w:pPr>
      <w:r>
        <w:rPr>
          <w:rFonts w:hint="eastAsia" w:ascii="宋体" w:hAnsi="宋体" w:cs="宋体"/>
          <w:kern w:val="0"/>
          <w:sz w:val="24"/>
          <w:lang w:val="zh-CN"/>
        </w:rPr>
        <w:t>电  话：</w:t>
      </w:r>
      <w:r>
        <w:rPr>
          <w:rFonts w:hint="eastAsia" w:ascii="宋体" w:hAnsi="宋体" w:cs="宋体"/>
          <w:kern w:val="0"/>
          <w:sz w:val="24"/>
        </w:rPr>
        <w:t>18255406963</w:t>
      </w:r>
    </w:p>
    <w:p>
      <w:pPr>
        <w:pStyle w:val="2"/>
        <w:rPr>
          <w:rFonts w:hint="eastAsia" w:ascii="宋体" w:hAnsi="宋体" w:cs="宋体"/>
          <w:kern w:val="0"/>
          <w:sz w:val="24"/>
        </w:rPr>
      </w:pPr>
    </w:p>
    <w:p>
      <w:pPr>
        <w:pStyle w:val="2"/>
        <w:rPr>
          <w:rFonts w:hint="eastAsia" w:ascii="宋体" w:hAnsi="宋体" w:cs="宋体"/>
          <w:kern w:val="0"/>
          <w:sz w:val="24"/>
        </w:rPr>
      </w:pPr>
    </w:p>
    <w:p>
      <w:pPr>
        <w:pStyle w:val="2"/>
        <w:rPr>
          <w:rFonts w:hint="eastAsia" w:ascii="宋体" w:hAnsi="宋体" w:cs="宋体"/>
          <w:kern w:val="0"/>
          <w:sz w:val="24"/>
        </w:rPr>
      </w:pPr>
    </w:p>
    <w:p>
      <w:pPr>
        <w:rPr>
          <w:rFonts w:ascii="宋体" w:hAnsi="宋体" w:cs="Arial"/>
          <w:b/>
          <w:color w:val="000000"/>
          <w:szCs w:val="32"/>
        </w:rPr>
      </w:pPr>
      <w:r>
        <w:rPr>
          <w:rFonts w:hint="eastAsia" w:ascii="宋体" w:hAnsi="宋体" w:cs="宋体"/>
          <w:bCs/>
          <w:sz w:val="24"/>
          <w:szCs w:val="18"/>
        </w:rPr>
        <w:t xml:space="preserve">                                     </w:t>
      </w:r>
    </w:p>
    <w:p>
      <w:pPr>
        <w:pStyle w:val="5"/>
        <w:bidi w:val="0"/>
        <w:jc w:val="center"/>
        <w:rPr>
          <w:rFonts w:hint="eastAsia" w:asciiTheme="minorEastAsia" w:hAnsiTheme="minorEastAsia" w:eastAsiaTheme="minorEastAsia" w:cstheme="minorEastAsia"/>
          <w:b/>
          <w:bCs/>
          <w:sz w:val="36"/>
          <w:szCs w:val="36"/>
        </w:rPr>
      </w:pPr>
      <w:bookmarkStart w:id="1" w:name="_Toc29599"/>
      <w:r>
        <w:rPr>
          <w:rFonts w:hint="eastAsia" w:asciiTheme="minorEastAsia" w:hAnsiTheme="minorEastAsia" w:eastAsiaTheme="minorEastAsia" w:cstheme="minorEastAsia"/>
          <w:b/>
          <w:bCs/>
          <w:sz w:val="36"/>
          <w:szCs w:val="36"/>
        </w:rPr>
        <w:t>二.供应商须知前附表</w:t>
      </w:r>
      <w:bookmarkEnd w:id="1"/>
    </w:p>
    <w:tbl>
      <w:tblPr>
        <w:tblStyle w:val="18"/>
        <w:tblW w:w="9498"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389"/>
        <w:gridCol w:w="6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noWrap/>
            <w:vAlign w:val="center"/>
          </w:tcPr>
          <w:p>
            <w:pPr>
              <w:spacing w:line="0" w:lineRule="atLeast"/>
              <w:jc w:val="center"/>
              <w:rPr>
                <w:rFonts w:ascii="Arial" w:hAnsi="Arial" w:cs="Arial"/>
                <w:b/>
                <w:color w:val="000000"/>
                <w:sz w:val="24"/>
              </w:rPr>
            </w:pPr>
            <w:r>
              <w:rPr>
                <w:rFonts w:ascii="Arial" w:hAnsi="Arial" w:cs="Arial"/>
                <w:b/>
                <w:color w:val="000000"/>
                <w:sz w:val="24"/>
              </w:rPr>
              <w:t>序号</w:t>
            </w:r>
          </w:p>
        </w:tc>
        <w:tc>
          <w:tcPr>
            <w:tcW w:w="2389" w:type="dxa"/>
            <w:noWrap/>
            <w:vAlign w:val="center"/>
          </w:tcPr>
          <w:p>
            <w:pPr>
              <w:spacing w:line="0" w:lineRule="atLeast"/>
              <w:jc w:val="center"/>
              <w:rPr>
                <w:rFonts w:ascii="Arial" w:hAnsi="Arial" w:cs="Arial"/>
                <w:b/>
                <w:color w:val="000000"/>
                <w:sz w:val="24"/>
              </w:rPr>
            </w:pPr>
            <w:r>
              <w:rPr>
                <w:rFonts w:ascii="Arial" w:hAnsi="Arial" w:cs="Arial"/>
                <w:b/>
                <w:color w:val="000000"/>
                <w:sz w:val="24"/>
              </w:rPr>
              <w:t>内容</w:t>
            </w:r>
          </w:p>
        </w:tc>
        <w:tc>
          <w:tcPr>
            <w:tcW w:w="6243" w:type="dxa"/>
            <w:noWrap/>
            <w:vAlign w:val="center"/>
          </w:tcPr>
          <w:p>
            <w:pPr>
              <w:pStyle w:val="22"/>
              <w:widowControl w:val="0"/>
              <w:spacing w:before="0" w:beforeAutospacing="0" w:after="0" w:afterAutospacing="0" w:line="0" w:lineRule="atLeast"/>
              <w:rPr>
                <w:rFonts w:ascii="Arial" w:hAnsi="Arial" w:cs="Arial"/>
                <w:bCs w:val="0"/>
                <w:color w:val="000000"/>
                <w:kern w:val="2"/>
                <w:sz w:val="24"/>
                <w:szCs w:val="20"/>
              </w:rPr>
            </w:pPr>
            <w:r>
              <w:rPr>
                <w:rFonts w:ascii="Arial" w:hAnsi="Arial" w:cs="Arial"/>
                <w:bCs w:val="0"/>
                <w:color w:val="000000"/>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noWrap/>
            <w:vAlign w:val="center"/>
          </w:tcPr>
          <w:p>
            <w:pPr>
              <w:numPr>
                <w:ilvl w:val="0"/>
                <w:numId w:val="2"/>
              </w:numPr>
              <w:spacing w:line="0" w:lineRule="atLeast"/>
              <w:jc w:val="center"/>
              <w:rPr>
                <w:rFonts w:ascii="Arial" w:hAnsi="Arial" w:cs="Arial"/>
                <w:bCs/>
                <w:color w:val="000000"/>
                <w:sz w:val="24"/>
              </w:rPr>
            </w:pPr>
          </w:p>
        </w:tc>
        <w:tc>
          <w:tcPr>
            <w:tcW w:w="2389" w:type="dxa"/>
            <w:noWrap/>
            <w:vAlign w:val="center"/>
          </w:tcPr>
          <w:p>
            <w:pPr>
              <w:spacing w:line="0" w:lineRule="atLeast"/>
              <w:jc w:val="center"/>
              <w:rPr>
                <w:rFonts w:ascii="Arial" w:hAnsi="Arial" w:cs="Arial"/>
                <w:bCs/>
                <w:color w:val="000000"/>
                <w:sz w:val="24"/>
              </w:rPr>
            </w:pPr>
            <w:r>
              <w:rPr>
                <w:rFonts w:ascii="Arial" w:hAnsi="Arial" w:cs="Arial"/>
                <w:color w:val="000000"/>
                <w:sz w:val="24"/>
              </w:rPr>
              <w:t>项目名称</w:t>
            </w:r>
          </w:p>
        </w:tc>
        <w:tc>
          <w:tcPr>
            <w:tcW w:w="6243" w:type="dxa"/>
            <w:noWrap/>
            <w:vAlign w:val="center"/>
          </w:tcPr>
          <w:p>
            <w:pPr>
              <w:pStyle w:val="22"/>
              <w:widowControl w:val="0"/>
              <w:spacing w:before="0" w:beforeAutospacing="0" w:after="0" w:afterAutospacing="0" w:line="0" w:lineRule="atLeast"/>
              <w:jc w:val="both"/>
              <w:rPr>
                <w:rFonts w:ascii="Arial" w:hAnsi="Arial" w:cs="Arial"/>
                <w:b w:val="0"/>
                <w:bCs w:val="0"/>
                <w:color w:val="000000"/>
                <w:sz w:val="24"/>
                <w:szCs w:val="18"/>
              </w:rPr>
            </w:pPr>
            <w:r>
              <w:rPr>
                <w:rFonts w:hint="eastAsia" w:ascii="Arial" w:hAnsi="Arial" w:cs="Arial"/>
                <w:b w:val="0"/>
                <w:bCs w:val="0"/>
                <w:color w:val="000000"/>
                <w:sz w:val="24"/>
                <w:lang w:eastAsia="zh-CN"/>
              </w:rPr>
              <w:t>淮南师范学院工会2019年“教师节、中秋节、国庆节”教职工节日慰问品采购</w:t>
            </w:r>
            <w:r>
              <w:rPr>
                <w:rFonts w:hint="eastAsia" w:ascii="Arial" w:hAnsi="Arial" w:cs="Arial"/>
                <w:b w:val="0"/>
                <w:bCs w:val="0"/>
                <w:color w:val="000000"/>
                <w:sz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noWrap/>
            <w:vAlign w:val="center"/>
          </w:tcPr>
          <w:p>
            <w:pPr>
              <w:numPr>
                <w:ilvl w:val="0"/>
                <w:numId w:val="2"/>
              </w:numPr>
              <w:spacing w:line="0" w:lineRule="atLeast"/>
              <w:jc w:val="center"/>
              <w:rPr>
                <w:rFonts w:ascii="Arial" w:hAnsi="Arial" w:cs="Arial"/>
                <w:bCs/>
                <w:color w:val="000000"/>
                <w:sz w:val="24"/>
              </w:rPr>
            </w:pPr>
          </w:p>
        </w:tc>
        <w:tc>
          <w:tcPr>
            <w:tcW w:w="2389" w:type="dxa"/>
            <w:noWrap/>
            <w:vAlign w:val="center"/>
          </w:tcPr>
          <w:p>
            <w:pPr>
              <w:spacing w:line="0" w:lineRule="atLeast"/>
              <w:jc w:val="center"/>
              <w:rPr>
                <w:rFonts w:ascii="Arial" w:hAnsi="Arial" w:cs="Arial"/>
                <w:bCs/>
                <w:color w:val="000000"/>
                <w:sz w:val="24"/>
              </w:rPr>
            </w:pPr>
            <w:r>
              <w:rPr>
                <w:rFonts w:ascii="Arial" w:hAnsi="Arial" w:cs="Arial"/>
                <w:color w:val="000000"/>
                <w:sz w:val="24"/>
              </w:rPr>
              <w:t>项目编号</w:t>
            </w:r>
          </w:p>
        </w:tc>
        <w:tc>
          <w:tcPr>
            <w:tcW w:w="6243" w:type="dxa"/>
            <w:noWrap/>
            <w:vAlign w:val="center"/>
          </w:tcPr>
          <w:p>
            <w:pPr>
              <w:pStyle w:val="22"/>
              <w:widowControl w:val="0"/>
              <w:spacing w:before="0" w:beforeAutospacing="0" w:after="0" w:afterAutospacing="0" w:line="0" w:lineRule="atLeast"/>
              <w:jc w:val="both"/>
              <w:rPr>
                <w:rFonts w:hint="eastAsia" w:ascii="Arial" w:hAnsi="Arial" w:eastAsia="宋体" w:cs="Arial"/>
                <w:b w:val="0"/>
                <w:bCs w:val="0"/>
                <w:color w:val="FF0000"/>
                <w:sz w:val="24"/>
                <w:szCs w:val="18"/>
                <w:lang w:val="en-US" w:eastAsia="zh-CN"/>
              </w:rPr>
            </w:pPr>
            <w:r>
              <w:rPr>
                <w:rFonts w:hint="eastAsia" w:ascii="Arial" w:hAnsi="Arial" w:cs="Arial"/>
                <w:b w:val="0"/>
                <w:bCs w:val="0"/>
                <w:sz w:val="24"/>
              </w:rPr>
              <w:t>XC2019</w:t>
            </w:r>
            <w:r>
              <w:rPr>
                <w:rFonts w:hint="eastAsia" w:ascii="Arial" w:hAnsi="Arial" w:cs="Arial"/>
                <w:b w:val="0"/>
                <w:bCs w:val="0"/>
                <w:sz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noWrap/>
            <w:vAlign w:val="center"/>
          </w:tcPr>
          <w:p>
            <w:pPr>
              <w:numPr>
                <w:ilvl w:val="0"/>
                <w:numId w:val="2"/>
              </w:numPr>
              <w:spacing w:line="0" w:lineRule="atLeast"/>
              <w:jc w:val="center"/>
              <w:rPr>
                <w:rFonts w:ascii="Arial" w:hAnsi="Arial" w:cs="Arial"/>
                <w:bCs/>
                <w:color w:val="000000"/>
                <w:sz w:val="24"/>
              </w:rPr>
            </w:pPr>
          </w:p>
        </w:tc>
        <w:tc>
          <w:tcPr>
            <w:tcW w:w="2389" w:type="dxa"/>
            <w:noWrap/>
            <w:vAlign w:val="center"/>
          </w:tcPr>
          <w:p>
            <w:pPr>
              <w:spacing w:line="0" w:lineRule="atLeast"/>
              <w:jc w:val="center"/>
              <w:rPr>
                <w:rFonts w:ascii="Arial" w:hAnsi="Arial" w:cs="Arial"/>
                <w:color w:val="000000"/>
                <w:sz w:val="24"/>
              </w:rPr>
            </w:pPr>
            <w:r>
              <w:rPr>
                <w:rFonts w:ascii="Arial" w:hAnsi="Arial" w:cs="Arial"/>
                <w:color w:val="000000"/>
                <w:sz w:val="24"/>
              </w:rPr>
              <w:t>项目性质</w:t>
            </w:r>
          </w:p>
        </w:tc>
        <w:tc>
          <w:tcPr>
            <w:tcW w:w="6243" w:type="dxa"/>
            <w:noWrap/>
            <w:vAlign w:val="center"/>
          </w:tcPr>
          <w:p>
            <w:pPr>
              <w:pStyle w:val="22"/>
              <w:widowControl w:val="0"/>
              <w:spacing w:before="0" w:beforeAutospacing="0" w:after="0" w:afterAutospacing="0" w:line="0" w:lineRule="atLeast"/>
              <w:jc w:val="both"/>
              <w:rPr>
                <w:rFonts w:ascii="Arial" w:hAnsi="Arial" w:cs="Arial"/>
                <w:b w:val="0"/>
                <w:bCs w:val="0"/>
                <w:color w:val="000000"/>
                <w:sz w:val="24"/>
                <w:szCs w:val="18"/>
              </w:rPr>
            </w:pPr>
            <w:r>
              <w:rPr>
                <w:rFonts w:ascii="Arial" w:hAnsi="Arial" w:cs="Arial"/>
                <w:b w:val="0"/>
                <w:bCs w:val="0"/>
                <w:color w:val="000000"/>
                <w:sz w:val="24"/>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noWrap/>
            <w:vAlign w:val="center"/>
          </w:tcPr>
          <w:p>
            <w:pPr>
              <w:numPr>
                <w:ilvl w:val="0"/>
                <w:numId w:val="2"/>
              </w:numPr>
              <w:spacing w:line="0" w:lineRule="atLeast"/>
              <w:jc w:val="center"/>
              <w:rPr>
                <w:rFonts w:ascii="Arial" w:hAnsi="Arial" w:cs="Arial"/>
                <w:bCs/>
                <w:color w:val="000000"/>
                <w:sz w:val="24"/>
              </w:rPr>
            </w:pPr>
          </w:p>
        </w:tc>
        <w:tc>
          <w:tcPr>
            <w:tcW w:w="2389" w:type="dxa"/>
            <w:noWrap/>
            <w:vAlign w:val="center"/>
          </w:tcPr>
          <w:p>
            <w:pPr>
              <w:spacing w:line="0" w:lineRule="atLeast"/>
              <w:jc w:val="center"/>
              <w:rPr>
                <w:rFonts w:hint="eastAsia" w:ascii="Arial" w:hAnsi="Arial" w:eastAsia="宋体" w:cs="Arial"/>
                <w:color w:val="auto"/>
                <w:sz w:val="24"/>
                <w:lang w:eastAsia="zh-CN"/>
              </w:rPr>
            </w:pPr>
            <w:r>
              <w:rPr>
                <w:rFonts w:hint="eastAsia" w:ascii="Arial" w:hAnsi="Arial" w:cs="Arial"/>
                <w:color w:val="auto"/>
                <w:sz w:val="24"/>
                <w:lang w:eastAsia="zh-CN"/>
              </w:rPr>
              <w:t>采购人</w:t>
            </w:r>
          </w:p>
        </w:tc>
        <w:tc>
          <w:tcPr>
            <w:tcW w:w="6243" w:type="dxa"/>
            <w:noWrap/>
            <w:vAlign w:val="center"/>
          </w:tcPr>
          <w:p>
            <w:pPr>
              <w:pStyle w:val="22"/>
              <w:widowControl w:val="0"/>
              <w:spacing w:before="0" w:beforeAutospacing="0" w:after="0" w:afterAutospacing="0" w:line="0" w:lineRule="atLeast"/>
              <w:jc w:val="both"/>
              <w:rPr>
                <w:rFonts w:hint="eastAsia" w:ascii="Arial" w:hAnsi="Arial" w:eastAsia="宋体" w:cs="Arial"/>
                <w:b w:val="0"/>
                <w:bCs w:val="0"/>
                <w:color w:val="auto"/>
                <w:sz w:val="24"/>
                <w:lang w:eastAsia="zh-CN"/>
              </w:rPr>
            </w:pPr>
            <w:r>
              <w:rPr>
                <w:rFonts w:hint="eastAsia" w:ascii="Arial" w:hAnsi="Arial" w:cs="Arial"/>
                <w:b w:val="0"/>
                <w:bCs w:val="0"/>
                <w:color w:val="auto"/>
                <w:sz w:val="24"/>
                <w:lang w:eastAsia="zh-CN"/>
              </w:rPr>
              <w:t>采购人</w:t>
            </w:r>
            <w:r>
              <w:rPr>
                <w:rFonts w:hint="eastAsia" w:ascii="Arial" w:hAnsi="Arial" w:cs="Arial"/>
                <w:b w:val="0"/>
                <w:bCs w:val="0"/>
                <w:color w:val="auto"/>
                <w:sz w:val="24"/>
              </w:rPr>
              <w:t>：淮南师范学院</w:t>
            </w:r>
            <w:r>
              <w:rPr>
                <w:rFonts w:hint="eastAsia" w:ascii="Arial" w:hAnsi="Arial" w:cs="Arial"/>
                <w:b w:val="0"/>
                <w:bCs w:val="0"/>
                <w:color w:val="auto"/>
                <w:sz w:val="24"/>
                <w:lang w:eastAsia="zh-CN"/>
              </w:rPr>
              <w:t>工会</w:t>
            </w:r>
          </w:p>
          <w:p>
            <w:pPr>
              <w:pStyle w:val="22"/>
              <w:widowControl w:val="0"/>
              <w:spacing w:before="0" w:beforeAutospacing="0" w:after="0" w:afterAutospacing="0" w:line="0" w:lineRule="atLeast"/>
              <w:jc w:val="both"/>
              <w:rPr>
                <w:rFonts w:hint="eastAsia" w:ascii="Arial" w:hAnsi="Arial" w:cs="Arial"/>
                <w:b w:val="0"/>
                <w:bCs w:val="0"/>
                <w:color w:val="auto"/>
                <w:sz w:val="24"/>
                <w:lang w:eastAsia="zh-CN"/>
              </w:rPr>
            </w:pPr>
            <w:r>
              <w:rPr>
                <w:rFonts w:hint="eastAsia" w:ascii="Arial" w:hAnsi="Arial" w:cs="Arial"/>
                <w:b w:val="0"/>
                <w:bCs w:val="0"/>
                <w:color w:val="auto"/>
                <w:sz w:val="24"/>
              </w:rPr>
              <w:t>地址：安徽省淮南市</w:t>
            </w:r>
            <w:r>
              <w:rPr>
                <w:rFonts w:hint="eastAsia" w:ascii="Arial" w:hAnsi="Arial" w:cs="Arial"/>
                <w:b w:val="0"/>
                <w:bCs w:val="0"/>
                <w:color w:val="auto"/>
                <w:sz w:val="24"/>
                <w:lang w:eastAsia="zh-CN"/>
              </w:rPr>
              <w:t>洞山西路淮南师范学院泉山校区</w:t>
            </w:r>
          </w:p>
          <w:p>
            <w:pPr>
              <w:pStyle w:val="22"/>
              <w:widowControl w:val="0"/>
              <w:spacing w:before="0" w:beforeAutospacing="0" w:after="0" w:afterAutospacing="0" w:line="0" w:lineRule="atLeast"/>
              <w:jc w:val="both"/>
              <w:rPr>
                <w:rFonts w:ascii="Arial" w:hAnsi="Arial" w:cs="Arial"/>
                <w:b w:val="0"/>
                <w:bCs w:val="0"/>
                <w:color w:val="auto"/>
                <w:sz w:val="24"/>
              </w:rPr>
            </w:pPr>
            <w:r>
              <w:rPr>
                <w:rFonts w:hint="eastAsia" w:ascii="Arial" w:hAnsi="Arial" w:cs="Arial"/>
                <w:b w:val="0"/>
                <w:bCs w:val="0"/>
                <w:color w:val="auto"/>
                <w:sz w:val="24"/>
              </w:rPr>
              <w:t>联系人：王老师</w:t>
            </w:r>
          </w:p>
          <w:p>
            <w:pPr>
              <w:pStyle w:val="22"/>
              <w:widowControl w:val="0"/>
              <w:spacing w:before="0" w:beforeAutospacing="0" w:after="0" w:afterAutospacing="0" w:line="0" w:lineRule="atLeast"/>
              <w:jc w:val="both"/>
              <w:rPr>
                <w:rFonts w:ascii="Arial" w:hAnsi="Arial" w:cs="Arial"/>
                <w:b w:val="0"/>
                <w:bCs w:val="0"/>
                <w:color w:val="auto"/>
                <w:sz w:val="24"/>
              </w:rPr>
            </w:pPr>
            <w:r>
              <w:rPr>
                <w:rFonts w:hint="eastAsia" w:ascii="Arial" w:hAnsi="Arial" w:cs="Arial"/>
                <w:b w:val="0"/>
                <w:bCs w:val="0"/>
                <w:color w:val="auto"/>
                <w:sz w:val="24"/>
              </w:rPr>
              <w:t>电话：0554-6863618、6</w:t>
            </w:r>
            <w:r>
              <w:rPr>
                <w:rFonts w:hint="eastAsia" w:ascii="Arial" w:hAnsi="Arial" w:cs="Arial"/>
                <w:b w:val="0"/>
                <w:bCs w:val="0"/>
                <w:color w:val="auto"/>
                <w:sz w:val="24"/>
                <w:lang w:val="en-US" w:eastAsia="zh-CN"/>
              </w:rPr>
              <w:t>67</w:t>
            </w:r>
            <w:r>
              <w:rPr>
                <w:rFonts w:hint="eastAsia" w:ascii="Arial" w:hAnsi="Arial" w:cs="Arial"/>
                <w:b w:val="0"/>
                <w:bCs w:val="0"/>
                <w:color w:val="auto"/>
                <w:sz w:val="24"/>
              </w:rPr>
              <w:t>2703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noWrap/>
            <w:vAlign w:val="center"/>
          </w:tcPr>
          <w:p>
            <w:pPr>
              <w:numPr>
                <w:ilvl w:val="0"/>
                <w:numId w:val="2"/>
              </w:numPr>
              <w:spacing w:line="0" w:lineRule="atLeast"/>
              <w:jc w:val="center"/>
              <w:rPr>
                <w:rFonts w:ascii="Arial" w:hAnsi="Arial" w:cs="Arial"/>
                <w:bCs/>
                <w:color w:val="000000"/>
                <w:sz w:val="24"/>
              </w:rPr>
            </w:pPr>
          </w:p>
        </w:tc>
        <w:tc>
          <w:tcPr>
            <w:tcW w:w="2389" w:type="dxa"/>
            <w:noWrap/>
            <w:vAlign w:val="center"/>
          </w:tcPr>
          <w:p>
            <w:pPr>
              <w:spacing w:line="400" w:lineRule="exact"/>
              <w:jc w:val="center"/>
              <w:rPr>
                <w:rFonts w:hint="eastAsia" w:ascii="宋体" w:hAnsi="宋体" w:cs="宋体"/>
                <w:kern w:val="0"/>
                <w:sz w:val="24"/>
              </w:rPr>
            </w:pPr>
            <w:r>
              <w:rPr>
                <w:rFonts w:ascii="宋体" w:hAnsi="宋体" w:cs="宋体"/>
                <w:kern w:val="0"/>
                <w:sz w:val="24"/>
              </w:rPr>
              <w:t>招标代理</w:t>
            </w:r>
          </w:p>
          <w:p>
            <w:pPr>
              <w:spacing w:line="400" w:lineRule="exact"/>
              <w:jc w:val="center"/>
              <w:rPr>
                <w:rFonts w:hint="eastAsia" w:ascii="Arial" w:hAnsi="Arial" w:cs="Arial"/>
                <w:color w:val="000000"/>
                <w:sz w:val="24"/>
                <w:lang w:eastAsia="zh-CN"/>
              </w:rPr>
            </w:pPr>
            <w:r>
              <w:rPr>
                <w:rFonts w:ascii="宋体" w:hAnsi="宋体" w:cs="宋体"/>
                <w:kern w:val="0"/>
                <w:sz w:val="24"/>
              </w:rPr>
              <w:t>机构</w:t>
            </w:r>
          </w:p>
        </w:tc>
        <w:tc>
          <w:tcPr>
            <w:tcW w:w="6243" w:type="dxa"/>
            <w:noWrap/>
            <w:vAlign w:val="center"/>
          </w:tcPr>
          <w:p>
            <w:pPr>
              <w:spacing w:line="400" w:lineRule="exact"/>
              <w:jc w:val="left"/>
              <w:rPr>
                <w:rFonts w:hint="eastAsia" w:ascii="宋体" w:hAnsi="宋体" w:cs="宋体"/>
                <w:kern w:val="0"/>
                <w:sz w:val="24"/>
              </w:rPr>
            </w:pPr>
            <w:r>
              <w:rPr>
                <w:rFonts w:ascii="宋体" w:hAnsi="宋体" w:cs="宋体"/>
                <w:kern w:val="0"/>
                <w:sz w:val="24"/>
              </w:rPr>
              <w:t>名</w:t>
            </w:r>
            <w:r>
              <w:rPr>
                <w:rFonts w:hint="eastAsia" w:ascii="宋体" w:hAnsi="宋体" w:cs="宋体"/>
                <w:kern w:val="0"/>
                <w:sz w:val="24"/>
              </w:rPr>
              <w:t xml:space="preserve">  </w:t>
            </w:r>
            <w:r>
              <w:rPr>
                <w:rFonts w:ascii="宋体" w:hAnsi="宋体" w:cs="宋体"/>
                <w:kern w:val="0"/>
                <w:sz w:val="24"/>
              </w:rPr>
              <w:t>称</w:t>
            </w:r>
            <w:r>
              <w:rPr>
                <w:rFonts w:hint="eastAsia" w:ascii="宋体" w:hAnsi="宋体" w:cs="宋体"/>
                <w:kern w:val="0"/>
                <w:sz w:val="24"/>
              </w:rPr>
              <w:t>：安徽省鑫诚工程咨询有限公司</w:t>
            </w:r>
          </w:p>
          <w:p>
            <w:pPr>
              <w:spacing w:line="400" w:lineRule="exact"/>
              <w:jc w:val="left"/>
              <w:rPr>
                <w:rFonts w:ascii="宋体" w:hAnsi="宋体" w:cs="宋体"/>
                <w:bCs/>
                <w:color w:val="000000"/>
                <w:kern w:val="0"/>
                <w:sz w:val="24"/>
              </w:rPr>
            </w:pPr>
            <w:r>
              <w:rPr>
                <w:rFonts w:ascii="宋体" w:hAnsi="宋体" w:cs="宋体"/>
                <w:bCs/>
                <w:color w:val="000000"/>
                <w:kern w:val="0"/>
                <w:sz w:val="24"/>
              </w:rPr>
              <w:t>地</w:t>
            </w:r>
            <w:r>
              <w:rPr>
                <w:rFonts w:hint="eastAsia" w:ascii="宋体" w:hAnsi="宋体" w:cs="宋体"/>
                <w:bCs/>
                <w:color w:val="000000"/>
                <w:kern w:val="0"/>
                <w:sz w:val="24"/>
              </w:rPr>
              <w:t xml:space="preserve">  </w:t>
            </w:r>
            <w:r>
              <w:rPr>
                <w:rFonts w:ascii="宋体" w:hAnsi="宋体" w:cs="宋体"/>
                <w:bCs/>
                <w:color w:val="000000"/>
                <w:kern w:val="0"/>
                <w:sz w:val="24"/>
              </w:rPr>
              <w:t>址：</w:t>
            </w:r>
            <w:r>
              <w:rPr>
                <w:rFonts w:hint="eastAsia" w:ascii="宋体" w:hAnsi="宋体" w:cs="宋体"/>
                <w:bCs/>
                <w:color w:val="000000"/>
                <w:kern w:val="0"/>
                <w:sz w:val="24"/>
              </w:rPr>
              <w:t>安徽省淮南市田家庵区舜耕西路翰林逸品商铺4楼</w:t>
            </w:r>
          </w:p>
          <w:p>
            <w:pPr>
              <w:spacing w:line="400" w:lineRule="exact"/>
              <w:jc w:val="left"/>
              <w:rPr>
                <w:rFonts w:hint="eastAsia" w:ascii="宋体" w:hAnsi="宋体" w:cs="宋体"/>
                <w:kern w:val="0"/>
                <w:sz w:val="24"/>
              </w:rPr>
            </w:pPr>
            <w:r>
              <w:rPr>
                <w:rFonts w:ascii="宋体" w:hAnsi="宋体" w:cs="宋体"/>
                <w:kern w:val="0"/>
                <w:sz w:val="24"/>
              </w:rPr>
              <w:t>联系人</w:t>
            </w:r>
            <w:r>
              <w:rPr>
                <w:rFonts w:hint="eastAsia" w:ascii="宋体" w:hAnsi="宋体" w:cs="宋体"/>
                <w:kern w:val="0"/>
                <w:sz w:val="24"/>
              </w:rPr>
              <w:t>：苏红</w:t>
            </w:r>
          </w:p>
          <w:p>
            <w:pPr>
              <w:spacing w:line="400" w:lineRule="exact"/>
              <w:jc w:val="left"/>
              <w:rPr>
                <w:rFonts w:hint="eastAsia" w:ascii="Arial" w:hAnsi="Arial" w:cs="Arial"/>
                <w:b w:val="0"/>
                <w:bCs w:val="0"/>
                <w:color w:val="000000"/>
                <w:sz w:val="24"/>
              </w:rPr>
            </w:pPr>
            <w:r>
              <w:rPr>
                <w:rFonts w:ascii="宋体" w:hAnsi="宋体" w:cs="宋体"/>
                <w:kern w:val="0"/>
                <w:sz w:val="24"/>
              </w:rPr>
              <w:t>电</w:t>
            </w:r>
            <w:r>
              <w:rPr>
                <w:rFonts w:hint="eastAsia" w:ascii="宋体" w:hAnsi="宋体" w:cs="宋体"/>
                <w:kern w:val="0"/>
                <w:sz w:val="24"/>
              </w:rPr>
              <w:t xml:space="preserve">  </w:t>
            </w:r>
            <w:r>
              <w:rPr>
                <w:rFonts w:ascii="宋体" w:hAnsi="宋体" w:cs="宋体"/>
                <w:kern w:val="0"/>
                <w:sz w:val="24"/>
              </w:rPr>
              <w:t>话：</w:t>
            </w:r>
            <w:r>
              <w:rPr>
                <w:rFonts w:hint="eastAsia" w:ascii="宋体" w:hAnsi="宋体" w:cs="宋体"/>
                <w:kern w:val="0"/>
                <w:sz w:val="24"/>
              </w:rPr>
              <w:t>18255406963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noWrap/>
            <w:vAlign w:val="center"/>
          </w:tcPr>
          <w:p>
            <w:pPr>
              <w:numPr>
                <w:ilvl w:val="0"/>
                <w:numId w:val="2"/>
              </w:numPr>
              <w:spacing w:line="0" w:lineRule="atLeast"/>
              <w:jc w:val="center"/>
              <w:rPr>
                <w:rFonts w:ascii="Arial" w:hAnsi="Arial" w:cs="Arial"/>
                <w:bCs/>
                <w:color w:val="000000"/>
                <w:sz w:val="24"/>
              </w:rPr>
            </w:pPr>
          </w:p>
        </w:tc>
        <w:tc>
          <w:tcPr>
            <w:tcW w:w="2389" w:type="dxa"/>
            <w:noWrap/>
            <w:vAlign w:val="center"/>
          </w:tcPr>
          <w:p>
            <w:pPr>
              <w:spacing w:line="0" w:lineRule="atLeast"/>
              <w:jc w:val="center"/>
              <w:rPr>
                <w:rFonts w:ascii="Arial" w:hAnsi="Arial" w:cs="Arial"/>
                <w:color w:val="000000"/>
                <w:sz w:val="24"/>
              </w:rPr>
            </w:pPr>
            <w:r>
              <w:rPr>
                <w:rFonts w:ascii="Arial" w:hAnsi="Arial" w:cs="Arial"/>
                <w:color w:val="000000"/>
                <w:sz w:val="24"/>
              </w:rPr>
              <w:t>资金来源</w:t>
            </w:r>
          </w:p>
        </w:tc>
        <w:tc>
          <w:tcPr>
            <w:tcW w:w="6243" w:type="dxa"/>
            <w:noWrap/>
            <w:vAlign w:val="center"/>
          </w:tcPr>
          <w:p>
            <w:pPr>
              <w:pStyle w:val="22"/>
              <w:widowControl w:val="0"/>
              <w:spacing w:before="0" w:beforeAutospacing="0" w:after="0" w:afterAutospacing="0" w:line="0" w:lineRule="atLeast"/>
              <w:jc w:val="both"/>
              <w:rPr>
                <w:rFonts w:ascii="Arial" w:hAnsi="Arial" w:cs="Arial"/>
                <w:b w:val="0"/>
                <w:bCs w:val="0"/>
                <w:color w:val="000000"/>
                <w:sz w:val="24"/>
                <w:szCs w:val="18"/>
              </w:rPr>
            </w:pPr>
            <w:r>
              <w:rPr>
                <w:rFonts w:hint="eastAsia" w:ascii="Arial" w:hAnsi="Arial" w:cs="Arial"/>
                <w:b w:val="0"/>
                <w:bCs w:val="0"/>
                <w:color w:val="000000"/>
                <w:sz w:val="24"/>
              </w:rPr>
              <w:t>工会经费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noWrap/>
            <w:vAlign w:val="center"/>
          </w:tcPr>
          <w:p>
            <w:pPr>
              <w:numPr>
                <w:ilvl w:val="0"/>
                <w:numId w:val="2"/>
              </w:numPr>
              <w:spacing w:line="0" w:lineRule="atLeast"/>
              <w:jc w:val="center"/>
              <w:rPr>
                <w:rFonts w:ascii="Arial" w:hAnsi="Arial" w:cs="Arial"/>
                <w:bCs/>
                <w:color w:val="000000"/>
                <w:sz w:val="24"/>
              </w:rPr>
            </w:pPr>
          </w:p>
        </w:tc>
        <w:tc>
          <w:tcPr>
            <w:tcW w:w="2389" w:type="dxa"/>
            <w:noWrap/>
            <w:vAlign w:val="center"/>
          </w:tcPr>
          <w:p>
            <w:pPr>
              <w:spacing w:line="0" w:lineRule="atLeast"/>
              <w:jc w:val="center"/>
              <w:rPr>
                <w:rFonts w:ascii="Arial" w:hAnsi="Arial" w:cs="Arial"/>
                <w:sz w:val="24"/>
              </w:rPr>
            </w:pPr>
            <w:r>
              <w:rPr>
                <w:rFonts w:ascii="Arial" w:hAnsi="Arial" w:cs="Arial"/>
                <w:sz w:val="24"/>
              </w:rPr>
              <w:t>项目预算</w:t>
            </w:r>
          </w:p>
        </w:tc>
        <w:tc>
          <w:tcPr>
            <w:tcW w:w="6243" w:type="dxa"/>
            <w:noWrap/>
            <w:vAlign w:val="center"/>
          </w:tcPr>
          <w:p>
            <w:pPr>
              <w:spacing w:line="0" w:lineRule="atLeast"/>
              <w:ind w:left="39" w:hanging="39"/>
              <w:rPr>
                <w:rFonts w:ascii="Arial" w:hAnsi="Arial" w:cs="Arial"/>
                <w:sz w:val="24"/>
              </w:rPr>
            </w:pPr>
            <w:r>
              <w:rPr>
                <w:rFonts w:hint="eastAsia" w:ascii="Arial" w:hAnsi="Arial" w:cs="Arial"/>
                <w:sz w:val="24"/>
                <w:szCs w:val="18"/>
                <w:lang w:val="en-US" w:eastAsia="zh-CN"/>
              </w:rPr>
              <w:t>66</w:t>
            </w:r>
            <w:r>
              <w:rPr>
                <w:rFonts w:hint="eastAsia" w:ascii="Arial" w:hAnsi="Arial" w:cs="Arial"/>
                <w:sz w:val="24"/>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noWrap/>
            <w:vAlign w:val="center"/>
          </w:tcPr>
          <w:p>
            <w:pPr>
              <w:numPr>
                <w:ilvl w:val="0"/>
                <w:numId w:val="2"/>
              </w:numPr>
              <w:spacing w:line="0" w:lineRule="atLeast"/>
              <w:jc w:val="center"/>
              <w:rPr>
                <w:rFonts w:ascii="Arial" w:hAnsi="Arial" w:cs="Arial"/>
                <w:bCs/>
                <w:color w:val="000000"/>
                <w:sz w:val="24"/>
              </w:rPr>
            </w:pPr>
          </w:p>
        </w:tc>
        <w:tc>
          <w:tcPr>
            <w:tcW w:w="2389" w:type="dxa"/>
            <w:noWrap/>
            <w:vAlign w:val="center"/>
          </w:tcPr>
          <w:p>
            <w:pPr>
              <w:spacing w:line="0" w:lineRule="atLeast"/>
              <w:jc w:val="center"/>
              <w:rPr>
                <w:rFonts w:ascii="Arial" w:hAnsi="Arial" w:cs="Arial"/>
                <w:sz w:val="24"/>
              </w:rPr>
            </w:pPr>
            <w:r>
              <w:rPr>
                <w:rFonts w:ascii="Arial" w:hAnsi="Arial" w:cs="Arial"/>
                <w:sz w:val="24"/>
              </w:rPr>
              <w:t>包</w:t>
            </w:r>
            <w:r>
              <w:rPr>
                <w:rFonts w:hint="eastAsia" w:ascii="Arial" w:hAnsi="Arial" w:cs="Arial"/>
                <w:sz w:val="24"/>
                <w:lang w:eastAsia="zh-CN"/>
              </w:rPr>
              <w:t>段</w:t>
            </w:r>
            <w:r>
              <w:rPr>
                <w:rFonts w:ascii="Arial" w:hAnsi="Arial" w:cs="Arial"/>
                <w:sz w:val="24"/>
              </w:rPr>
              <w:t>划分</w:t>
            </w:r>
          </w:p>
        </w:tc>
        <w:tc>
          <w:tcPr>
            <w:tcW w:w="6243" w:type="dxa"/>
            <w:noWrap/>
            <w:vAlign w:val="center"/>
          </w:tcPr>
          <w:p>
            <w:pPr>
              <w:spacing w:line="0" w:lineRule="atLeast"/>
              <w:ind w:left="39" w:hanging="39"/>
              <w:rPr>
                <w:rFonts w:ascii="Arial" w:hAnsi="Arial" w:cs="Arial"/>
                <w:sz w:val="24"/>
              </w:rPr>
            </w:pPr>
            <w:r>
              <w:rPr>
                <w:rFonts w:hint="eastAsia" w:ascii="Arial" w:hAnsi="Arial" w:cs="Arial"/>
                <w:sz w:val="24"/>
              </w:rPr>
              <w:t>本项目不分包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noWrap/>
            <w:vAlign w:val="center"/>
          </w:tcPr>
          <w:p>
            <w:pPr>
              <w:numPr>
                <w:ilvl w:val="0"/>
                <w:numId w:val="2"/>
              </w:numPr>
              <w:spacing w:line="0" w:lineRule="atLeast"/>
              <w:jc w:val="center"/>
              <w:rPr>
                <w:rFonts w:ascii="Arial" w:hAnsi="Arial" w:cs="Arial"/>
                <w:bCs/>
                <w:color w:val="000000"/>
                <w:sz w:val="24"/>
              </w:rPr>
            </w:pPr>
          </w:p>
        </w:tc>
        <w:tc>
          <w:tcPr>
            <w:tcW w:w="2389" w:type="dxa"/>
            <w:noWrap/>
            <w:vAlign w:val="center"/>
          </w:tcPr>
          <w:p>
            <w:pPr>
              <w:spacing w:line="0" w:lineRule="atLeast"/>
              <w:jc w:val="center"/>
              <w:rPr>
                <w:rFonts w:hint="eastAsia" w:ascii="Arial" w:hAnsi="Arial" w:eastAsia="宋体" w:cs="Arial"/>
                <w:sz w:val="24"/>
                <w:lang w:eastAsia="zh-CN"/>
              </w:rPr>
            </w:pPr>
            <w:r>
              <w:rPr>
                <w:rFonts w:hint="eastAsia" w:ascii="Arial" w:hAnsi="Arial" w:cs="Arial"/>
                <w:sz w:val="24"/>
                <w:lang w:eastAsia="zh-CN"/>
              </w:rPr>
              <w:t>采购方式</w:t>
            </w:r>
          </w:p>
        </w:tc>
        <w:tc>
          <w:tcPr>
            <w:tcW w:w="6243" w:type="dxa"/>
            <w:noWrap/>
            <w:vAlign w:val="center"/>
          </w:tcPr>
          <w:p>
            <w:pPr>
              <w:spacing w:line="0" w:lineRule="atLeast"/>
              <w:ind w:left="39" w:hanging="39"/>
              <w:rPr>
                <w:rFonts w:hint="eastAsia" w:ascii="Arial" w:hAnsi="Arial" w:eastAsia="宋体" w:cs="Arial"/>
                <w:sz w:val="24"/>
                <w:lang w:eastAsia="zh-CN"/>
              </w:rPr>
            </w:pPr>
            <w:r>
              <w:rPr>
                <w:rFonts w:hint="eastAsia" w:ascii="Arial" w:hAnsi="Arial" w:cs="Arial"/>
                <w:sz w:val="24"/>
                <w:lang w:eastAsia="zh-CN"/>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866" w:type="dxa"/>
            <w:noWrap/>
            <w:vAlign w:val="center"/>
          </w:tcPr>
          <w:p>
            <w:pPr>
              <w:numPr>
                <w:ilvl w:val="0"/>
                <w:numId w:val="2"/>
              </w:numPr>
              <w:spacing w:line="0" w:lineRule="atLeast"/>
              <w:jc w:val="center"/>
              <w:rPr>
                <w:rFonts w:ascii="Arial" w:hAnsi="Arial" w:cs="Arial"/>
                <w:bCs/>
                <w:color w:val="000000"/>
                <w:sz w:val="24"/>
              </w:rPr>
            </w:pPr>
          </w:p>
        </w:tc>
        <w:tc>
          <w:tcPr>
            <w:tcW w:w="2389" w:type="dxa"/>
            <w:noWrap/>
            <w:vAlign w:val="center"/>
          </w:tcPr>
          <w:p>
            <w:pPr>
              <w:spacing w:line="0" w:lineRule="atLeast"/>
              <w:jc w:val="center"/>
              <w:rPr>
                <w:rFonts w:ascii="Arial" w:hAnsi="Arial" w:cs="Arial"/>
                <w:sz w:val="24"/>
              </w:rPr>
            </w:pPr>
            <w:r>
              <w:rPr>
                <w:rFonts w:ascii="Arial" w:hAnsi="Arial" w:cs="Arial"/>
                <w:sz w:val="24"/>
              </w:rPr>
              <w:t>供货方式</w:t>
            </w:r>
          </w:p>
        </w:tc>
        <w:tc>
          <w:tcPr>
            <w:tcW w:w="6243" w:type="dxa"/>
            <w:noWrap/>
            <w:vAlign w:val="center"/>
          </w:tcPr>
          <w:p>
            <w:pPr>
              <w:spacing w:line="0" w:lineRule="atLeast"/>
              <w:ind w:left="39" w:hanging="39"/>
              <w:rPr>
                <w:rFonts w:ascii="Arial" w:hAnsi="Arial" w:cs="Arial"/>
                <w:sz w:val="24"/>
              </w:rPr>
            </w:pPr>
            <w:r>
              <w:rPr>
                <w:rFonts w:hint="eastAsia" w:ascii="Arial" w:hAnsi="Arial" w:cs="Arial"/>
                <w:sz w:val="24"/>
              </w:rPr>
              <w:t>提货券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noWrap/>
            <w:vAlign w:val="center"/>
          </w:tcPr>
          <w:p>
            <w:pPr>
              <w:numPr>
                <w:ilvl w:val="0"/>
                <w:numId w:val="2"/>
              </w:numPr>
              <w:spacing w:line="0" w:lineRule="atLeast"/>
              <w:jc w:val="center"/>
              <w:rPr>
                <w:rFonts w:ascii="Arial" w:hAnsi="Arial" w:cs="Arial"/>
                <w:bCs/>
                <w:color w:val="000000"/>
                <w:sz w:val="24"/>
              </w:rPr>
            </w:pPr>
          </w:p>
        </w:tc>
        <w:tc>
          <w:tcPr>
            <w:tcW w:w="2389" w:type="dxa"/>
            <w:noWrap/>
            <w:vAlign w:val="center"/>
          </w:tcPr>
          <w:p>
            <w:pPr>
              <w:spacing w:line="0" w:lineRule="atLeast"/>
              <w:jc w:val="center"/>
              <w:rPr>
                <w:rFonts w:ascii="Arial" w:hAnsi="Arial" w:cs="Arial"/>
                <w:sz w:val="24"/>
              </w:rPr>
            </w:pPr>
            <w:r>
              <w:rPr>
                <w:rFonts w:ascii="Arial" w:hAnsi="Arial" w:cs="Arial"/>
                <w:sz w:val="24"/>
                <w:lang w:val="zh-CN"/>
              </w:rPr>
              <w:t>付款方式</w:t>
            </w:r>
          </w:p>
        </w:tc>
        <w:tc>
          <w:tcPr>
            <w:tcW w:w="6243" w:type="dxa"/>
            <w:noWrap/>
          </w:tcPr>
          <w:p>
            <w:pPr>
              <w:pStyle w:val="23"/>
              <w:spacing w:line="0" w:lineRule="atLeast"/>
              <w:rPr>
                <w:rFonts w:ascii="宋体" w:hAnsi="宋体" w:cs="宋体"/>
                <w:color w:val="auto"/>
                <w:kern w:val="0"/>
              </w:rPr>
            </w:pPr>
            <w:r>
              <w:rPr>
                <w:rFonts w:hint="eastAsia" w:ascii="宋体" w:hAnsi="宋体" w:cs="宋体"/>
                <w:color w:val="auto"/>
                <w:kern w:val="0"/>
              </w:rPr>
              <w:t>合同签订后，按采购人要求的提货券面值、数量及供货时间等制作商品提货券送至采购人，经核验无误后，由中标人开具发票（发票要求见采购需求）送至采购人进行结算,采购人十四日内完成结算。</w:t>
            </w:r>
          </w:p>
          <w:p>
            <w:pPr>
              <w:pStyle w:val="23"/>
              <w:spacing w:line="0" w:lineRule="atLeast"/>
              <w:rPr>
                <w:rFonts w:ascii="Arial" w:hAnsi="Arial" w:cs="Arial"/>
                <w:bCs/>
                <w:color w:val="auto"/>
              </w:rPr>
            </w:pPr>
            <w:r>
              <w:rPr>
                <w:rFonts w:ascii="Arial" w:hAnsi="Arial" w:cs="Arial"/>
                <w:bCs/>
                <w:color w:val="auto"/>
                <w:szCs w:val="24"/>
              </w:rPr>
              <w:t>供应商提交的响应文件中如有关于付款条件的表述与磋商文件规定不符，</w:t>
            </w:r>
            <w:r>
              <w:rPr>
                <w:rFonts w:hint="eastAsia" w:ascii="Arial" w:hAnsi="Arial" w:cs="Arial"/>
                <w:bCs/>
                <w:color w:val="auto"/>
                <w:szCs w:val="24"/>
              </w:rPr>
              <w:t>将被视为实质性不响应，将导致响应</w:t>
            </w:r>
            <w:r>
              <w:rPr>
                <w:rFonts w:ascii="Arial" w:hAnsi="Arial" w:cs="Arial"/>
                <w:bCs/>
                <w:color w:val="auto"/>
                <w:szCs w:val="24"/>
              </w:rPr>
              <w:t>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noWrap/>
            <w:vAlign w:val="center"/>
          </w:tcPr>
          <w:p>
            <w:pPr>
              <w:numPr>
                <w:ilvl w:val="0"/>
                <w:numId w:val="2"/>
              </w:numPr>
              <w:spacing w:line="0" w:lineRule="atLeast"/>
              <w:jc w:val="center"/>
              <w:rPr>
                <w:rFonts w:ascii="Arial" w:hAnsi="Arial" w:cs="Arial"/>
                <w:color w:val="000000"/>
                <w:sz w:val="24"/>
              </w:rPr>
            </w:pPr>
          </w:p>
        </w:tc>
        <w:tc>
          <w:tcPr>
            <w:tcW w:w="2389" w:type="dxa"/>
            <w:noWrap/>
            <w:vAlign w:val="center"/>
          </w:tcPr>
          <w:p>
            <w:pPr>
              <w:spacing w:line="0" w:lineRule="atLeast"/>
              <w:jc w:val="center"/>
              <w:rPr>
                <w:rFonts w:ascii="Arial" w:hAnsi="Arial" w:cs="Arial"/>
                <w:color w:val="000000"/>
                <w:sz w:val="24"/>
                <w:lang w:val="zh-CN"/>
              </w:rPr>
            </w:pPr>
            <w:r>
              <w:rPr>
                <w:rFonts w:ascii="Arial" w:hAnsi="Arial" w:cs="Arial"/>
                <w:color w:val="000000"/>
                <w:sz w:val="24"/>
              </w:rPr>
              <w:t>联合体磋商</w:t>
            </w:r>
          </w:p>
        </w:tc>
        <w:tc>
          <w:tcPr>
            <w:tcW w:w="6243" w:type="dxa"/>
            <w:noWrap/>
            <w:vAlign w:val="center"/>
          </w:tcPr>
          <w:p>
            <w:pPr>
              <w:spacing w:line="0" w:lineRule="atLeast"/>
              <w:rPr>
                <w:rFonts w:ascii="Arial" w:hAnsi="Arial" w:cs="Arial"/>
                <w:sz w:val="24"/>
                <w:szCs w:val="18"/>
              </w:rPr>
            </w:pPr>
            <w:r>
              <w:rPr>
                <w:rFonts w:ascii="Arial" w:hAnsi="Arial" w:cs="Arial"/>
                <w:sz w:val="28"/>
                <w:szCs w:val="28"/>
              </w:rPr>
              <w:sym w:font="Wingdings" w:char="F0FE"/>
            </w:r>
            <w:r>
              <w:rPr>
                <w:rFonts w:ascii="Arial" w:hAnsi="Arial" w:cs="Arial"/>
                <w:bCs/>
                <w:sz w:val="24"/>
                <w:lang w:val="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noWrap/>
            <w:vAlign w:val="center"/>
          </w:tcPr>
          <w:p>
            <w:pPr>
              <w:numPr>
                <w:ilvl w:val="0"/>
                <w:numId w:val="2"/>
              </w:numPr>
              <w:spacing w:line="0" w:lineRule="atLeast"/>
              <w:jc w:val="center"/>
              <w:rPr>
                <w:rFonts w:ascii="Arial" w:hAnsi="Arial" w:cs="Arial"/>
                <w:color w:val="000000"/>
                <w:sz w:val="24"/>
              </w:rPr>
            </w:pPr>
          </w:p>
        </w:tc>
        <w:tc>
          <w:tcPr>
            <w:tcW w:w="2389" w:type="dxa"/>
            <w:noWrap/>
            <w:vAlign w:val="center"/>
          </w:tcPr>
          <w:p>
            <w:pPr>
              <w:spacing w:line="0" w:lineRule="atLeast"/>
              <w:jc w:val="center"/>
              <w:rPr>
                <w:rFonts w:ascii="Arial" w:hAnsi="Arial" w:cs="Arial"/>
                <w:color w:val="000000"/>
                <w:sz w:val="24"/>
              </w:rPr>
            </w:pPr>
            <w:r>
              <w:rPr>
                <w:rFonts w:ascii="Arial" w:hAnsi="Arial" w:cs="Arial"/>
                <w:color w:val="000000"/>
                <w:sz w:val="24"/>
              </w:rPr>
              <w:t>磋商有效期</w:t>
            </w:r>
          </w:p>
        </w:tc>
        <w:tc>
          <w:tcPr>
            <w:tcW w:w="6243" w:type="dxa"/>
            <w:noWrap/>
            <w:vAlign w:val="center"/>
          </w:tcPr>
          <w:p>
            <w:pPr>
              <w:spacing w:line="0" w:lineRule="atLeast"/>
              <w:rPr>
                <w:rFonts w:ascii="Arial" w:hAnsi="Arial" w:cs="Arial"/>
                <w:u w:val="single"/>
                <w:lang w:val="zh-CN"/>
              </w:rPr>
            </w:pPr>
            <w:r>
              <w:rPr>
                <w:rFonts w:ascii="Arial" w:hAnsi="Arial" w:cs="Arial"/>
                <w:bCs/>
                <w:sz w:val="24"/>
                <w:u w:val="single"/>
              </w:rPr>
              <w:t>90</w:t>
            </w:r>
            <w:r>
              <w:rPr>
                <w:rFonts w:ascii="Arial" w:hAnsi="Arial" w:cs="Arial"/>
                <w:bCs/>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noWrap/>
            <w:vAlign w:val="center"/>
          </w:tcPr>
          <w:p>
            <w:pPr>
              <w:numPr>
                <w:ilvl w:val="0"/>
                <w:numId w:val="2"/>
              </w:numPr>
              <w:spacing w:line="0" w:lineRule="atLeast"/>
              <w:jc w:val="center"/>
              <w:rPr>
                <w:rFonts w:ascii="Arial" w:hAnsi="Arial" w:cs="Arial"/>
                <w:color w:val="000000"/>
                <w:sz w:val="24"/>
              </w:rPr>
            </w:pPr>
          </w:p>
        </w:tc>
        <w:tc>
          <w:tcPr>
            <w:tcW w:w="2389" w:type="dxa"/>
            <w:noWrap/>
            <w:vAlign w:val="center"/>
          </w:tcPr>
          <w:p>
            <w:pPr>
              <w:spacing w:line="500" w:lineRule="exact"/>
              <w:jc w:val="center"/>
              <w:rPr>
                <w:rFonts w:ascii="Arial" w:hAnsi="Arial" w:cs="Arial"/>
                <w:color w:val="FF0000"/>
                <w:sz w:val="24"/>
              </w:rPr>
            </w:pPr>
            <w:r>
              <w:rPr>
                <w:rFonts w:hint="eastAsia" w:ascii="Arial" w:hAnsi="Arial" w:cs="Arial"/>
                <w:sz w:val="24"/>
              </w:rPr>
              <w:t>供货</w:t>
            </w:r>
            <w:r>
              <w:rPr>
                <w:rFonts w:ascii="Arial" w:hAnsi="Arial" w:cs="Arial"/>
                <w:sz w:val="24"/>
              </w:rPr>
              <w:t>地点</w:t>
            </w:r>
          </w:p>
        </w:tc>
        <w:tc>
          <w:tcPr>
            <w:tcW w:w="6243" w:type="dxa"/>
            <w:noWrap/>
            <w:vAlign w:val="center"/>
          </w:tcPr>
          <w:p>
            <w:pPr>
              <w:pStyle w:val="23"/>
              <w:spacing w:line="0" w:lineRule="atLeast"/>
              <w:rPr>
                <w:rFonts w:ascii="Arial" w:hAnsi="Arial" w:cs="Arial"/>
              </w:rPr>
            </w:pPr>
            <w:r>
              <w:rPr>
                <w:rFonts w:hint="eastAsia" w:ascii="宋体" w:hAnsi="宋体"/>
                <w:szCs w:val="18"/>
              </w:rPr>
              <w:t>淮南师范学院，招标人指定地点。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noWrap/>
            <w:vAlign w:val="center"/>
          </w:tcPr>
          <w:p>
            <w:pPr>
              <w:numPr>
                <w:ilvl w:val="0"/>
                <w:numId w:val="2"/>
              </w:numPr>
              <w:spacing w:line="0" w:lineRule="atLeast"/>
              <w:jc w:val="center"/>
              <w:rPr>
                <w:rFonts w:ascii="Arial" w:hAnsi="Arial" w:cs="Arial"/>
                <w:color w:val="000000"/>
                <w:sz w:val="24"/>
              </w:rPr>
            </w:pPr>
          </w:p>
        </w:tc>
        <w:tc>
          <w:tcPr>
            <w:tcW w:w="2389" w:type="dxa"/>
            <w:noWrap/>
            <w:vAlign w:val="center"/>
          </w:tcPr>
          <w:p>
            <w:pPr>
              <w:spacing w:line="500" w:lineRule="exact"/>
              <w:jc w:val="center"/>
              <w:rPr>
                <w:rFonts w:ascii="Arial" w:hAnsi="Arial" w:cs="Arial"/>
                <w:sz w:val="24"/>
              </w:rPr>
            </w:pPr>
            <w:r>
              <w:rPr>
                <w:rFonts w:hint="eastAsia" w:ascii="Arial" w:hAnsi="Arial" w:cs="Arial"/>
                <w:sz w:val="24"/>
              </w:rPr>
              <w:t>本地化服务</w:t>
            </w:r>
          </w:p>
        </w:tc>
        <w:tc>
          <w:tcPr>
            <w:tcW w:w="6243" w:type="dxa"/>
            <w:noWrap/>
            <w:vAlign w:val="center"/>
          </w:tcPr>
          <w:p>
            <w:pPr>
              <w:pStyle w:val="23"/>
              <w:spacing w:line="0" w:lineRule="atLeast"/>
              <w:rPr>
                <w:rFonts w:ascii="宋体" w:hAnsi="宋体"/>
                <w:szCs w:val="18"/>
              </w:rPr>
            </w:pPr>
            <w:r>
              <w:rPr>
                <w:rFonts w:ascii="Arial" w:hAnsi="Arial" w:cs="Arial"/>
              </w:rPr>
              <w:t>本项目是否要求本地化服务能力：</w:t>
            </w:r>
            <w:r>
              <w:rPr>
                <w:rFonts w:ascii="Arial" w:hAnsi="Arial" w:cs="Arial"/>
                <w:b/>
              </w:rPr>
              <w:sym w:font="Wingdings" w:char="F0FE"/>
            </w:r>
            <w:r>
              <w:rPr>
                <w:rFonts w:ascii="Arial" w:hAnsi="Arial" w:cs="Arial"/>
                <w:b/>
              </w:rPr>
              <w:t xml:space="preserve">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866" w:type="dxa"/>
            <w:noWrap/>
            <w:vAlign w:val="center"/>
          </w:tcPr>
          <w:p>
            <w:pPr>
              <w:numPr>
                <w:ilvl w:val="0"/>
                <w:numId w:val="2"/>
              </w:numPr>
              <w:spacing w:line="0" w:lineRule="atLeast"/>
              <w:jc w:val="center"/>
              <w:rPr>
                <w:rFonts w:ascii="Arial" w:hAnsi="Arial" w:cs="Arial"/>
                <w:color w:val="000000"/>
                <w:sz w:val="24"/>
              </w:rPr>
            </w:pPr>
          </w:p>
        </w:tc>
        <w:tc>
          <w:tcPr>
            <w:tcW w:w="2389" w:type="dxa"/>
            <w:noWrap/>
            <w:vAlign w:val="center"/>
          </w:tcPr>
          <w:p>
            <w:pPr>
              <w:jc w:val="center"/>
              <w:rPr>
                <w:rFonts w:ascii="Arial" w:hAnsi="Arial" w:cs="Arial"/>
                <w:color w:val="000000"/>
                <w:sz w:val="24"/>
                <w:lang w:val="zh-CN"/>
              </w:rPr>
            </w:pPr>
            <w:r>
              <w:rPr>
                <w:rFonts w:hint="eastAsia" w:ascii="Arial" w:hAnsi="Arial" w:cs="Arial"/>
                <w:color w:val="000000"/>
                <w:sz w:val="24"/>
              </w:rPr>
              <w:t>供货</w:t>
            </w:r>
            <w:r>
              <w:rPr>
                <w:rFonts w:ascii="Arial" w:hAnsi="Arial" w:cs="Arial"/>
                <w:color w:val="000000"/>
                <w:sz w:val="24"/>
              </w:rPr>
              <w:t>期限</w:t>
            </w:r>
          </w:p>
        </w:tc>
        <w:tc>
          <w:tcPr>
            <w:tcW w:w="6243" w:type="dxa"/>
            <w:noWrap/>
            <w:vAlign w:val="center"/>
          </w:tcPr>
          <w:p>
            <w:pPr>
              <w:spacing w:line="0" w:lineRule="atLeast"/>
              <w:rPr>
                <w:rFonts w:ascii="Arial" w:hAnsi="Arial" w:cs="Arial"/>
                <w:color w:val="FF0000"/>
                <w:sz w:val="24"/>
              </w:rPr>
            </w:pPr>
            <w:r>
              <w:rPr>
                <w:rFonts w:hint="eastAsia" w:ascii="Arial" w:hAnsi="Arial" w:cs="Arial"/>
                <w:sz w:val="24"/>
              </w:rPr>
              <w:t>首次</w:t>
            </w:r>
            <w:r>
              <w:rPr>
                <w:rFonts w:ascii="Arial" w:hAnsi="Arial" w:cs="Arial"/>
                <w:sz w:val="24"/>
              </w:rPr>
              <w:t>供货时间：</w:t>
            </w:r>
            <w:r>
              <w:rPr>
                <w:rFonts w:hint="eastAsia" w:ascii="Arial" w:hAnsi="Arial" w:cs="Arial"/>
                <w:sz w:val="24"/>
              </w:rPr>
              <w:t>合同</w:t>
            </w:r>
            <w:r>
              <w:rPr>
                <w:rFonts w:ascii="Arial" w:hAnsi="Arial" w:cs="Arial"/>
                <w:sz w:val="24"/>
              </w:rPr>
              <w:t>签订后</w:t>
            </w:r>
            <w:r>
              <w:rPr>
                <w:rFonts w:hint="eastAsia" w:ascii="Arial" w:hAnsi="Arial" w:cs="Arial"/>
                <w:sz w:val="24"/>
              </w:rPr>
              <w:t>2天内</w:t>
            </w:r>
            <w:r>
              <w:rPr>
                <w:rFonts w:ascii="Arial" w:hAnsi="Arial" w:cs="Arial"/>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866" w:type="dxa"/>
            <w:noWrap/>
            <w:vAlign w:val="center"/>
          </w:tcPr>
          <w:p>
            <w:pPr>
              <w:numPr>
                <w:ilvl w:val="0"/>
                <w:numId w:val="2"/>
              </w:numPr>
              <w:spacing w:line="0" w:lineRule="atLeast"/>
              <w:jc w:val="center"/>
              <w:rPr>
                <w:rFonts w:ascii="Arial" w:hAnsi="Arial" w:cs="Arial"/>
                <w:color w:val="00B050"/>
                <w:sz w:val="24"/>
              </w:rPr>
            </w:pPr>
          </w:p>
        </w:tc>
        <w:tc>
          <w:tcPr>
            <w:tcW w:w="2389" w:type="dxa"/>
            <w:noWrap/>
            <w:vAlign w:val="center"/>
          </w:tcPr>
          <w:p>
            <w:pPr>
              <w:jc w:val="center"/>
              <w:rPr>
                <w:rFonts w:ascii="Arial" w:hAnsi="Arial" w:cs="Arial"/>
                <w:sz w:val="24"/>
              </w:rPr>
            </w:pPr>
            <w:r>
              <w:rPr>
                <w:rFonts w:hint="eastAsia" w:ascii="Arial" w:hAnsi="Arial" w:cs="Arial"/>
                <w:sz w:val="24"/>
              </w:rPr>
              <w:t>质保期</w:t>
            </w:r>
          </w:p>
        </w:tc>
        <w:tc>
          <w:tcPr>
            <w:tcW w:w="6243" w:type="dxa"/>
            <w:noWrap/>
            <w:vAlign w:val="center"/>
          </w:tcPr>
          <w:p>
            <w:pPr>
              <w:spacing w:line="0" w:lineRule="atLeast"/>
              <w:rPr>
                <w:rFonts w:ascii="Arial" w:hAnsi="Arial" w:cs="Arial"/>
              </w:rPr>
            </w:pPr>
            <w:r>
              <w:rPr>
                <w:rFonts w:hint="eastAsia" w:ascii="Arial" w:hAnsi="Arial" w:cs="Arial"/>
                <w:sz w:val="24"/>
              </w:rPr>
              <w:t>同产品</w:t>
            </w:r>
            <w:r>
              <w:rPr>
                <w:rFonts w:ascii="Arial" w:hAnsi="Arial" w:cs="Arial"/>
                <w:sz w:val="24"/>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866" w:type="dxa"/>
            <w:noWrap/>
            <w:vAlign w:val="center"/>
          </w:tcPr>
          <w:p>
            <w:pPr>
              <w:numPr>
                <w:ilvl w:val="0"/>
                <w:numId w:val="2"/>
              </w:numPr>
              <w:spacing w:line="0" w:lineRule="atLeast"/>
              <w:jc w:val="center"/>
              <w:rPr>
                <w:rFonts w:ascii="Arial" w:hAnsi="Arial" w:cs="Arial"/>
                <w:color w:val="000000"/>
                <w:sz w:val="24"/>
              </w:rPr>
            </w:pPr>
          </w:p>
        </w:tc>
        <w:tc>
          <w:tcPr>
            <w:tcW w:w="2389" w:type="dxa"/>
            <w:noWrap/>
            <w:vAlign w:val="center"/>
          </w:tcPr>
          <w:p>
            <w:pPr>
              <w:spacing w:line="0" w:lineRule="atLeast"/>
              <w:jc w:val="center"/>
              <w:rPr>
                <w:rFonts w:ascii="Arial" w:hAnsi="Arial" w:cs="Arial"/>
                <w:color w:val="000000"/>
                <w:sz w:val="24"/>
              </w:rPr>
            </w:pPr>
            <w:r>
              <w:rPr>
                <w:rFonts w:ascii="Arial" w:hAnsi="Arial" w:cs="Arial"/>
                <w:color w:val="000000"/>
                <w:sz w:val="24"/>
              </w:rPr>
              <w:t>磋商保证金金额</w:t>
            </w:r>
          </w:p>
        </w:tc>
        <w:tc>
          <w:tcPr>
            <w:tcW w:w="6243" w:type="dxa"/>
            <w:noWrap/>
            <w:vAlign w:val="center"/>
          </w:tcPr>
          <w:p>
            <w:pPr>
              <w:spacing w:line="340" w:lineRule="exact"/>
              <w:rPr>
                <w:rFonts w:ascii="Arial" w:hAnsi="Arial" w:cs="Arial"/>
                <w:color w:val="000000"/>
                <w:sz w:val="24"/>
                <w:szCs w:val="18"/>
              </w:rPr>
            </w:pPr>
            <w:r>
              <w:rPr>
                <w:rFonts w:ascii="Arial" w:hAnsi="Arial" w:cs="Arial"/>
                <w:color w:val="000000"/>
                <w:sz w:val="24"/>
              </w:rPr>
              <w:t>数额：</w:t>
            </w:r>
            <w:r>
              <w:rPr>
                <w:rFonts w:hint="eastAsia" w:ascii="Arial" w:hAnsi="Arial" w:cs="Arial"/>
                <w:color w:val="000000"/>
                <w:sz w:val="24"/>
              </w:rPr>
              <w:t>人民币壹万圆整（¥10000.00）。</w:t>
            </w:r>
          </w:p>
          <w:p>
            <w:pPr>
              <w:spacing w:line="340" w:lineRule="exact"/>
              <w:rPr>
                <w:rFonts w:ascii="Arial" w:hAnsi="Arial" w:cs="Arial"/>
                <w:color w:val="000000"/>
                <w:sz w:val="24"/>
              </w:rPr>
            </w:pPr>
            <w:r>
              <w:rPr>
                <w:rFonts w:hint="eastAsia" w:ascii="Arial" w:hAnsi="Arial" w:cs="Arial"/>
                <w:color w:val="000000"/>
                <w:sz w:val="24"/>
                <w:lang w:val="en-US" w:eastAsia="zh-CN"/>
              </w:rPr>
              <w:t>磋商保证金应于2019年9月23日响应文件提交截止时间前足额到达淮南师范学院开标现场交至招标代理机构。</w:t>
            </w:r>
          </w:p>
          <w:p>
            <w:pPr>
              <w:spacing w:line="0" w:lineRule="atLeast"/>
              <w:rPr>
                <w:rFonts w:ascii="Arial" w:hAnsi="Arial" w:cs="Arial"/>
                <w:sz w:val="24"/>
              </w:rPr>
            </w:pPr>
            <w:r>
              <w:rPr>
                <w:rFonts w:ascii="Arial" w:hAnsi="Arial" w:cs="Arial"/>
                <w:color w:val="000000"/>
                <w:sz w:val="24"/>
              </w:rPr>
              <w:t>重要提示：</w:t>
            </w:r>
            <w:r>
              <w:rPr>
                <w:rFonts w:hint="eastAsia" w:ascii="宋体" w:hAnsi="宋体"/>
                <w:b/>
                <w:bCs/>
                <w:color w:val="000000"/>
                <w:sz w:val="24"/>
              </w:rPr>
              <w:t>中标人的</w:t>
            </w:r>
            <w:r>
              <w:rPr>
                <w:rFonts w:hint="eastAsia" w:ascii="宋体" w:hAnsi="宋体"/>
                <w:b/>
                <w:bCs/>
                <w:color w:val="000000"/>
                <w:sz w:val="24"/>
                <w:lang w:eastAsia="zh-CN"/>
              </w:rPr>
              <w:t>磋商</w:t>
            </w:r>
            <w:r>
              <w:rPr>
                <w:rFonts w:hint="eastAsia" w:ascii="宋体" w:hAnsi="宋体"/>
                <w:b/>
                <w:bCs/>
                <w:color w:val="000000"/>
                <w:sz w:val="24"/>
              </w:rPr>
              <w:t>保证金转为履约保证金，</w:t>
            </w:r>
            <w:r>
              <w:rPr>
                <w:rFonts w:hint="eastAsia" w:ascii="宋体" w:hAnsi="宋体"/>
                <w:b/>
                <w:bCs/>
                <w:color w:val="000000"/>
                <w:sz w:val="24"/>
                <w:lang w:eastAsia="zh-CN"/>
              </w:rPr>
              <w:t>未中标人</w:t>
            </w:r>
            <w:r>
              <w:rPr>
                <w:rFonts w:hint="eastAsia" w:ascii="Arial" w:hAnsi="Arial" w:cs="Arial"/>
                <w:b/>
                <w:bCs/>
                <w:color w:val="000000"/>
                <w:sz w:val="24"/>
              </w:rPr>
              <w:t>的磋商保证金，开标结束后现场无息退还</w:t>
            </w:r>
            <w:r>
              <w:rPr>
                <w:rFonts w:ascii="Arial" w:hAnsi="Arial" w:cs="Arial"/>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866" w:type="dxa"/>
            <w:noWrap/>
            <w:vAlign w:val="center"/>
          </w:tcPr>
          <w:p>
            <w:pPr>
              <w:numPr>
                <w:ilvl w:val="0"/>
                <w:numId w:val="2"/>
              </w:numPr>
              <w:spacing w:line="0" w:lineRule="atLeast"/>
              <w:jc w:val="center"/>
              <w:rPr>
                <w:rFonts w:ascii="Arial" w:hAnsi="Arial" w:cs="Arial"/>
                <w:color w:val="000000"/>
                <w:sz w:val="24"/>
              </w:rPr>
            </w:pPr>
          </w:p>
        </w:tc>
        <w:tc>
          <w:tcPr>
            <w:tcW w:w="2389" w:type="dxa"/>
            <w:noWrap/>
            <w:vAlign w:val="center"/>
          </w:tcPr>
          <w:p>
            <w:pPr>
              <w:spacing w:line="0" w:lineRule="atLeast"/>
              <w:jc w:val="center"/>
              <w:rPr>
                <w:rFonts w:ascii="Arial" w:hAnsi="Arial" w:cs="Arial"/>
                <w:color w:val="000000"/>
                <w:sz w:val="24"/>
              </w:rPr>
            </w:pPr>
            <w:r>
              <w:rPr>
                <w:rFonts w:ascii="Arial" w:hAnsi="Arial" w:cs="Arial"/>
                <w:bCs/>
                <w:color w:val="000000"/>
                <w:sz w:val="24"/>
              </w:rPr>
              <w:t>答疑</w:t>
            </w:r>
          </w:p>
        </w:tc>
        <w:tc>
          <w:tcPr>
            <w:tcW w:w="6243" w:type="dxa"/>
            <w:noWrap/>
            <w:vAlign w:val="center"/>
          </w:tcPr>
          <w:p>
            <w:pPr>
              <w:spacing w:line="340" w:lineRule="exact"/>
              <w:rPr>
                <w:rFonts w:ascii="Arial" w:hAnsi="Arial" w:cs="Arial"/>
                <w:b/>
                <w:bCs/>
                <w:color w:val="000000"/>
                <w:sz w:val="24"/>
              </w:rPr>
            </w:pPr>
            <w:r>
              <w:rPr>
                <w:rFonts w:ascii="Arial" w:hAnsi="Arial" w:cs="Arial"/>
                <w:b/>
                <w:bCs/>
                <w:color w:val="000000"/>
                <w:sz w:val="24"/>
              </w:rPr>
              <w:t>供应商如对磋商文件有疑问，须在201</w:t>
            </w:r>
            <w:r>
              <w:rPr>
                <w:rFonts w:hint="eastAsia" w:ascii="Arial" w:hAnsi="Arial" w:cs="Arial"/>
                <w:b/>
                <w:bCs/>
                <w:color w:val="000000"/>
                <w:sz w:val="24"/>
              </w:rPr>
              <w:t>9</w:t>
            </w:r>
            <w:r>
              <w:rPr>
                <w:rFonts w:ascii="Arial" w:hAnsi="Arial" w:cs="Arial"/>
                <w:b/>
                <w:bCs/>
                <w:color w:val="000000"/>
                <w:sz w:val="24"/>
              </w:rPr>
              <w:t>年</w:t>
            </w:r>
            <w:r>
              <w:rPr>
                <w:rFonts w:hint="eastAsia" w:ascii="Arial" w:hAnsi="Arial" w:cs="Arial"/>
                <w:b/>
                <w:bCs/>
                <w:color w:val="000000"/>
                <w:sz w:val="24"/>
                <w:lang w:val="en-US" w:eastAsia="zh-CN"/>
              </w:rPr>
              <w:t>9</w:t>
            </w:r>
            <w:r>
              <w:rPr>
                <w:rFonts w:ascii="Arial" w:hAnsi="Arial" w:cs="Arial"/>
                <w:b/>
                <w:bCs/>
                <w:color w:val="000000"/>
                <w:sz w:val="24"/>
              </w:rPr>
              <w:t>月</w:t>
            </w:r>
            <w:r>
              <w:rPr>
                <w:rFonts w:hint="eastAsia" w:ascii="Arial" w:hAnsi="Arial" w:cs="Arial"/>
                <w:b/>
                <w:bCs/>
                <w:color w:val="000000"/>
                <w:sz w:val="24"/>
              </w:rPr>
              <w:t>1</w:t>
            </w:r>
            <w:r>
              <w:rPr>
                <w:rFonts w:hint="eastAsia" w:ascii="Arial" w:hAnsi="Arial" w:cs="Arial"/>
                <w:b/>
                <w:bCs/>
                <w:color w:val="000000"/>
                <w:sz w:val="24"/>
                <w:lang w:val="en-US" w:eastAsia="zh-CN"/>
              </w:rPr>
              <w:t>9</w:t>
            </w:r>
            <w:r>
              <w:rPr>
                <w:rFonts w:ascii="Arial" w:hAnsi="Arial" w:cs="Arial"/>
                <w:b/>
                <w:bCs/>
                <w:color w:val="000000"/>
                <w:sz w:val="24"/>
              </w:rPr>
              <w:t>日前以书面形式提出，逾期不予受理</w:t>
            </w:r>
            <w:r>
              <w:rPr>
                <w:rFonts w:hint="eastAsia" w:ascii="Arial" w:hAnsi="Arial" w:cs="Arial"/>
                <w:b/>
                <w:bCs/>
                <w:color w:val="000000"/>
                <w:sz w:val="24"/>
              </w:rPr>
              <w:t>。</w:t>
            </w:r>
          </w:p>
          <w:p>
            <w:pPr>
              <w:spacing w:line="340" w:lineRule="exact"/>
              <w:rPr>
                <w:rFonts w:ascii="Arial" w:hAnsi="Arial" w:cs="Arial"/>
                <w:b/>
                <w:bCs/>
                <w:color w:val="000000"/>
                <w:sz w:val="24"/>
              </w:rPr>
            </w:pPr>
            <w:r>
              <w:rPr>
                <w:rFonts w:ascii="Arial" w:hAnsi="Arial" w:cs="Arial"/>
                <w:b/>
                <w:bCs/>
                <w:color w:val="000000"/>
                <w:sz w:val="24"/>
              </w:rPr>
              <w:t>疑问的提出详见磋商文件</w:t>
            </w:r>
            <w:r>
              <w:rPr>
                <w:rFonts w:ascii="Arial" w:hAnsi="Arial" w:cs="Arial"/>
                <w:b/>
                <w:color w:val="000000"/>
                <w:sz w:val="24"/>
              </w:rPr>
              <w:t>第三章供应商须知</w:t>
            </w:r>
            <w:r>
              <w:rPr>
                <w:rFonts w:ascii="Arial" w:hAnsi="Arial" w:cs="Arial"/>
                <w:b/>
                <w:bCs/>
                <w:color w:val="000000"/>
                <w:sz w:val="24"/>
              </w:rPr>
              <w:t>。</w:t>
            </w:r>
          </w:p>
          <w:p>
            <w:pPr>
              <w:spacing w:line="0" w:lineRule="atLeast"/>
              <w:rPr>
                <w:rFonts w:ascii="Arial" w:hAnsi="Arial" w:cs="Arial"/>
                <w:sz w:val="24"/>
              </w:rPr>
            </w:pPr>
            <w:r>
              <w:rPr>
                <w:rFonts w:ascii="Arial" w:hAnsi="Arial" w:cs="Arial"/>
                <w:b/>
                <w:color w:val="000000"/>
                <w:sz w:val="24"/>
              </w:rPr>
              <w:t>供应商请注意：</w:t>
            </w:r>
            <w:r>
              <w:rPr>
                <w:rFonts w:ascii="Arial" w:hAnsi="Arial" w:cs="Arial"/>
                <w:bCs/>
                <w:color w:val="000000"/>
                <w:sz w:val="24"/>
              </w:rPr>
              <w:t>对</w:t>
            </w:r>
            <w:r>
              <w:rPr>
                <w:rFonts w:ascii="Arial" w:hAnsi="Arial" w:cs="Arial"/>
                <w:color w:val="000000"/>
                <w:sz w:val="24"/>
              </w:rPr>
              <w:t>磋商</w:t>
            </w:r>
            <w:r>
              <w:rPr>
                <w:rFonts w:ascii="Arial" w:hAnsi="Arial" w:cs="Arial"/>
                <w:bCs/>
                <w:color w:val="000000"/>
                <w:sz w:val="24"/>
              </w:rPr>
              <w:t>文件进行的答疑、澄清、变更或补充，将在网站上及时发布，该公告内容为磋商文件的组成部分，对供应商具有同样约束力。供应商应主动上网查询。采购人不承担供应商未及时关注相关信息引发的相关责任。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866" w:type="dxa"/>
            <w:noWrap/>
            <w:vAlign w:val="center"/>
          </w:tcPr>
          <w:p>
            <w:pPr>
              <w:numPr>
                <w:ilvl w:val="0"/>
                <w:numId w:val="2"/>
              </w:numPr>
              <w:spacing w:line="0" w:lineRule="atLeast"/>
              <w:jc w:val="center"/>
              <w:rPr>
                <w:rFonts w:ascii="Arial" w:hAnsi="Arial" w:cs="Arial"/>
                <w:color w:val="000000"/>
                <w:sz w:val="24"/>
              </w:rPr>
            </w:pPr>
          </w:p>
        </w:tc>
        <w:tc>
          <w:tcPr>
            <w:tcW w:w="2389" w:type="dxa"/>
            <w:noWrap/>
            <w:vAlign w:val="center"/>
          </w:tcPr>
          <w:p>
            <w:pPr>
              <w:spacing w:line="0" w:lineRule="atLeast"/>
              <w:jc w:val="center"/>
              <w:rPr>
                <w:rFonts w:ascii="Arial" w:hAnsi="Arial" w:cs="Arial"/>
                <w:color w:val="000000"/>
                <w:sz w:val="24"/>
                <w:lang w:val="zh-CN"/>
              </w:rPr>
            </w:pPr>
            <w:r>
              <w:rPr>
                <w:rFonts w:ascii="Arial" w:hAnsi="Arial" w:cs="Arial"/>
                <w:bCs/>
                <w:color w:val="000000"/>
                <w:sz w:val="24"/>
              </w:rPr>
              <w:t>勘察现场</w:t>
            </w:r>
          </w:p>
        </w:tc>
        <w:tc>
          <w:tcPr>
            <w:tcW w:w="6243" w:type="dxa"/>
            <w:noWrap/>
            <w:vAlign w:val="center"/>
          </w:tcPr>
          <w:p>
            <w:pPr>
              <w:spacing w:line="0" w:lineRule="atLeast"/>
              <w:rPr>
                <w:rFonts w:ascii="Arial" w:hAnsi="Arial" w:cs="Arial"/>
                <w:sz w:val="24"/>
              </w:rPr>
            </w:pPr>
            <w:r>
              <w:rPr>
                <w:rFonts w:ascii="Arial" w:hAnsi="Arial" w:cs="Arial"/>
                <w:b/>
                <w:bCs/>
                <w:color w:val="000000"/>
                <w:sz w:val="24"/>
              </w:rPr>
              <w:sym w:font="Wingdings" w:char="F0FE"/>
            </w:r>
            <w:r>
              <w:rPr>
                <w:rFonts w:ascii="Arial" w:hAnsi="Arial" w:cs="Arial"/>
                <w:bCs/>
                <w:color w:val="000000"/>
                <w:sz w:val="24"/>
              </w:rPr>
              <w:t>自行勘察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866" w:type="dxa"/>
            <w:noWrap/>
            <w:vAlign w:val="center"/>
          </w:tcPr>
          <w:p>
            <w:pPr>
              <w:numPr>
                <w:ilvl w:val="0"/>
                <w:numId w:val="2"/>
              </w:numPr>
              <w:spacing w:line="0" w:lineRule="atLeast"/>
              <w:jc w:val="center"/>
              <w:rPr>
                <w:rFonts w:ascii="Arial" w:hAnsi="Arial" w:cs="Arial"/>
                <w:color w:val="000000"/>
                <w:sz w:val="24"/>
              </w:rPr>
            </w:pPr>
          </w:p>
        </w:tc>
        <w:tc>
          <w:tcPr>
            <w:tcW w:w="2389" w:type="dxa"/>
            <w:noWrap/>
            <w:vAlign w:val="center"/>
          </w:tcPr>
          <w:p>
            <w:pPr>
              <w:spacing w:line="0" w:lineRule="atLeast"/>
              <w:jc w:val="center"/>
              <w:rPr>
                <w:rFonts w:ascii="Arial" w:hAnsi="Arial" w:cs="Arial"/>
                <w:color w:val="000000"/>
                <w:sz w:val="24"/>
              </w:rPr>
            </w:pPr>
            <w:r>
              <w:rPr>
                <w:rFonts w:ascii="Arial" w:hAnsi="Arial" w:cs="Arial"/>
                <w:color w:val="000000"/>
                <w:sz w:val="24"/>
              </w:rPr>
              <w:t>响应文件份数及要求</w:t>
            </w:r>
          </w:p>
        </w:tc>
        <w:tc>
          <w:tcPr>
            <w:tcW w:w="6243" w:type="dxa"/>
            <w:noWrap/>
            <w:vAlign w:val="center"/>
          </w:tcPr>
          <w:p>
            <w:pPr>
              <w:spacing w:line="0" w:lineRule="atLeast"/>
              <w:rPr>
                <w:rFonts w:hint="eastAsia" w:ascii="Arial" w:hAnsi="Arial" w:eastAsia="宋体" w:cs="Arial"/>
                <w:bCs/>
                <w:sz w:val="24"/>
                <w:lang w:eastAsia="zh-CN"/>
              </w:rPr>
            </w:pPr>
            <w:r>
              <w:rPr>
                <w:rFonts w:ascii="Arial" w:hAnsi="Arial" w:cs="Arial"/>
                <w:color w:val="000000"/>
                <w:sz w:val="24"/>
              </w:rPr>
              <w:t>正本</w:t>
            </w:r>
            <w:r>
              <w:rPr>
                <w:rFonts w:ascii="Arial" w:hAnsi="Arial" w:cs="Arial"/>
                <w:color w:val="000000"/>
                <w:sz w:val="24"/>
                <w:u w:val="single"/>
              </w:rPr>
              <w:t xml:space="preserve"> 1 </w:t>
            </w:r>
            <w:r>
              <w:rPr>
                <w:rFonts w:ascii="Arial" w:hAnsi="Arial" w:cs="Arial"/>
                <w:color w:val="000000"/>
                <w:sz w:val="24"/>
              </w:rPr>
              <w:t>份；副本</w:t>
            </w:r>
            <w:r>
              <w:rPr>
                <w:rFonts w:hint="eastAsia" w:ascii="Arial" w:hAnsi="Arial" w:cs="Arial"/>
                <w:sz w:val="24"/>
                <w:u w:val="single"/>
              </w:rPr>
              <w:t>4</w:t>
            </w:r>
            <w:r>
              <w:rPr>
                <w:rFonts w:ascii="Arial" w:hAnsi="Arial" w:cs="Arial"/>
                <w:color w:val="000000"/>
                <w:sz w:val="24"/>
              </w:rPr>
              <w:t>份；密封提交。</w:t>
            </w:r>
            <w:r>
              <w:rPr>
                <w:rFonts w:hint="eastAsia" w:ascii="Arial" w:hAnsi="Arial" w:cs="Arial"/>
                <w:color w:val="000000"/>
                <w:sz w:val="24"/>
                <w:lang w:eastAsia="zh-CN"/>
              </w:rPr>
              <w:t>（商务标与技术标装订在一起）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66" w:type="dxa"/>
            <w:noWrap/>
            <w:vAlign w:val="center"/>
          </w:tcPr>
          <w:p>
            <w:pPr>
              <w:numPr>
                <w:ilvl w:val="0"/>
                <w:numId w:val="2"/>
              </w:numPr>
              <w:spacing w:line="0" w:lineRule="atLeast"/>
              <w:jc w:val="center"/>
              <w:rPr>
                <w:rFonts w:ascii="Arial" w:hAnsi="Arial" w:cs="Arial"/>
                <w:color w:val="000000"/>
                <w:sz w:val="24"/>
              </w:rPr>
            </w:pPr>
          </w:p>
        </w:tc>
        <w:tc>
          <w:tcPr>
            <w:tcW w:w="2389" w:type="dxa"/>
            <w:noWrap/>
            <w:vAlign w:val="center"/>
          </w:tcPr>
          <w:p>
            <w:pPr>
              <w:spacing w:line="0" w:lineRule="atLeast"/>
              <w:jc w:val="center"/>
              <w:rPr>
                <w:rFonts w:ascii="Arial" w:hAnsi="Arial" w:cs="Arial"/>
                <w:bCs/>
                <w:color w:val="000000"/>
                <w:sz w:val="24"/>
              </w:rPr>
            </w:pPr>
            <w:r>
              <w:rPr>
                <w:rFonts w:ascii="Arial" w:hAnsi="Arial" w:cs="Arial"/>
                <w:color w:val="000000"/>
                <w:sz w:val="24"/>
              </w:rPr>
              <w:t>响应文件电子版</w:t>
            </w:r>
          </w:p>
        </w:tc>
        <w:tc>
          <w:tcPr>
            <w:tcW w:w="6243" w:type="dxa"/>
            <w:noWrap/>
            <w:vAlign w:val="center"/>
          </w:tcPr>
          <w:p>
            <w:pPr>
              <w:spacing w:line="0" w:lineRule="atLeast"/>
              <w:rPr>
                <w:rFonts w:ascii="Arial" w:hAnsi="Arial" w:cs="Arial"/>
                <w:color w:val="000000"/>
                <w:sz w:val="24"/>
              </w:rPr>
            </w:pPr>
            <w:r>
              <w:rPr>
                <w:rFonts w:hint="eastAsia" w:ascii="Arial" w:hAnsi="Arial" w:cs="Arial"/>
                <w:color w:val="000000"/>
                <w:sz w:val="24"/>
              </w:rPr>
              <w:t>无</w:t>
            </w:r>
            <w:r>
              <w:rPr>
                <w:rFonts w:ascii="Arial" w:hAnsi="Arial" w:cs="Arial"/>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866" w:type="dxa"/>
            <w:noWrap/>
            <w:vAlign w:val="center"/>
          </w:tcPr>
          <w:p>
            <w:pPr>
              <w:numPr>
                <w:ilvl w:val="0"/>
                <w:numId w:val="2"/>
              </w:numPr>
              <w:spacing w:line="0" w:lineRule="atLeast"/>
              <w:jc w:val="center"/>
              <w:rPr>
                <w:rFonts w:ascii="Arial" w:hAnsi="Arial" w:cs="Arial"/>
                <w:color w:val="000000"/>
                <w:sz w:val="24"/>
              </w:rPr>
            </w:pPr>
          </w:p>
        </w:tc>
        <w:tc>
          <w:tcPr>
            <w:tcW w:w="2389" w:type="dxa"/>
            <w:noWrap/>
            <w:vAlign w:val="center"/>
          </w:tcPr>
          <w:p>
            <w:pPr>
              <w:spacing w:line="0" w:lineRule="atLeast"/>
              <w:ind w:left="841" w:hanging="841"/>
              <w:jc w:val="center"/>
              <w:rPr>
                <w:rFonts w:ascii="Arial" w:hAnsi="Arial" w:cs="Arial"/>
                <w:color w:val="000000"/>
                <w:sz w:val="24"/>
              </w:rPr>
            </w:pPr>
            <w:r>
              <w:rPr>
                <w:rFonts w:ascii="Arial" w:hAnsi="Arial" w:cs="Arial"/>
                <w:color w:val="000000"/>
                <w:sz w:val="24"/>
              </w:rPr>
              <w:t>磋商时间及地点</w:t>
            </w:r>
          </w:p>
        </w:tc>
        <w:tc>
          <w:tcPr>
            <w:tcW w:w="6243" w:type="dxa"/>
            <w:noWrap/>
            <w:vAlign w:val="center"/>
          </w:tcPr>
          <w:p>
            <w:pPr>
              <w:spacing w:line="0" w:lineRule="atLeast"/>
              <w:rPr>
                <w:rFonts w:ascii="Arial" w:hAnsi="Arial" w:cs="Arial"/>
                <w:color w:val="000000"/>
                <w:sz w:val="24"/>
              </w:rPr>
            </w:pPr>
            <w:r>
              <w:rPr>
                <w:rFonts w:ascii="Arial" w:hAnsi="Arial" w:cs="Arial"/>
                <w:color w:val="000000"/>
                <w:sz w:val="24"/>
              </w:rPr>
              <w:t>磋商时间：详见磋商公告</w:t>
            </w:r>
          </w:p>
          <w:p>
            <w:pPr>
              <w:spacing w:line="0" w:lineRule="atLeast"/>
              <w:rPr>
                <w:rFonts w:ascii="Arial" w:hAnsi="Arial" w:cs="Arial"/>
                <w:color w:val="000000"/>
                <w:sz w:val="24"/>
              </w:rPr>
            </w:pPr>
            <w:r>
              <w:rPr>
                <w:rFonts w:ascii="Arial" w:hAnsi="Arial" w:cs="Arial"/>
                <w:color w:val="000000"/>
                <w:sz w:val="24"/>
              </w:rPr>
              <w:t>磋商地点：详见磋商公告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866" w:type="dxa"/>
            <w:noWrap/>
            <w:vAlign w:val="center"/>
          </w:tcPr>
          <w:p>
            <w:pPr>
              <w:numPr>
                <w:ilvl w:val="0"/>
                <w:numId w:val="2"/>
              </w:numPr>
              <w:spacing w:line="0" w:lineRule="atLeast"/>
              <w:jc w:val="center"/>
              <w:rPr>
                <w:rFonts w:ascii="Arial" w:hAnsi="Arial" w:cs="Arial"/>
                <w:color w:val="000000"/>
                <w:sz w:val="24"/>
              </w:rPr>
            </w:pPr>
          </w:p>
        </w:tc>
        <w:tc>
          <w:tcPr>
            <w:tcW w:w="2389" w:type="dxa"/>
            <w:noWrap/>
            <w:vAlign w:val="center"/>
          </w:tcPr>
          <w:p>
            <w:pPr>
              <w:spacing w:line="0" w:lineRule="atLeast"/>
              <w:jc w:val="center"/>
              <w:rPr>
                <w:rFonts w:ascii="Arial" w:hAnsi="Arial" w:cs="Arial"/>
                <w:color w:val="000000"/>
                <w:sz w:val="24"/>
              </w:rPr>
            </w:pPr>
            <w:r>
              <w:rPr>
                <w:rFonts w:ascii="Arial" w:hAnsi="Arial" w:cs="Arial"/>
                <w:color w:val="000000"/>
                <w:sz w:val="24"/>
              </w:rPr>
              <w:t>响应文件递交截止时间及地点</w:t>
            </w:r>
          </w:p>
        </w:tc>
        <w:tc>
          <w:tcPr>
            <w:tcW w:w="6243" w:type="dxa"/>
            <w:noWrap/>
            <w:vAlign w:val="center"/>
          </w:tcPr>
          <w:p>
            <w:pPr>
              <w:spacing w:line="0" w:lineRule="atLeast"/>
              <w:rPr>
                <w:rFonts w:ascii="宋体" w:hAnsi="宋体"/>
                <w:color w:val="000000"/>
                <w:sz w:val="24"/>
              </w:rPr>
            </w:pPr>
            <w:r>
              <w:rPr>
                <w:rFonts w:ascii="Arial" w:hAnsi="Arial" w:cs="Arial"/>
                <w:color w:val="000000"/>
                <w:sz w:val="24"/>
              </w:rPr>
              <w:t>响应文件提交截止时间：同磋商时间</w:t>
            </w:r>
          </w:p>
          <w:p>
            <w:pPr>
              <w:autoSpaceDE w:val="0"/>
              <w:autoSpaceDN w:val="0"/>
              <w:adjustRightInd w:val="0"/>
              <w:spacing w:line="440" w:lineRule="exact"/>
              <w:jc w:val="left"/>
              <w:rPr>
                <w:rFonts w:ascii="宋体" w:hAnsi="宋体" w:cs="宋体"/>
                <w:sz w:val="24"/>
                <w:szCs w:val="18"/>
              </w:rPr>
            </w:pPr>
            <w:r>
              <w:rPr>
                <w:rFonts w:hint="eastAsia" w:ascii="宋体" w:hAnsi="宋体"/>
                <w:bCs/>
                <w:color w:val="000000"/>
                <w:sz w:val="24"/>
              </w:rPr>
              <w:t>地点：淮南师范学院</w:t>
            </w:r>
            <w:r>
              <w:rPr>
                <w:rFonts w:hint="eastAsia" w:ascii="宋体" w:hAnsi="宋体" w:cs="宋体"/>
                <w:sz w:val="24"/>
                <w:szCs w:val="18"/>
              </w:rPr>
              <w:t>行政办公楼4</w:t>
            </w:r>
            <w:r>
              <w:rPr>
                <w:rFonts w:hint="eastAsia" w:ascii="宋体" w:hAnsi="宋体" w:cs="宋体"/>
                <w:sz w:val="24"/>
                <w:szCs w:val="18"/>
                <w:lang w:val="en-US" w:eastAsia="zh-CN"/>
              </w:rPr>
              <w:t>02</w:t>
            </w:r>
            <w:r>
              <w:rPr>
                <w:rFonts w:hint="eastAsia" w:ascii="宋体" w:hAnsi="宋体" w:cs="宋体"/>
                <w:sz w:val="24"/>
                <w:szCs w:val="18"/>
              </w:rPr>
              <w:t>会议室（暂定）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866" w:type="dxa"/>
            <w:noWrap/>
            <w:vAlign w:val="center"/>
          </w:tcPr>
          <w:p>
            <w:pPr>
              <w:numPr>
                <w:ilvl w:val="0"/>
                <w:numId w:val="2"/>
              </w:numPr>
              <w:spacing w:line="0" w:lineRule="atLeast"/>
              <w:jc w:val="center"/>
              <w:rPr>
                <w:rFonts w:ascii="Arial" w:hAnsi="Arial" w:cs="Arial"/>
                <w:color w:val="000000"/>
                <w:sz w:val="24"/>
              </w:rPr>
            </w:pPr>
          </w:p>
        </w:tc>
        <w:tc>
          <w:tcPr>
            <w:tcW w:w="2389" w:type="dxa"/>
            <w:noWrap/>
            <w:vAlign w:val="center"/>
          </w:tcPr>
          <w:p>
            <w:pPr>
              <w:spacing w:line="0" w:lineRule="atLeast"/>
              <w:jc w:val="center"/>
              <w:rPr>
                <w:rFonts w:ascii="Arial" w:hAnsi="Arial" w:cs="Arial"/>
                <w:color w:val="000000"/>
                <w:sz w:val="24"/>
              </w:rPr>
            </w:pPr>
            <w:r>
              <w:rPr>
                <w:rFonts w:ascii="Arial" w:hAnsi="Arial" w:cs="Arial"/>
                <w:color w:val="000000"/>
                <w:sz w:val="24"/>
              </w:rPr>
              <w:t>评审办法</w:t>
            </w:r>
          </w:p>
        </w:tc>
        <w:tc>
          <w:tcPr>
            <w:tcW w:w="6243" w:type="dxa"/>
            <w:noWrap/>
            <w:vAlign w:val="center"/>
          </w:tcPr>
          <w:p>
            <w:pPr>
              <w:spacing w:line="0" w:lineRule="atLeast"/>
              <w:rPr>
                <w:rFonts w:ascii="Arial" w:hAnsi="Arial" w:cs="Arial"/>
                <w:bCs/>
                <w:color w:val="000000"/>
                <w:sz w:val="24"/>
              </w:rPr>
            </w:pPr>
            <w:r>
              <w:rPr>
                <w:rFonts w:ascii="Arial" w:hAnsi="Arial" w:cs="Arial"/>
                <w:color w:val="000000"/>
                <w:sz w:val="24"/>
              </w:rPr>
              <w:t>综合评分法，详见磋商文件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866" w:type="dxa"/>
            <w:noWrap/>
            <w:vAlign w:val="center"/>
          </w:tcPr>
          <w:p>
            <w:pPr>
              <w:numPr>
                <w:ilvl w:val="0"/>
                <w:numId w:val="2"/>
              </w:numPr>
              <w:spacing w:line="0" w:lineRule="atLeast"/>
              <w:jc w:val="center"/>
              <w:rPr>
                <w:rFonts w:ascii="Arial" w:hAnsi="Arial" w:cs="Arial"/>
                <w:color w:val="000000"/>
                <w:sz w:val="24"/>
              </w:rPr>
            </w:pPr>
          </w:p>
        </w:tc>
        <w:tc>
          <w:tcPr>
            <w:tcW w:w="2389" w:type="dxa"/>
            <w:noWrap/>
            <w:vAlign w:val="center"/>
          </w:tcPr>
          <w:p>
            <w:pPr>
              <w:spacing w:line="0" w:lineRule="atLeast"/>
              <w:ind w:left="841" w:hanging="841"/>
              <w:jc w:val="center"/>
              <w:rPr>
                <w:rFonts w:ascii="Arial" w:hAnsi="Arial" w:cs="Arial"/>
                <w:color w:val="000000"/>
                <w:sz w:val="24"/>
              </w:rPr>
            </w:pPr>
            <w:r>
              <w:rPr>
                <w:rFonts w:ascii="Arial" w:hAnsi="Arial" w:cs="Arial"/>
                <w:color w:val="000000"/>
                <w:sz w:val="24"/>
              </w:rPr>
              <w:t>代理服务费</w:t>
            </w:r>
          </w:p>
        </w:tc>
        <w:tc>
          <w:tcPr>
            <w:tcW w:w="6243" w:type="dxa"/>
            <w:noWrap/>
            <w:vAlign w:val="center"/>
          </w:tcPr>
          <w:p>
            <w:pPr>
              <w:spacing w:line="0" w:lineRule="atLeast"/>
              <w:rPr>
                <w:rFonts w:ascii="Arial" w:hAnsi="Arial" w:cs="Arial"/>
                <w:color w:val="000000"/>
                <w:sz w:val="24"/>
              </w:rPr>
            </w:pPr>
            <w:r>
              <w:rPr>
                <w:rFonts w:hint="eastAsia" w:ascii="宋体" w:hAnsi="宋体" w:cs="宋体"/>
                <w:kern w:val="0"/>
                <w:sz w:val="24"/>
              </w:rPr>
              <w:t>按国家规定（计价格【2002】1980号文件）收取，在代理方将采购归档资料完好移交至委托人后，由中标单位壹次性支付。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866" w:type="dxa"/>
            <w:noWrap/>
            <w:vAlign w:val="center"/>
          </w:tcPr>
          <w:p>
            <w:pPr>
              <w:numPr>
                <w:ilvl w:val="0"/>
                <w:numId w:val="2"/>
              </w:numPr>
              <w:spacing w:line="0" w:lineRule="atLeast"/>
              <w:jc w:val="center"/>
              <w:rPr>
                <w:rFonts w:ascii="Arial" w:hAnsi="Arial" w:cs="Arial"/>
                <w:color w:val="000000"/>
                <w:sz w:val="24"/>
              </w:rPr>
            </w:pPr>
          </w:p>
        </w:tc>
        <w:tc>
          <w:tcPr>
            <w:tcW w:w="2389" w:type="dxa"/>
            <w:noWrap/>
            <w:vAlign w:val="center"/>
          </w:tcPr>
          <w:p>
            <w:pPr>
              <w:spacing w:line="0" w:lineRule="atLeast"/>
              <w:jc w:val="center"/>
              <w:rPr>
                <w:rFonts w:ascii="Arial" w:hAnsi="Arial" w:cs="Arial"/>
                <w:color w:val="000000"/>
                <w:sz w:val="24"/>
              </w:rPr>
            </w:pPr>
            <w:r>
              <w:rPr>
                <w:rFonts w:ascii="Arial" w:hAnsi="Arial" w:cs="Arial"/>
                <w:bCs/>
                <w:color w:val="000000"/>
                <w:sz w:val="24"/>
              </w:rPr>
              <w:t>履约保证金</w:t>
            </w:r>
          </w:p>
        </w:tc>
        <w:tc>
          <w:tcPr>
            <w:tcW w:w="6243" w:type="dxa"/>
            <w:noWrap/>
            <w:vAlign w:val="center"/>
          </w:tcPr>
          <w:p>
            <w:pPr>
              <w:spacing w:line="0" w:lineRule="atLeast"/>
              <w:rPr>
                <w:rFonts w:ascii="Arial" w:hAnsi="Arial" w:cs="Arial"/>
                <w:color w:val="000000"/>
                <w:sz w:val="24"/>
              </w:rPr>
            </w:pPr>
            <w:r>
              <w:rPr>
                <w:rFonts w:ascii="宋体" w:hAnsi="宋体"/>
                <w:color w:val="FF0000"/>
                <w:sz w:val="24"/>
              </w:rPr>
              <w:t>中标单位的</w:t>
            </w:r>
            <w:r>
              <w:rPr>
                <w:rFonts w:hint="eastAsia" w:ascii="宋体" w:hAnsi="宋体"/>
                <w:color w:val="FF0000"/>
                <w:sz w:val="24"/>
                <w:lang w:eastAsia="zh-CN"/>
              </w:rPr>
              <w:t>磋商</w:t>
            </w:r>
            <w:r>
              <w:rPr>
                <w:rFonts w:ascii="宋体" w:hAnsi="宋体"/>
                <w:color w:val="FF0000"/>
                <w:sz w:val="24"/>
              </w:rPr>
              <w:t>保证金自动转为</w:t>
            </w:r>
            <w:r>
              <w:rPr>
                <w:rFonts w:ascii="Arial" w:hAnsi="Arial" w:cs="Arial"/>
                <w:bCs/>
                <w:color w:val="FF0000"/>
                <w:sz w:val="24"/>
              </w:rPr>
              <w:t>履约保证金</w:t>
            </w:r>
            <w:r>
              <w:rPr>
                <w:rFonts w:hint="eastAsia" w:ascii="宋体" w:hAnsi="宋体"/>
                <w:color w:val="FF0000"/>
                <w:sz w:val="24"/>
              </w:rPr>
              <w:t>，</w:t>
            </w:r>
            <w:r>
              <w:rPr>
                <w:rFonts w:hint="eastAsia" w:ascii="宋体" w:hAnsi="宋体"/>
                <w:color w:val="FF0000"/>
                <w:sz w:val="24"/>
                <w:lang w:eastAsia="zh-CN"/>
              </w:rPr>
              <w:t>验收合格后</w:t>
            </w:r>
            <w:r>
              <w:rPr>
                <w:rFonts w:hint="eastAsia" w:ascii="宋体" w:hAnsi="宋体"/>
                <w:color w:val="FF0000"/>
                <w:sz w:val="24"/>
              </w:rPr>
              <w:t>满2周内无息退还。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866" w:type="dxa"/>
            <w:noWrap/>
            <w:vAlign w:val="center"/>
          </w:tcPr>
          <w:p>
            <w:pPr>
              <w:numPr>
                <w:ilvl w:val="0"/>
                <w:numId w:val="2"/>
              </w:numPr>
              <w:spacing w:line="0" w:lineRule="atLeast"/>
              <w:jc w:val="center"/>
              <w:rPr>
                <w:rFonts w:ascii="Arial" w:hAnsi="Arial" w:cs="Arial"/>
                <w:color w:val="000000"/>
                <w:sz w:val="24"/>
              </w:rPr>
            </w:pPr>
          </w:p>
        </w:tc>
        <w:tc>
          <w:tcPr>
            <w:tcW w:w="2389" w:type="dxa"/>
            <w:noWrap/>
            <w:vAlign w:val="center"/>
          </w:tcPr>
          <w:p>
            <w:pPr>
              <w:spacing w:line="0" w:lineRule="atLeast"/>
              <w:jc w:val="center"/>
              <w:rPr>
                <w:rFonts w:ascii="Arial" w:hAnsi="Arial" w:cs="Arial"/>
                <w:color w:val="000000"/>
                <w:sz w:val="24"/>
              </w:rPr>
            </w:pPr>
            <w:r>
              <w:rPr>
                <w:rFonts w:ascii="Arial" w:hAnsi="Arial" w:cs="Arial"/>
                <w:color w:val="000000"/>
                <w:sz w:val="24"/>
              </w:rPr>
              <w:t>其他</w:t>
            </w:r>
          </w:p>
        </w:tc>
        <w:tc>
          <w:tcPr>
            <w:tcW w:w="6243" w:type="dxa"/>
            <w:noWrap/>
            <w:vAlign w:val="center"/>
          </w:tcPr>
          <w:p>
            <w:pPr>
              <w:pStyle w:val="24"/>
              <w:spacing w:line="0" w:lineRule="atLeast"/>
              <w:rPr>
                <w:rFonts w:ascii="Arial" w:hAnsi="Arial" w:cs="Arial"/>
                <w:b/>
              </w:rPr>
            </w:pPr>
            <w:r>
              <w:rPr>
                <w:rFonts w:ascii="Arial" w:hAnsi="Arial" w:cs="Arial"/>
                <w:color w:val="000000"/>
                <w:szCs w:val="28"/>
              </w:rPr>
              <w:t>磋商前未按规定办理本项目报名手续并缴费的，磋商无效。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866" w:type="dxa"/>
            <w:noWrap/>
            <w:vAlign w:val="center"/>
          </w:tcPr>
          <w:p>
            <w:pPr>
              <w:numPr>
                <w:ilvl w:val="0"/>
                <w:numId w:val="2"/>
              </w:numPr>
              <w:spacing w:line="0" w:lineRule="atLeast"/>
              <w:jc w:val="center"/>
              <w:rPr>
                <w:rFonts w:ascii="Arial" w:hAnsi="Arial" w:cs="Arial"/>
                <w:color w:val="000000"/>
                <w:sz w:val="24"/>
              </w:rPr>
            </w:pPr>
          </w:p>
        </w:tc>
        <w:tc>
          <w:tcPr>
            <w:tcW w:w="2389" w:type="dxa"/>
            <w:noWrap/>
            <w:vAlign w:val="center"/>
          </w:tcPr>
          <w:p>
            <w:pPr>
              <w:spacing w:line="0" w:lineRule="atLeast"/>
              <w:jc w:val="center"/>
              <w:rPr>
                <w:rFonts w:ascii="Arial" w:hAnsi="Arial" w:cs="Arial"/>
                <w:bCs/>
                <w:color w:val="000000"/>
                <w:sz w:val="24"/>
              </w:rPr>
            </w:pPr>
            <w:r>
              <w:rPr>
                <w:rFonts w:ascii="Arial" w:hAnsi="Arial" w:cs="Arial"/>
                <w:color w:val="000000"/>
                <w:sz w:val="24"/>
              </w:rPr>
              <w:t>备注</w:t>
            </w:r>
            <w:r>
              <w:rPr>
                <w:rFonts w:hint="eastAsia" w:ascii="Arial" w:hAnsi="Arial" w:cs="Arial"/>
                <w:color w:val="000000"/>
                <w:sz w:val="24"/>
              </w:rPr>
              <w:t>一</w:t>
            </w:r>
          </w:p>
        </w:tc>
        <w:tc>
          <w:tcPr>
            <w:tcW w:w="6243" w:type="dxa"/>
            <w:noWrap/>
            <w:vAlign w:val="center"/>
          </w:tcPr>
          <w:p>
            <w:pPr>
              <w:pStyle w:val="24"/>
              <w:spacing w:line="0" w:lineRule="atLeast"/>
              <w:rPr>
                <w:rFonts w:ascii="Arial" w:hAnsi="Arial" w:cs="Arial"/>
                <w:color w:val="000000"/>
                <w:szCs w:val="24"/>
              </w:rPr>
            </w:pPr>
            <w:r>
              <w:rPr>
                <w:rFonts w:ascii="Arial" w:hAnsi="Arial" w:cs="Arial"/>
                <w:color w:val="000000"/>
                <w:szCs w:val="24"/>
              </w:rPr>
              <w:t>1、存在以下不良信用记录情形之一的，不得推荐为成交候选供应商：</w:t>
            </w:r>
          </w:p>
          <w:p>
            <w:pPr>
              <w:pStyle w:val="24"/>
              <w:spacing w:line="0" w:lineRule="atLeast"/>
              <w:rPr>
                <w:rFonts w:hint="eastAsia" w:ascii="Arial" w:hAnsi="Arial" w:cs="Arial"/>
                <w:color w:val="000000"/>
              </w:rPr>
            </w:pPr>
            <w:r>
              <w:rPr>
                <w:rFonts w:hint="eastAsia" w:ascii="Arial" w:hAnsi="Arial" w:cs="Arial"/>
                <w:color w:val="000000"/>
              </w:rPr>
              <w:t>（1）被人民法院列入失信被执行人名单的；</w:t>
            </w:r>
          </w:p>
          <w:p>
            <w:pPr>
              <w:pStyle w:val="24"/>
              <w:spacing w:line="0" w:lineRule="atLeast"/>
              <w:rPr>
                <w:rFonts w:hint="eastAsia" w:ascii="Arial" w:hAnsi="Arial" w:cs="Arial"/>
                <w:color w:val="000000"/>
              </w:rPr>
            </w:pPr>
            <w:r>
              <w:rPr>
                <w:rFonts w:hint="eastAsia" w:ascii="Arial" w:hAnsi="Arial" w:cs="Arial"/>
                <w:color w:val="000000"/>
              </w:rPr>
              <w:t>（2）被税务机关列入重大税收违法案件当事人名单的；</w:t>
            </w:r>
          </w:p>
          <w:p>
            <w:pPr>
              <w:pStyle w:val="24"/>
              <w:spacing w:line="0" w:lineRule="atLeast"/>
              <w:rPr>
                <w:rFonts w:hint="eastAsia" w:ascii="Arial" w:hAnsi="Arial" w:cs="Arial"/>
                <w:color w:val="000000"/>
              </w:rPr>
            </w:pPr>
            <w:r>
              <w:rPr>
                <w:rFonts w:hint="eastAsia" w:ascii="Arial" w:hAnsi="Arial" w:cs="Arial"/>
                <w:color w:val="000000"/>
              </w:rPr>
              <w:t>（3）被列入政府采购严重违法失信名单的；</w:t>
            </w:r>
          </w:p>
          <w:p>
            <w:pPr>
              <w:pStyle w:val="24"/>
              <w:spacing w:line="0" w:lineRule="atLeast"/>
              <w:rPr>
                <w:rFonts w:hint="eastAsia" w:ascii="Arial" w:hAnsi="Arial" w:cs="Arial"/>
                <w:color w:val="000000"/>
              </w:rPr>
            </w:pPr>
            <w:r>
              <w:rPr>
                <w:rFonts w:hint="eastAsia" w:ascii="Arial" w:hAnsi="Arial" w:cs="Arial"/>
                <w:color w:val="000000"/>
              </w:rPr>
              <w:t>（4）被工商行政管理部门（或市场监督管理部门）列入严重违法失信企业名单的；</w:t>
            </w:r>
          </w:p>
          <w:p>
            <w:pPr>
              <w:pStyle w:val="24"/>
              <w:spacing w:line="0" w:lineRule="atLeast"/>
              <w:rPr>
                <w:rFonts w:hint="eastAsia" w:ascii="Arial" w:hAnsi="Arial" w:cs="Arial"/>
                <w:color w:val="000000"/>
              </w:rPr>
            </w:pPr>
            <w:r>
              <w:rPr>
                <w:rFonts w:hint="eastAsia" w:ascii="Arial" w:hAnsi="Arial" w:cs="Arial"/>
                <w:color w:val="000000"/>
              </w:rPr>
              <w:t>2、不良信用记录查询渠道如下：</w:t>
            </w:r>
          </w:p>
          <w:p>
            <w:pPr>
              <w:pStyle w:val="24"/>
              <w:spacing w:line="0" w:lineRule="atLeast"/>
              <w:rPr>
                <w:rFonts w:hint="eastAsia" w:ascii="Arial" w:hAnsi="Arial" w:cs="Arial"/>
                <w:color w:val="000000"/>
              </w:rPr>
            </w:pPr>
            <w:r>
              <w:rPr>
                <w:rFonts w:hint="eastAsia" w:ascii="Arial" w:hAnsi="Arial" w:cs="Arial"/>
                <w:color w:val="000000"/>
              </w:rPr>
              <w:t>（1）失信被执行人：（以信用中国www.creditchina.gov.cn、中国执行信息公开网http://shixin.court.gov.cn/查询为准）；</w:t>
            </w:r>
          </w:p>
          <w:p>
            <w:pPr>
              <w:pStyle w:val="24"/>
              <w:spacing w:line="0" w:lineRule="atLeast"/>
              <w:rPr>
                <w:rFonts w:hint="eastAsia" w:ascii="Arial" w:hAnsi="Arial" w:cs="Arial"/>
                <w:color w:val="000000"/>
              </w:rPr>
            </w:pPr>
            <w:r>
              <w:rPr>
                <w:rFonts w:hint="eastAsia" w:ascii="Arial" w:hAnsi="Arial" w:cs="Arial"/>
                <w:color w:val="000000"/>
              </w:rPr>
              <w:t>（2）重大税收违法案件当事人名单：以信用中国网站www.creditchina.gov.cn查询为准）；</w:t>
            </w:r>
          </w:p>
          <w:p>
            <w:pPr>
              <w:pStyle w:val="24"/>
              <w:spacing w:line="0" w:lineRule="atLeast"/>
              <w:rPr>
                <w:rFonts w:hint="eastAsia" w:ascii="Arial" w:hAnsi="Arial" w:cs="Arial"/>
                <w:color w:val="000000"/>
              </w:rPr>
            </w:pPr>
            <w:r>
              <w:rPr>
                <w:rFonts w:hint="eastAsia" w:ascii="Arial" w:hAnsi="Arial" w:cs="Arial"/>
                <w:color w:val="000000"/>
              </w:rPr>
              <w:t>（3）被列入政府采购严重违法失信名单的（以信用中国网站www.creditchina.gov.cn、中国政府采购网http://www.ccgp.gov.cn/查询为准）；</w:t>
            </w:r>
          </w:p>
          <w:p>
            <w:pPr>
              <w:pStyle w:val="24"/>
              <w:spacing w:line="0" w:lineRule="atLeast"/>
              <w:rPr>
                <w:rFonts w:hint="eastAsia" w:ascii="Arial" w:hAnsi="Arial" w:cs="Arial"/>
                <w:color w:val="000000"/>
                <w:szCs w:val="24"/>
              </w:rPr>
            </w:pPr>
            <w:r>
              <w:rPr>
                <w:rFonts w:hint="eastAsia" w:ascii="Arial" w:hAnsi="Arial" w:cs="Arial"/>
                <w:color w:val="000000"/>
                <w:szCs w:val="24"/>
              </w:rPr>
              <w:t>（4）被工商行政管理部门（或市场监督管理部门）列入严重违法失信企业名单（以国家企业信用信息公示系统查询为准）；</w:t>
            </w:r>
          </w:p>
          <w:p>
            <w:pPr>
              <w:pStyle w:val="24"/>
              <w:spacing w:line="0" w:lineRule="atLeast"/>
              <w:rPr>
                <w:rFonts w:ascii="Arial" w:hAnsi="Arial" w:cs="Arial"/>
                <w:color w:val="000000"/>
                <w:szCs w:val="24"/>
              </w:rPr>
            </w:pPr>
            <w:r>
              <w:rPr>
                <w:rFonts w:hint="eastAsia" w:ascii="Arial" w:hAnsi="Arial" w:cs="Arial"/>
                <w:color w:val="000000"/>
                <w:szCs w:val="24"/>
              </w:rPr>
              <w:t>3</w:t>
            </w:r>
            <w:r>
              <w:rPr>
                <w:rFonts w:ascii="Arial" w:hAnsi="Arial" w:cs="Arial"/>
                <w:color w:val="000000"/>
                <w:szCs w:val="24"/>
              </w:rPr>
              <w:t>、磋商时，供应商应当查询上述记录后，如实提供无不良信用记录承诺并加盖供应商公章。</w:t>
            </w:r>
          </w:p>
          <w:p>
            <w:pPr>
              <w:pStyle w:val="24"/>
              <w:spacing w:line="0" w:lineRule="atLeast"/>
              <w:rPr>
                <w:rFonts w:ascii="Arial" w:hAnsi="Arial" w:cs="Arial"/>
                <w:color w:val="000000"/>
                <w:szCs w:val="24"/>
              </w:rPr>
            </w:pPr>
            <w:r>
              <w:rPr>
                <w:rFonts w:hint="eastAsia" w:ascii="宋体" w:hAnsi="宋体"/>
                <w:b/>
                <w:color w:val="000000"/>
              </w:rPr>
              <w:t>本项目将对排名第一的成交候选供应商提供的无不良信用记录声明函，随成交结果一并公告。</w:t>
            </w:r>
            <w:r>
              <w:rPr>
                <w:rFonts w:hint="eastAsia" w:ascii="宋体" w:hAnsi="宋体"/>
                <w:b/>
                <w:bCs/>
                <w:color w:val="000000"/>
              </w:rPr>
              <w:t>如有虚假，将取消成交资格并上报某监督管理部门按有关规定处理</w:t>
            </w:r>
            <w:r>
              <w:rPr>
                <w:rFonts w:hint="eastAsia" w:ascii="宋体" w:hAnsi="宋体"/>
                <w:b/>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866" w:type="dxa"/>
            <w:noWrap/>
            <w:vAlign w:val="center"/>
          </w:tcPr>
          <w:p>
            <w:pPr>
              <w:numPr>
                <w:ilvl w:val="0"/>
                <w:numId w:val="2"/>
              </w:numPr>
              <w:spacing w:line="0" w:lineRule="atLeast"/>
              <w:jc w:val="center"/>
              <w:rPr>
                <w:rFonts w:ascii="Arial" w:hAnsi="Arial" w:cs="Arial"/>
                <w:color w:val="000000"/>
                <w:sz w:val="24"/>
              </w:rPr>
            </w:pPr>
          </w:p>
        </w:tc>
        <w:tc>
          <w:tcPr>
            <w:tcW w:w="2389" w:type="dxa"/>
            <w:noWrap/>
            <w:vAlign w:val="center"/>
          </w:tcPr>
          <w:p>
            <w:pPr>
              <w:spacing w:line="340" w:lineRule="exact"/>
              <w:jc w:val="center"/>
              <w:rPr>
                <w:rFonts w:ascii="Arial" w:hAnsi="Arial" w:cs="Arial"/>
                <w:sz w:val="24"/>
              </w:rPr>
            </w:pPr>
            <w:r>
              <w:rPr>
                <w:rFonts w:hint="eastAsia" w:ascii="Arial" w:hAnsi="Arial" w:cs="Arial"/>
                <w:color w:val="000000"/>
                <w:sz w:val="24"/>
              </w:rPr>
              <w:t>备注</w:t>
            </w:r>
            <w:r>
              <w:rPr>
                <w:rFonts w:ascii="Arial" w:hAnsi="Arial" w:cs="Arial"/>
                <w:color w:val="000000"/>
                <w:sz w:val="24"/>
              </w:rPr>
              <w:t>二</w:t>
            </w:r>
          </w:p>
        </w:tc>
        <w:tc>
          <w:tcPr>
            <w:tcW w:w="6243" w:type="dxa"/>
            <w:noWrap/>
            <w:vAlign w:val="center"/>
          </w:tcPr>
          <w:p>
            <w:pPr>
              <w:pStyle w:val="24"/>
              <w:spacing w:line="340" w:lineRule="exact"/>
              <w:rPr>
                <w:rFonts w:ascii="Arial" w:hAnsi="Arial" w:cs="Arial"/>
              </w:rPr>
            </w:pPr>
            <w:r>
              <w:rPr>
                <w:rFonts w:hint="eastAsia" w:ascii="Arial" w:hAnsi="Arial" w:cs="Arial"/>
                <w:color w:val="000000"/>
                <w:szCs w:val="24"/>
              </w:rPr>
              <w:t>特别提醒： 供应商参与本采购活动，应当诚信守法、公平竞争。如有以提供虚假材料（包括但不限于虚假技术参数响应、虚假业绩、虚假证书、虚假检测报告等）、串通投标、隐瞒失信信息等谋取成交资格的行为，一经发现，将报有关部门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866" w:type="dxa"/>
            <w:noWrap/>
            <w:vAlign w:val="center"/>
          </w:tcPr>
          <w:p>
            <w:pPr>
              <w:numPr>
                <w:ilvl w:val="0"/>
                <w:numId w:val="2"/>
              </w:numPr>
              <w:spacing w:line="0" w:lineRule="atLeast"/>
              <w:jc w:val="center"/>
              <w:rPr>
                <w:rFonts w:ascii="Arial" w:hAnsi="Arial" w:cs="Arial"/>
                <w:color w:val="000000"/>
                <w:sz w:val="24"/>
              </w:rPr>
            </w:pPr>
          </w:p>
        </w:tc>
        <w:tc>
          <w:tcPr>
            <w:tcW w:w="2389" w:type="dxa"/>
            <w:noWrap/>
            <w:vAlign w:val="center"/>
          </w:tcPr>
          <w:p>
            <w:pPr>
              <w:spacing w:line="400" w:lineRule="exact"/>
              <w:jc w:val="left"/>
              <w:rPr>
                <w:rFonts w:hint="eastAsia" w:ascii="Arial" w:hAnsi="Arial" w:eastAsia="宋体" w:cs="Arial"/>
                <w:color w:val="000000"/>
                <w:sz w:val="24"/>
                <w:lang w:eastAsia="zh-CN"/>
              </w:rPr>
            </w:pPr>
            <w:r>
              <w:rPr>
                <w:rFonts w:hint="eastAsia" w:ascii="宋体" w:hAnsi="宋体" w:cs="宋体"/>
                <w:kern w:val="0"/>
                <w:sz w:val="24"/>
              </w:rPr>
              <w:t>中小企业声明函</w:t>
            </w:r>
          </w:p>
        </w:tc>
        <w:tc>
          <w:tcPr>
            <w:tcW w:w="6243" w:type="dxa"/>
            <w:noWrap/>
            <w:vAlign w:val="center"/>
          </w:tcPr>
          <w:p>
            <w:pPr>
              <w:spacing w:line="400" w:lineRule="exact"/>
              <w:jc w:val="left"/>
              <w:rPr>
                <w:rFonts w:hint="eastAsia" w:ascii="宋体" w:hAnsi="宋体" w:cs="宋体"/>
                <w:kern w:val="0"/>
                <w:sz w:val="24"/>
              </w:rPr>
            </w:pPr>
            <w:r>
              <w:rPr>
                <w:rFonts w:hint="eastAsia" w:ascii="宋体" w:hAnsi="宋体" w:cs="宋体"/>
                <w:kern w:val="0"/>
                <w:sz w:val="24"/>
              </w:rPr>
              <w:t>依据《政府采购促进中小企业发展暂行办法》，参加政府采购活动的中小企业应当提供《中小企业声明函》。随《中小企业声明函》必须同时提供声明单位在国家企业信用信息公示系统小微企业名录中的网页查询截图作为声明函的佐证。否则视为《中小企业声明函》无效。</w:t>
            </w:r>
          </w:p>
          <w:p>
            <w:pPr>
              <w:spacing w:line="400" w:lineRule="exact"/>
              <w:jc w:val="left"/>
              <w:rPr>
                <w:rFonts w:hint="eastAsia" w:ascii="宋体" w:hAnsi="宋体" w:cs="宋体"/>
                <w:kern w:val="0"/>
                <w:sz w:val="24"/>
              </w:rPr>
            </w:pPr>
            <w:r>
              <w:rPr>
                <w:rFonts w:hint="eastAsia" w:ascii="宋体" w:hAnsi="宋体" w:cs="宋体"/>
                <w:kern w:val="0"/>
                <w:sz w:val="24"/>
              </w:rPr>
              <w:t>对提交《中小企业声明函》小型和微型企业的产品和服务给与价格折算。</w:t>
            </w:r>
          </w:p>
          <w:p>
            <w:pPr>
              <w:spacing w:line="400" w:lineRule="exact"/>
              <w:jc w:val="left"/>
              <w:rPr>
                <w:rFonts w:hint="eastAsia" w:ascii="宋体" w:hAnsi="宋体" w:cs="宋体"/>
                <w:kern w:val="0"/>
                <w:sz w:val="24"/>
              </w:rPr>
            </w:pPr>
            <w:r>
              <w:rPr>
                <w:rFonts w:hint="eastAsia" w:ascii="宋体" w:hAnsi="宋体" w:cs="宋体"/>
                <w:kern w:val="0"/>
                <w:sz w:val="24"/>
              </w:rPr>
              <w:t>如投标人采用非本单位生产的货物参与投标，除提供本单位《中小企业声明函》之外，还必须提供货物生产商的《中小企业声明函》以及在国家企业信用信息公示系统小微企业名录中的网页查询截图，否则所提供该项产品不享受价格折算政策。</w:t>
            </w:r>
          </w:p>
          <w:p>
            <w:pPr>
              <w:spacing w:line="400" w:lineRule="exact"/>
              <w:jc w:val="left"/>
              <w:rPr>
                <w:rFonts w:hint="eastAsia" w:ascii="宋体" w:hAnsi="宋体" w:cs="宋体"/>
                <w:kern w:val="0"/>
                <w:sz w:val="24"/>
              </w:rPr>
            </w:pPr>
            <w:r>
              <w:rPr>
                <w:rFonts w:hint="eastAsia" w:ascii="宋体" w:hAnsi="宋体" w:cs="宋体"/>
                <w:kern w:val="0"/>
                <w:sz w:val="24"/>
              </w:rPr>
              <w:t>《中小企业声明函》中需要注明该企业所提供货物对应在采购需求清单中的货物编号，仅对于符合政府采购价格折算政策的单位及对应产品进行价格折算。</w:t>
            </w:r>
          </w:p>
          <w:p>
            <w:pPr>
              <w:spacing w:line="400" w:lineRule="exact"/>
              <w:jc w:val="left"/>
              <w:rPr>
                <w:rFonts w:hint="eastAsia" w:ascii="宋体" w:hAnsi="宋体" w:cs="宋体"/>
                <w:kern w:val="0"/>
                <w:sz w:val="24"/>
              </w:rPr>
            </w:pPr>
            <w:r>
              <w:rPr>
                <w:rFonts w:hint="eastAsia" w:ascii="宋体" w:hAnsi="宋体" w:cs="宋体"/>
                <w:kern w:val="0"/>
                <w:sz w:val="24"/>
              </w:rPr>
              <w:t>严格贯彻落实国家关于节能环保、进口产品管理和促进中小型企业发展等政府采购政策。（对小型或微型企业的价格给予 6%的扣除，用扣除后的价格参与评审）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866" w:type="dxa"/>
            <w:noWrap/>
            <w:vAlign w:val="center"/>
          </w:tcPr>
          <w:p>
            <w:pPr>
              <w:numPr>
                <w:ilvl w:val="0"/>
                <w:numId w:val="2"/>
              </w:numPr>
              <w:spacing w:line="0" w:lineRule="atLeast"/>
              <w:jc w:val="center"/>
              <w:rPr>
                <w:rFonts w:ascii="Arial" w:hAnsi="Arial" w:cs="Arial"/>
                <w:color w:val="000000"/>
                <w:sz w:val="24"/>
              </w:rPr>
            </w:pPr>
          </w:p>
        </w:tc>
        <w:tc>
          <w:tcPr>
            <w:tcW w:w="2389" w:type="dxa"/>
            <w:noWrap/>
            <w:vAlign w:val="center"/>
          </w:tcPr>
          <w:p>
            <w:pPr>
              <w:pStyle w:val="30"/>
              <w:rPr>
                <w:rFonts w:hint="eastAsia" w:ascii="Arial" w:hAnsi="Arial" w:cs="Arial"/>
                <w:color w:val="000000"/>
                <w:sz w:val="24"/>
              </w:rPr>
            </w:pPr>
            <w:r>
              <w:rPr>
                <w:rFonts w:hint="eastAsia" w:asciiTheme="minorEastAsia" w:hAnsiTheme="minorEastAsia" w:eastAsiaTheme="minorEastAsia" w:cstheme="minorEastAsia"/>
                <w:b w:val="0"/>
                <w:bCs/>
                <w:sz w:val="24"/>
              </w:rPr>
              <w:t>响应文件的编制</w:t>
            </w:r>
          </w:p>
        </w:tc>
        <w:tc>
          <w:tcPr>
            <w:tcW w:w="6243" w:type="dxa"/>
            <w:noWrap/>
            <w:vAlign w:val="center"/>
          </w:tcPr>
          <w:p>
            <w:pPr>
              <w:pStyle w:val="30"/>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rPr>
              <w:t>本项目需要二次（最终）报价，供应商应携带磋商文件格式中“最后报价/第二次报价函”在磋商现场依磋商情况填写，请加盖公章后带至磋商现场备填，请带二份备用。未携带备用报价书的，法定代表人或授权代表签字具备同等效力。</w:t>
            </w:r>
          </w:p>
          <w:p>
            <w:pPr>
              <w:pStyle w:val="30"/>
              <w:rPr>
                <w:rFonts w:hint="eastAsia" w:ascii="Arial" w:hAnsi="Arial" w:cs="Arial"/>
                <w:color w:val="000000"/>
                <w:szCs w:val="24"/>
              </w:rPr>
            </w:pPr>
            <w:r>
              <w:rPr>
                <w:rFonts w:hint="eastAsia" w:asciiTheme="minorEastAsia" w:hAnsiTheme="minorEastAsia" w:eastAsiaTheme="minorEastAsia" w:cstheme="minorEastAsia"/>
                <w:b w:val="0"/>
                <w:bCs/>
                <w:sz w:val="24"/>
              </w:rPr>
              <w:t>备注：供应商未到磋商现场，或无法联系，不递交二次最终报价书的，视为其放弃二次报价，评审时以一次报价为准。</w:t>
            </w:r>
          </w:p>
        </w:tc>
      </w:tr>
    </w:tbl>
    <w:p>
      <w:pPr>
        <w:rPr>
          <w:rFonts w:ascii="宋体" w:hAnsi="宋体" w:cs="Arial"/>
          <w:sz w:val="24"/>
        </w:rPr>
      </w:pPr>
    </w:p>
    <w:p>
      <w:pPr>
        <w:rPr>
          <w:rFonts w:ascii="宋体" w:hAnsi="宋体" w:cs="Arial"/>
          <w:sz w:val="24"/>
        </w:rPr>
      </w:pPr>
    </w:p>
    <w:p>
      <w:pPr>
        <w:rPr>
          <w:rFonts w:ascii="宋体" w:hAnsi="宋体" w:cs="Arial"/>
          <w:sz w:val="24"/>
        </w:rPr>
      </w:pPr>
    </w:p>
    <w:p>
      <w:pPr>
        <w:pStyle w:val="9"/>
        <w:rPr>
          <w:rFonts w:ascii="宋体" w:hAnsi="宋体" w:cs="Arial"/>
          <w:sz w:val="24"/>
        </w:rPr>
      </w:pPr>
    </w:p>
    <w:p>
      <w:pPr>
        <w:pStyle w:val="9"/>
        <w:rPr>
          <w:rFonts w:ascii="宋体" w:hAnsi="宋体" w:cs="Arial"/>
          <w:sz w:val="24"/>
        </w:rPr>
      </w:pPr>
    </w:p>
    <w:p>
      <w:pPr>
        <w:rPr>
          <w:rFonts w:ascii="宋体" w:hAnsi="宋体" w:cs="Arial"/>
          <w:sz w:val="24"/>
        </w:rPr>
      </w:pPr>
    </w:p>
    <w:p>
      <w:pPr>
        <w:pStyle w:val="5"/>
        <w:bidi w:val="0"/>
        <w:jc w:val="center"/>
        <w:rPr>
          <w:rFonts w:hint="eastAsia" w:asciiTheme="majorEastAsia" w:hAnsiTheme="majorEastAsia" w:eastAsiaTheme="majorEastAsia" w:cstheme="majorEastAsia"/>
          <w:b/>
          <w:bCs/>
          <w:sz w:val="36"/>
          <w:szCs w:val="36"/>
        </w:rPr>
      </w:pPr>
      <w:bookmarkStart w:id="2" w:name="_Toc24176"/>
      <w:r>
        <w:rPr>
          <w:rFonts w:hint="eastAsia" w:asciiTheme="majorEastAsia" w:hAnsiTheme="majorEastAsia" w:eastAsiaTheme="majorEastAsia" w:cstheme="majorEastAsia"/>
          <w:b/>
          <w:bCs/>
          <w:sz w:val="36"/>
          <w:szCs w:val="36"/>
        </w:rPr>
        <w:t>三.供应商须知</w:t>
      </w:r>
      <w:bookmarkEnd w:id="2"/>
    </w:p>
    <w:p>
      <w:pPr>
        <w:pStyle w:val="6"/>
        <w:spacing w:line="0" w:lineRule="atLeast"/>
        <w:jc w:val="center"/>
        <w:rPr>
          <w:rFonts w:ascii="宋体" w:hAnsi="宋体" w:eastAsia="宋体" w:cs="Arial"/>
          <w:bCs w:val="0"/>
          <w:color w:val="000000"/>
          <w:sz w:val="24"/>
          <w:szCs w:val="24"/>
        </w:rPr>
      </w:pPr>
      <w:bookmarkStart w:id="3" w:name="_Toc23301"/>
      <w:r>
        <w:rPr>
          <w:rFonts w:ascii="宋体" w:hAnsi="宋体" w:eastAsia="宋体" w:cs="Arial"/>
          <w:bCs w:val="0"/>
          <w:color w:val="000000"/>
          <w:sz w:val="24"/>
          <w:szCs w:val="24"/>
        </w:rPr>
        <w:t>（一）总则</w:t>
      </w:r>
      <w:bookmarkEnd w:id="3"/>
    </w:p>
    <w:p>
      <w:pPr>
        <w:spacing w:line="0" w:lineRule="atLeast"/>
        <w:ind w:firstLine="429" w:firstLineChars="196"/>
        <w:rPr>
          <w:rFonts w:ascii="宋体" w:hAnsi="宋体" w:cs="Arial"/>
          <w:b/>
          <w:color w:val="000000"/>
          <w:sz w:val="24"/>
        </w:rPr>
      </w:pPr>
      <w:r>
        <w:rPr>
          <w:rFonts w:ascii="宋体" w:hAnsi="宋体" w:cs="Arial"/>
          <w:b/>
          <w:color w:val="000000"/>
          <w:sz w:val="24"/>
        </w:rPr>
        <w:t>1.适用范围</w:t>
      </w:r>
    </w:p>
    <w:p>
      <w:pPr>
        <w:spacing w:line="0" w:lineRule="atLeast"/>
        <w:ind w:firstLine="429" w:firstLineChars="196"/>
        <w:rPr>
          <w:rFonts w:ascii="宋体" w:hAnsi="宋体" w:cs="Arial"/>
          <w:color w:val="000000"/>
          <w:sz w:val="24"/>
        </w:rPr>
      </w:pPr>
      <w:r>
        <w:rPr>
          <w:rFonts w:ascii="宋体" w:hAnsi="宋体" w:cs="Arial"/>
          <w:color w:val="000000"/>
          <w:sz w:val="24"/>
        </w:rPr>
        <w:t>1.1本磋商文件仅适用于本次磋商所述的货物项目采购。</w:t>
      </w:r>
    </w:p>
    <w:p>
      <w:pPr>
        <w:spacing w:line="0" w:lineRule="atLeast"/>
        <w:ind w:firstLine="429" w:firstLineChars="196"/>
        <w:rPr>
          <w:rFonts w:ascii="宋体" w:hAnsi="宋体" w:cs="Arial"/>
          <w:b/>
          <w:color w:val="000000"/>
          <w:sz w:val="24"/>
        </w:rPr>
      </w:pPr>
      <w:r>
        <w:rPr>
          <w:rFonts w:ascii="宋体" w:hAnsi="宋体" w:cs="Arial"/>
          <w:b/>
          <w:color w:val="000000"/>
          <w:sz w:val="24"/>
        </w:rPr>
        <w:t>2.有关定义</w:t>
      </w:r>
    </w:p>
    <w:p>
      <w:pPr>
        <w:spacing w:line="0" w:lineRule="atLeast"/>
        <w:ind w:firstLine="429" w:firstLineChars="196"/>
        <w:rPr>
          <w:rFonts w:ascii="宋体" w:hAnsi="宋体" w:cs="Arial"/>
          <w:color w:val="000000"/>
          <w:sz w:val="24"/>
        </w:rPr>
      </w:pPr>
      <w:r>
        <w:rPr>
          <w:rFonts w:ascii="宋体" w:hAnsi="宋体" w:cs="Arial"/>
          <w:color w:val="000000"/>
          <w:sz w:val="24"/>
        </w:rPr>
        <w:t>2.1政府采购监督管理部门：系指</w:t>
      </w:r>
      <w:r>
        <w:rPr>
          <w:rFonts w:hint="eastAsia" w:ascii="宋体" w:hAnsi="宋体" w:cs="Arial"/>
          <w:color w:val="000000"/>
          <w:sz w:val="24"/>
        </w:rPr>
        <w:t>依法履行与本项目相关采购活动有关的监督管理职责的机构</w:t>
      </w:r>
      <w:r>
        <w:rPr>
          <w:rFonts w:ascii="宋体" w:hAnsi="宋体" w:cs="Arial"/>
          <w:color w:val="000000"/>
          <w:sz w:val="24"/>
        </w:rPr>
        <w:t>。</w:t>
      </w:r>
    </w:p>
    <w:p>
      <w:pPr>
        <w:spacing w:line="0" w:lineRule="atLeast"/>
        <w:ind w:firstLine="429" w:firstLineChars="196"/>
        <w:rPr>
          <w:rFonts w:ascii="宋体" w:hAnsi="宋体" w:cs="Arial"/>
          <w:color w:val="000000"/>
          <w:sz w:val="24"/>
        </w:rPr>
      </w:pPr>
      <w:r>
        <w:rPr>
          <w:rFonts w:ascii="宋体" w:hAnsi="宋体" w:cs="Arial"/>
          <w:color w:val="000000"/>
          <w:sz w:val="24"/>
        </w:rPr>
        <w:t>2.2采购人：系指本次采购项目的业主方。</w:t>
      </w:r>
    </w:p>
    <w:p>
      <w:pPr>
        <w:spacing w:line="0" w:lineRule="atLeast"/>
        <w:ind w:firstLine="429" w:firstLineChars="196"/>
        <w:rPr>
          <w:rFonts w:ascii="宋体" w:hAnsi="宋体" w:cs="Arial"/>
          <w:color w:val="000000"/>
          <w:sz w:val="24"/>
        </w:rPr>
      </w:pPr>
      <w:r>
        <w:rPr>
          <w:rFonts w:ascii="宋体" w:hAnsi="宋体" w:cs="Arial"/>
          <w:color w:val="000000"/>
          <w:sz w:val="24"/>
        </w:rPr>
        <w:t>2.3委托人：系指本次采购项目的委托</w:t>
      </w:r>
      <w:r>
        <w:rPr>
          <w:rFonts w:hint="eastAsia" w:ascii="宋体" w:hAnsi="宋体" w:cs="Arial"/>
          <w:color w:val="000000"/>
          <w:sz w:val="24"/>
        </w:rPr>
        <w:t>。</w:t>
      </w:r>
    </w:p>
    <w:p>
      <w:pPr>
        <w:spacing w:line="0" w:lineRule="atLeast"/>
        <w:ind w:firstLine="429" w:firstLineChars="196"/>
        <w:rPr>
          <w:rFonts w:ascii="宋体" w:hAnsi="宋体" w:cs="Arial"/>
          <w:color w:val="000000"/>
          <w:sz w:val="24"/>
        </w:rPr>
      </w:pPr>
      <w:r>
        <w:rPr>
          <w:rFonts w:ascii="宋体" w:hAnsi="宋体" w:cs="Arial"/>
          <w:color w:val="000000"/>
          <w:sz w:val="24"/>
        </w:rPr>
        <w:t>2.</w:t>
      </w:r>
      <w:r>
        <w:rPr>
          <w:rFonts w:hint="eastAsia" w:ascii="宋体" w:hAnsi="宋体" w:cs="Arial"/>
          <w:color w:val="000000"/>
          <w:sz w:val="24"/>
        </w:rPr>
        <w:t>4</w:t>
      </w:r>
      <w:r>
        <w:rPr>
          <w:rFonts w:ascii="宋体" w:hAnsi="宋体" w:cs="Arial"/>
          <w:color w:val="000000"/>
          <w:sz w:val="24"/>
        </w:rPr>
        <w:t>供应商：系指下载了本磋商文件，且已经提交或准备提交本次磋商响应文件的制造商、供应商或服务商。</w:t>
      </w:r>
    </w:p>
    <w:p>
      <w:pPr>
        <w:spacing w:line="0" w:lineRule="atLeast"/>
        <w:ind w:firstLine="438" w:firstLineChars="200"/>
        <w:rPr>
          <w:rFonts w:ascii="宋体" w:hAnsi="宋体" w:cs="Arial"/>
          <w:color w:val="000000"/>
          <w:sz w:val="24"/>
        </w:rPr>
      </w:pPr>
      <w:r>
        <w:rPr>
          <w:rFonts w:ascii="宋体" w:hAnsi="宋体" w:cs="Arial"/>
          <w:color w:val="000000"/>
          <w:sz w:val="24"/>
        </w:rPr>
        <w:t>2.</w:t>
      </w:r>
      <w:r>
        <w:rPr>
          <w:rFonts w:hint="eastAsia" w:ascii="宋体" w:hAnsi="宋体" w:cs="Arial"/>
          <w:color w:val="000000"/>
          <w:sz w:val="24"/>
        </w:rPr>
        <w:t>5</w:t>
      </w:r>
      <w:r>
        <w:rPr>
          <w:rFonts w:ascii="宋体" w:hAnsi="宋体" w:cs="Arial"/>
          <w:color w:val="000000"/>
          <w:sz w:val="24"/>
        </w:rPr>
        <w:t>货物：系指各种形态和种类的物品，包括原材料、燃料、设备、产品等，包括与之相关的备品备件、工具、手册及安装、调试、技术协助、校准、培训、售后服务等。磋商文件中没有提及采购货物来源地的，根据《政府采购法》的相关规定均应是本国货物，优先采购节能、环保产品。如涉及政府强制采购节能产品，必须在财政部公布的强制采购产品清单范围内选择适用产品。磋商的货物必须是合法生产的符合国家有关标准要求的货物，并满足磋商文件规定的规格、参数、质量、价格、有效期、售后服务等要求。</w:t>
      </w:r>
    </w:p>
    <w:p>
      <w:pPr>
        <w:spacing w:line="0" w:lineRule="atLeast"/>
        <w:ind w:firstLine="438" w:firstLineChars="200"/>
        <w:rPr>
          <w:rFonts w:ascii="宋体" w:hAnsi="宋体" w:cs="Arial"/>
          <w:color w:val="000000"/>
          <w:sz w:val="24"/>
        </w:rPr>
      </w:pPr>
      <w:r>
        <w:rPr>
          <w:rFonts w:ascii="宋体" w:hAnsi="宋体" w:cs="Arial"/>
          <w:color w:val="000000"/>
          <w:sz w:val="24"/>
        </w:rPr>
        <w:t>本磋商文件所采购的货物、产品、配件等全部标的，均应是全新、未使用过的，是完全符合相应质量标准的原装正品。无论磋商文件是否列明，供应商所提供的货物、产品、配件均须符合国家产品质量、安全、卫生、环保、检疫检验、生产经营许可等现行法律法规的规定，且在磋商时已具备，否则响应无效。</w:t>
      </w:r>
    </w:p>
    <w:p>
      <w:pPr>
        <w:spacing w:line="0" w:lineRule="atLeast"/>
        <w:ind w:firstLine="429" w:firstLineChars="196"/>
        <w:rPr>
          <w:rFonts w:ascii="宋体" w:hAnsi="宋体" w:cs="Arial"/>
          <w:color w:val="000000"/>
          <w:sz w:val="24"/>
        </w:rPr>
      </w:pPr>
      <w:r>
        <w:rPr>
          <w:rFonts w:ascii="宋体" w:hAnsi="宋体" w:cs="Arial"/>
          <w:color w:val="000000"/>
          <w:sz w:val="24"/>
        </w:rPr>
        <w:t>2.</w:t>
      </w:r>
      <w:r>
        <w:rPr>
          <w:rFonts w:hint="eastAsia" w:ascii="宋体" w:hAnsi="宋体" w:cs="Arial"/>
          <w:color w:val="000000"/>
          <w:sz w:val="24"/>
        </w:rPr>
        <w:t>6</w:t>
      </w:r>
      <w:r>
        <w:rPr>
          <w:rFonts w:ascii="宋体" w:hAnsi="宋体" w:cs="Arial"/>
          <w:color w:val="000000"/>
          <w:sz w:val="24"/>
        </w:rPr>
        <w:t>磋商文件：系指</w:t>
      </w:r>
      <w:r>
        <w:rPr>
          <w:rFonts w:hint="eastAsia" w:ascii="宋体" w:hAnsi="宋体" w:cs="Arial"/>
          <w:color w:val="000000"/>
          <w:sz w:val="24"/>
        </w:rPr>
        <w:t>采购人</w:t>
      </w:r>
      <w:r>
        <w:rPr>
          <w:rFonts w:ascii="宋体" w:hAnsi="宋体" w:cs="Arial"/>
          <w:color w:val="000000"/>
          <w:sz w:val="24"/>
        </w:rPr>
        <w:t>发布的竞争性磋商文件。</w:t>
      </w:r>
    </w:p>
    <w:p>
      <w:pPr>
        <w:spacing w:line="0" w:lineRule="atLeast"/>
        <w:ind w:firstLine="429" w:firstLineChars="196"/>
        <w:rPr>
          <w:rFonts w:ascii="宋体" w:hAnsi="宋体" w:cs="Arial"/>
          <w:color w:val="000000"/>
          <w:sz w:val="24"/>
        </w:rPr>
      </w:pPr>
      <w:r>
        <w:rPr>
          <w:rFonts w:ascii="宋体" w:hAnsi="宋体" w:cs="Arial"/>
          <w:color w:val="000000"/>
          <w:sz w:val="24"/>
        </w:rPr>
        <w:t>2.</w:t>
      </w:r>
      <w:r>
        <w:rPr>
          <w:rFonts w:hint="eastAsia" w:ascii="宋体" w:hAnsi="宋体" w:cs="Arial"/>
          <w:color w:val="000000"/>
          <w:sz w:val="24"/>
        </w:rPr>
        <w:t>7</w:t>
      </w:r>
      <w:r>
        <w:rPr>
          <w:rFonts w:ascii="宋体" w:hAnsi="宋体" w:cs="Arial"/>
          <w:color w:val="000000"/>
          <w:sz w:val="24"/>
        </w:rPr>
        <w:t>响应文件：系指供应商按照竞争性磋商文件要求编制并提交的实质性响应及承诺文件。</w:t>
      </w:r>
    </w:p>
    <w:p>
      <w:pPr>
        <w:spacing w:line="0" w:lineRule="atLeast"/>
        <w:ind w:firstLine="429" w:firstLineChars="196"/>
        <w:rPr>
          <w:rFonts w:ascii="宋体" w:hAnsi="宋体" w:cs="Arial"/>
          <w:color w:val="000000"/>
          <w:sz w:val="24"/>
        </w:rPr>
      </w:pPr>
      <w:r>
        <w:rPr>
          <w:rFonts w:ascii="宋体" w:hAnsi="宋体" w:cs="Arial"/>
          <w:color w:val="000000"/>
          <w:sz w:val="24"/>
        </w:rPr>
        <w:t>2.</w:t>
      </w:r>
      <w:r>
        <w:rPr>
          <w:rFonts w:hint="eastAsia" w:ascii="宋体" w:hAnsi="宋体" w:cs="Arial"/>
          <w:color w:val="000000"/>
          <w:sz w:val="24"/>
        </w:rPr>
        <w:t>8</w:t>
      </w:r>
      <w:r>
        <w:rPr>
          <w:rFonts w:ascii="宋体" w:hAnsi="宋体" w:cs="Arial"/>
          <w:b/>
          <w:color w:val="000000"/>
          <w:sz w:val="24"/>
        </w:rPr>
        <w:t>近X年内：系指从磋商之日向前追溯X年（“X”为“一”及以后整数）起算。除非本磋商文件另有规定，否则均以合同签订之日为追溯结点。</w:t>
      </w:r>
    </w:p>
    <w:p>
      <w:pPr>
        <w:spacing w:line="0" w:lineRule="atLeast"/>
        <w:ind w:firstLine="429" w:firstLineChars="196"/>
        <w:rPr>
          <w:rFonts w:ascii="宋体" w:hAnsi="宋体" w:cs="Arial"/>
          <w:color w:val="000000"/>
          <w:sz w:val="24"/>
        </w:rPr>
      </w:pPr>
      <w:r>
        <w:rPr>
          <w:rFonts w:ascii="宋体" w:hAnsi="宋体" w:cs="Arial"/>
          <w:color w:val="000000"/>
          <w:sz w:val="24"/>
        </w:rPr>
        <w:t>2.</w:t>
      </w:r>
      <w:r>
        <w:rPr>
          <w:rFonts w:hint="eastAsia" w:ascii="宋体" w:hAnsi="宋体" w:cs="Arial"/>
          <w:color w:val="000000"/>
          <w:sz w:val="24"/>
        </w:rPr>
        <w:t>9</w:t>
      </w:r>
      <w:r>
        <w:rPr>
          <w:rFonts w:ascii="宋体" w:hAnsi="宋体" w:cs="Arial"/>
          <w:color w:val="000000"/>
          <w:sz w:val="24"/>
        </w:rPr>
        <w:t>业绩：系指符合本磋商文件规定且已供货（安装）完毕的与最终用户(“最终用户”系指合同项目的建设方或由建设方确定的承包方)签订的合同及相关证明。供应商与其关联公司（如母公司、控股公司、参股公司、分公司、子公司、同一法定代表人的公司等）之间签订的合同，均不予认可。</w:t>
      </w:r>
    </w:p>
    <w:p>
      <w:pPr>
        <w:spacing w:line="0" w:lineRule="atLeast"/>
        <w:ind w:firstLine="429" w:firstLineChars="196"/>
        <w:rPr>
          <w:rFonts w:ascii="宋体" w:hAnsi="宋体" w:cs="Arial"/>
          <w:b/>
          <w:color w:val="000000"/>
          <w:sz w:val="24"/>
        </w:rPr>
      </w:pPr>
      <w:r>
        <w:rPr>
          <w:rFonts w:ascii="宋体" w:hAnsi="宋体" w:cs="Arial"/>
          <w:b/>
          <w:color w:val="000000"/>
          <w:sz w:val="24"/>
        </w:rPr>
        <w:t>3.磋商费用</w:t>
      </w:r>
    </w:p>
    <w:p>
      <w:pPr>
        <w:spacing w:line="0" w:lineRule="atLeast"/>
        <w:ind w:firstLine="438" w:firstLineChars="200"/>
        <w:rPr>
          <w:rFonts w:ascii="宋体" w:hAnsi="宋体" w:cs="Arial"/>
          <w:color w:val="000000"/>
          <w:sz w:val="24"/>
        </w:rPr>
      </w:pPr>
      <w:r>
        <w:rPr>
          <w:rFonts w:ascii="宋体" w:hAnsi="宋体" w:cs="Arial"/>
          <w:color w:val="000000"/>
          <w:sz w:val="24"/>
        </w:rPr>
        <w:t>3.1无论磋商结果如何，供应商应自行承担其编制与提交响应文件所涉及的一切费用。</w:t>
      </w:r>
    </w:p>
    <w:p>
      <w:pPr>
        <w:spacing w:line="0" w:lineRule="atLeast"/>
        <w:ind w:firstLine="429" w:firstLineChars="196"/>
        <w:rPr>
          <w:rFonts w:ascii="宋体" w:hAnsi="宋体" w:cs="Arial"/>
          <w:b/>
          <w:color w:val="000000"/>
          <w:sz w:val="24"/>
        </w:rPr>
      </w:pPr>
      <w:r>
        <w:rPr>
          <w:rFonts w:ascii="宋体" w:hAnsi="宋体" w:cs="Arial"/>
          <w:b/>
          <w:color w:val="000000"/>
          <w:sz w:val="24"/>
        </w:rPr>
        <w:t>4.合格的供应商</w:t>
      </w:r>
    </w:p>
    <w:p>
      <w:pPr>
        <w:spacing w:line="0" w:lineRule="atLeast"/>
        <w:ind w:firstLine="438" w:firstLineChars="200"/>
        <w:rPr>
          <w:rFonts w:ascii="宋体" w:hAnsi="宋体" w:cs="Arial"/>
          <w:color w:val="000000"/>
          <w:sz w:val="24"/>
        </w:rPr>
      </w:pPr>
      <w:r>
        <w:rPr>
          <w:rFonts w:ascii="宋体" w:hAnsi="宋体" w:cs="Arial"/>
          <w:color w:val="000000"/>
          <w:sz w:val="24"/>
        </w:rPr>
        <w:t>4.1合格的供应商应符合磋商文件载明的供应商资格。</w:t>
      </w:r>
    </w:p>
    <w:p>
      <w:pPr>
        <w:spacing w:line="0" w:lineRule="atLeast"/>
        <w:ind w:firstLine="438" w:firstLineChars="200"/>
        <w:rPr>
          <w:rFonts w:ascii="宋体" w:hAnsi="宋体" w:cs="Arial"/>
          <w:color w:val="000000"/>
          <w:sz w:val="24"/>
        </w:rPr>
      </w:pPr>
      <w:r>
        <w:rPr>
          <w:rFonts w:ascii="宋体" w:hAnsi="宋体" w:cs="Arial"/>
          <w:color w:val="000000"/>
          <w:sz w:val="24"/>
        </w:rPr>
        <w:t>4.1.1除非磋商文件认可，否则母、子公司之间的业绩、资质不得互用。</w:t>
      </w:r>
    </w:p>
    <w:p>
      <w:pPr>
        <w:spacing w:line="0" w:lineRule="atLeast"/>
        <w:ind w:firstLine="438" w:firstLineChars="200"/>
        <w:rPr>
          <w:rFonts w:ascii="宋体" w:hAnsi="宋体" w:cs="Arial"/>
          <w:color w:val="000000"/>
          <w:sz w:val="24"/>
        </w:rPr>
      </w:pPr>
      <w:r>
        <w:rPr>
          <w:rFonts w:ascii="宋体" w:hAnsi="宋体" w:cs="Arial"/>
          <w:color w:val="000000"/>
          <w:sz w:val="24"/>
        </w:rPr>
        <w:t>4.2单位负责人为同一人或者存在直接控股、管理关系的不同供应商，不得参加同一合同项下的政府采购活动。</w:t>
      </w:r>
    </w:p>
    <w:p>
      <w:pPr>
        <w:spacing w:line="0" w:lineRule="atLeast"/>
        <w:ind w:firstLine="438" w:firstLineChars="200"/>
        <w:rPr>
          <w:rFonts w:ascii="宋体" w:hAnsi="宋体" w:cs="Arial"/>
          <w:color w:val="000000"/>
          <w:sz w:val="24"/>
        </w:rPr>
      </w:pPr>
      <w:r>
        <w:rPr>
          <w:rFonts w:ascii="宋体" w:hAnsi="宋体" w:cs="Arial"/>
          <w:color w:val="000000"/>
          <w:sz w:val="24"/>
        </w:rPr>
        <w:t>4.3除单一来源采购项目外，为采购项目提供整体设计、规范编制或者项目管理、监理、检测等服务的供应商，不得再参加该采购项目的其他采购活动。</w:t>
      </w:r>
    </w:p>
    <w:p>
      <w:pPr>
        <w:spacing w:line="0" w:lineRule="atLeast"/>
        <w:ind w:firstLine="429" w:firstLineChars="196"/>
        <w:rPr>
          <w:rFonts w:ascii="宋体" w:hAnsi="宋体" w:cs="Arial"/>
          <w:b/>
          <w:color w:val="000000"/>
          <w:sz w:val="24"/>
        </w:rPr>
      </w:pPr>
      <w:r>
        <w:rPr>
          <w:rFonts w:ascii="宋体" w:hAnsi="宋体" w:cs="Arial"/>
          <w:b/>
          <w:color w:val="000000"/>
          <w:sz w:val="24"/>
        </w:rPr>
        <w:t>5.踏勘现场</w:t>
      </w:r>
    </w:p>
    <w:p>
      <w:pPr>
        <w:spacing w:line="0" w:lineRule="atLeast"/>
        <w:ind w:left="128" w:leftChars="68" w:firstLine="322" w:firstLineChars="147"/>
        <w:rPr>
          <w:rFonts w:ascii="宋体" w:hAnsi="宋体" w:cs="Arial"/>
          <w:bCs/>
          <w:color w:val="000000"/>
          <w:sz w:val="24"/>
        </w:rPr>
      </w:pPr>
      <w:r>
        <w:rPr>
          <w:rFonts w:ascii="宋体" w:hAnsi="宋体" w:cs="Arial"/>
          <w:bCs/>
          <w:color w:val="000000"/>
          <w:sz w:val="24"/>
        </w:rPr>
        <w:t>5.1供应商应自行对供货（安装）或服务现场和周围环境进行勘察，以获取编制响应文件和签署合同所需的资料。</w:t>
      </w:r>
      <w:r>
        <w:rPr>
          <w:rFonts w:ascii="宋体" w:hAnsi="宋体" w:cs="Arial"/>
          <w:color w:val="000000"/>
          <w:sz w:val="24"/>
        </w:rPr>
        <w:t>勘察现场的方式、地址及联系方式见供应商须知前附表。</w:t>
      </w:r>
    </w:p>
    <w:p>
      <w:pPr>
        <w:spacing w:line="0" w:lineRule="atLeast"/>
        <w:ind w:firstLine="429" w:firstLineChars="196"/>
        <w:rPr>
          <w:rFonts w:ascii="宋体" w:hAnsi="宋体" w:cs="Arial"/>
          <w:color w:val="000000"/>
          <w:sz w:val="24"/>
        </w:rPr>
      </w:pPr>
      <w:r>
        <w:rPr>
          <w:rFonts w:ascii="宋体" w:hAnsi="宋体" w:cs="Arial"/>
          <w:color w:val="000000"/>
          <w:sz w:val="24"/>
        </w:rPr>
        <w:t>5.2勘察现场所发生的费用由供应商自己承担。采购人向供应商提供的有关本项目的资料和数据，是采购人现有的能使供应商利用的资料。采购人对供应商由此而做出的推论、理解和结论概不负责。供应商因自身原因未进行实地踏勘的，成交后签订合同时和履约过程中，不得以不完全了解现场情况为由，提出任何形式的增加合同外造价或索赔的要求。</w:t>
      </w:r>
    </w:p>
    <w:p>
      <w:pPr>
        <w:spacing w:line="0" w:lineRule="atLeast"/>
        <w:ind w:firstLine="429" w:firstLineChars="196"/>
        <w:rPr>
          <w:rFonts w:ascii="宋体" w:hAnsi="宋体" w:cs="Arial"/>
          <w:color w:val="000000"/>
          <w:sz w:val="24"/>
        </w:rPr>
      </w:pPr>
      <w:r>
        <w:rPr>
          <w:rFonts w:ascii="宋体" w:hAnsi="宋体" w:cs="Arial"/>
          <w:color w:val="000000"/>
          <w:sz w:val="24"/>
        </w:rPr>
        <w:t>5.3除非有特殊要求，磋商文件不单独提供供货或服务所在地的自然环境、气候条件、公用设施等情况，供应商被视为熟悉上述与履行合同有关的一切情况。</w:t>
      </w:r>
    </w:p>
    <w:p>
      <w:pPr>
        <w:spacing w:line="0" w:lineRule="atLeast"/>
        <w:ind w:firstLine="429" w:firstLineChars="196"/>
        <w:rPr>
          <w:rFonts w:ascii="宋体" w:hAnsi="宋体" w:cs="Arial"/>
          <w:b/>
          <w:color w:val="000000"/>
          <w:sz w:val="24"/>
        </w:rPr>
      </w:pPr>
      <w:r>
        <w:rPr>
          <w:rFonts w:ascii="宋体" w:hAnsi="宋体" w:cs="Arial"/>
          <w:b/>
          <w:color w:val="000000"/>
          <w:sz w:val="24"/>
        </w:rPr>
        <w:t>6.知识产权</w:t>
      </w:r>
    </w:p>
    <w:p>
      <w:pPr>
        <w:spacing w:line="0" w:lineRule="atLeast"/>
        <w:ind w:left="128" w:leftChars="68" w:firstLine="322" w:firstLineChars="147"/>
        <w:rPr>
          <w:rFonts w:ascii="宋体" w:hAnsi="宋体" w:cs="Arial"/>
          <w:bCs/>
          <w:color w:val="000000"/>
          <w:sz w:val="24"/>
        </w:rPr>
      </w:pPr>
      <w:r>
        <w:rPr>
          <w:rFonts w:ascii="宋体" w:hAnsi="宋体" w:cs="Arial"/>
          <w:bCs/>
          <w:color w:val="000000"/>
          <w:sz w:val="24"/>
        </w:rPr>
        <w:t>6.1供应商必须保证，采购人在中华人民共和国境内使用磋商货物、资料、技术、服务或其任何一部分时，享有不受限制的无偿使用权，不会产生因第三方提出侵犯其专利权、商标权或其它知识产权而引起的法律或经济纠纷。如供应商不拥有相应的知识产权，则在相应报价中必须包括合法获取该知识产权的一切相关费用。</w:t>
      </w:r>
    </w:p>
    <w:p>
      <w:pPr>
        <w:spacing w:line="0" w:lineRule="atLeast"/>
        <w:ind w:firstLine="438" w:firstLineChars="200"/>
        <w:rPr>
          <w:rFonts w:ascii="宋体" w:hAnsi="宋体" w:cs="Arial"/>
          <w:color w:val="000000"/>
          <w:sz w:val="24"/>
        </w:rPr>
      </w:pPr>
      <w:r>
        <w:rPr>
          <w:rFonts w:ascii="宋体" w:hAnsi="宋体" w:cs="Arial"/>
          <w:color w:val="000000"/>
          <w:sz w:val="24"/>
        </w:rPr>
        <w:t>6.2供应商如欲在项目实施过程中采用自有知识成果，须在响应文件中声明，并提供相关知识产权证明文件。使用该知识成果后，供应商须提供开发接口和开发手册等技术文档。</w:t>
      </w:r>
    </w:p>
    <w:p>
      <w:pPr>
        <w:spacing w:line="0" w:lineRule="atLeast"/>
        <w:ind w:firstLine="429" w:firstLineChars="196"/>
        <w:rPr>
          <w:rFonts w:ascii="宋体" w:hAnsi="宋体" w:cs="Arial"/>
          <w:b/>
          <w:color w:val="000000"/>
          <w:sz w:val="24"/>
        </w:rPr>
      </w:pPr>
      <w:r>
        <w:rPr>
          <w:rFonts w:ascii="宋体" w:hAnsi="宋体" w:cs="Arial"/>
          <w:b/>
          <w:color w:val="000000"/>
          <w:sz w:val="24"/>
        </w:rPr>
        <w:t>7.纪律与保密</w:t>
      </w:r>
    </w:p>
    <w:p>
      <w:pPr>
        <w:spacing w:line="0" w:lineRule="atLeast"/>
        <w:ind w:firstLine="438" w:firstLineChars="200"/>
        <w:rPr>
          <w:rFonts w:ascii="宋体" w:hAnsi="宋体" w:cs="Arial"/>
          <w:color w:val="000000"/>
          <w:sz w:val="24"/>
        </w:rPr>
      </w:pPr>
      <w:r>
        <w:rPr>
          <w:rFonts w:ascii="宋体" w:hAnsi="宋体" w:cs="Arial"/>
          <w:color w:val="000000"/>
          <w:sz w:val="24"/>
        </w:rPr>
        <w:t>7.1供应商的响应行为应遵守中国的有关法律、法规和规章。</w:t>
      </w:r>
    </w:p>
    <w:p>
      <w:pPr>
        <w:spacing w:line="0" w:lineRule="atLeast"/>
        <w:ind w:firstLine="438" w:firstLineChars="200"/>
        <w:rPr>
          <w:rFonts w:ascii="宋体" w:hAnsi="宋体" w:cs="Arial"/>
          <w:color w:val="000000"/>
          <w:sz w:val="24"/>
        </w:rPr>
      </w:pPr>
      <w:r>
        <w:rPr>
          <w:rFonts w:ascii="宋体" w:hAnsi="宋体" w:cs="Arial"/>
          <w:color w:val="000000"/>
          <w:sz w:val="24"/>
        </w:rPr>
        <w:t>7.2供应商不得相互串通相应报价，不得妨碍其他供应商的公平竞争，不得损害采购人或其他供应商的合法权益，供应商不得以向采购人、磋商小组成员行贿或者其他不正当手段谋取成交资格。</w:t>
      </w:r>
    </w:p>
    <w:p>
      <w:pPr>
        <w:spacing w:line="0" w:lineRule="atLeast"/>
        <w:ind w:firstLine="438" w:firstLineChars="200"/>
        <w:rPr>
          <w:rFonts w:ascii="宋体" w:hAnsi="宋体" w:cs="Arial"/>
          <w:color w:val="000000"/>
          <w:sz w:val="24"/>
        </w:rPr>
      </w:pPr>
      <w:r>
        <w:rPr>
          <w:rFonts w:ascii="宋体" w:hAnsi="宋体" w:cs="Arial"/>
          <w:color w:val="000000"/>
          <w:sz w:val="24"/>
        </w:rPr>
        <w:t>有下列情形之一的，属于供应商相互串通参加磋商：</w:t>
      </w:r>
    </w:p>
    <w:p>
      <w:pPr>
        <w:spacing w:line="0" w:lineRule="atLeast"/>
        <w:ind w:firstLine="438" w:firstLineChars="200"/>
        <w:rPr>
          <w:rFonts w:ascii="宋体" w:hAnsi="宋体" w:cs="Arial"/>
          <w:sz w:val="24"/>
        </w:rPr>
      </w:pPr>
      <w:r>
        <w:rPr>
          <w:rFonts w:ascii="宋体" w:hAnsi="宋体" w:cs="Arial"/>
          <w:sz w:val="24"/>
        </w:rPr>
        <w:t>7.2.1供应商直接或者间接从采购人或者采购代理机构处获得其他供应商的相关情况并修改其响应文件；</w:t>
      </w:r>
    </w:p>
    <w:p>
      <w:pPr>
        <w:spacing w:line="0" w:lineRule="atLeast"/>
        <w:ind w:firstLine="438" w:firstLineChars="200"/>
        <w:rPr>
          <w:rFonts w:ascii="宋体" w:hAnsi="宋体" w:cs="Arial"/>
          <w:sz w:val="24"/>
        </w:rPr>
      </w:pPr>
      <w:r>
        <w:rPr>
          <w:rFonts w:ascii="宋体" w:hAnsi="宋体" w:cs="Arial"/>
          <w:sz w:val="24"/>
        </w:rPr>
        <w:t>7.2.2供应商按照采购人或者采购代理机构的授意撤换、修改响应文件；</w:t>
      </w:r>
    </w:p>
    <w:p>
      <w:pPr>
        <w:spacing w:line="0" w:lineRule="atLeast"/>
        <w:ind w:firstLine="438" w:firstLineChars="200"/>
        <w:rPr>
          <w:rFonts w:ascii="宋体" w:hAnsi="宋体" w:cs="Arial"/>
          <w:sz w:val="24"/>
        </w:rPr>
      </w:pPr>
      <w:r>
        <w:rPr>
          <w:rFonts w:ascii="宋体" w:hAnsi="宋体" w:cs="Arial"/>
          <w:sz w:val="24"/>
        </w:rPr>
        <w:t>7.2.3供应商之间协商报价、技术方案等响应文件的实质性内容；</w:t>
      </w:r>
    </w:p>
    <w:p>
      <w:pPr>
        <w:spacing w:line="0" w:lineRule="atLeast"/>
        <w:ind w:firstLine="438" w:firstLineChars="200"/>
        <w:rPr>
          <w:rFonts w:ascii="宋体" w:hAnsi="宋体" w:cs="Arial"/>
          <w:sz w:val="24"/>
        </w:rPr>
      </w:pPr>
      <w:r>
        <w:rPr>
          <w:rFonts w:ascii="宋体" w:hAnsi="宋体" w:cs="Arial"/>
          <w:sz w:val="24"/>
        </w:rPr>
        <w:t>7.2.4属于同一集团、协会、商会等组织成员的供应商按照该组织要求协同参加政府采购活动；</w:t>
      </w:r>
    </w:p>
    <w:p>
      <w:pPr>
        <w:spacing w:line="0" w:lineRule="atLeast"/>
        <w:ind w:firstLine="438" w:firstLineChars="200"/>
        <w:rPr>
          <w:rFonts w:ascii="宋体" w:hAnsi="宋体" w:cs="Arial"/>
          <w:sz w:val="24"/>
        </w:rPr>
      </w:pPr>
      <w:r>
        <w:rPr>
          <w:rFonts w:ascii="宋体" w:hAnsi="宋体" w:cs="Arial"/>
          <w:sz w:val="24"/>
        </w:rPr>
        <w:t>7.2.5供应商之间事先约定由某一特定的供应商成交；</w:t>
      </w:r>
    </w:p>
    <w:p>
      <w:pPr>
        <w:spacing w:line="0" w:lineRule="atLeast"/>
        <w:ind w:firstLine="438" w:firstLineChars="200"/>
        <w:rPr>
          <w:rFonts w:ascii="宋体" w:hAnsi="宋体" w:cs="Arial"/>
          <w:sz w:val="24"/>
        </w:rPr>
      </w:pPr>
      <w:r>
        <w:rPr>
          <w:rFonts w:ascii="宋体" w:hAnsi="宋体" w:cs="Arial"/>
          <w:sz w:val="24"/>
        </w:rPr>
        <w:t>7.2.6 供应商之间商定部分供应商放弃参加政府采购活动或者放弃成交资格；</w:t>
      </w:r>
    </w:p>
    <w:p>
      <w:pPr>
        <w:spacing w:line="0" w:lineRule="atLeast"/>
        <w:ind w:firstLine="438" w:firstLineChars="200"/>
        <w:rPr>
          <w:rFonts w:ascii="宋体" w:hAnsi="宋体" w:cs="Arial"/>
          <w:sz w:val="24"/>
        </w:rPr>
      </w:pPr>
      <w:r>
        <w:rPr>
          <w:rFonts w:ascii="宋体" w:hAnsi="宋体" w:cs="Arial"/>
          <w:sz w:val="24"/>
        </w:rPr>
        <w:t>7.2.7供应商与采购人或者采购代理机构之间、供应商相互之间，为谋求特定供应商成交或者排斥其他供应商的其他串通行为。</w:t>
      </w:r>
    </w:p>
    <w:p>
      <w:pPr>
        <w:spacing w:line="0" w:lineRule="atLeast"/>
        <w:ind w:firstLine="438" w:firstLineChars="200"/>
        <w:rPr>
          <w:rFonts w:ascii="宋体" w:hAnsi="宋体" w:cs="Arial"/>
          <w:color w:val="000000"/>
          <w:sz w:val="24"/>
        </w:rPr>
      </w:pPr>
      <w:r>
        <w:rPr>
          <w:rFonts w:ascii="宋体" w:hAnsi="宋体" w:cs="Arial"/>
          <w:color w:val="000000"/>
          <w:sz w:val="24"/>
        </w:rPr>
        <w:t>7.3在确定成交供应商之前，供应商不得与采购人就</w:t>
      </w:r>
      <w:r>
        <w:rPr>
          <w:rFonts w:hint="eastAsia" w:ascii="宋体" w:hAnsi="宋体" w:cs="Arial"/>
          <w:color w:val="000000"/>
          <w:sz w:val="24"/>
        </w:rPr>
        <w:t>响应</w:t>
      </w:r>
      <w:r>
        <w:rPr>
          <w:rFonts w:ascii="宋体" w:hAnsi="宋体" w:cs="Arial"/>
          <w:color w:val="000000"/>
          <w:sz w:val="24"/>
        </w:rPr>
        <w:t>价格、磋商方案等实质性内容进行磋商，也不得私下接触磋商小组成员。</w:t>
      </w:r>
    </w:p>
    <w:p>
      <w:pPr>
        <w:spacing w:line="0" w:lineRule="atLeast"/>
        <w:ind w:firstLine="438" w:firstLineChars="200"/>
        <w:rPr>
          <w:rFonts w:ascii="宋体" w:hAnsi="宋体" w:cs="Arial"/>
          <w:color w:val="000000"/>
          <w:sz w:val="24"/>
        </w:rPr>
      </w:pPr>
      <w:r>
        <w:rPr>
          <w:rFonts w:ascii="宋体" w:hAnsi="宋体" w:cs="Arial"/>
          <w:color w:val="000000"/>
          <w:sz w:val="24"/>
        </w:rPr>
        <w:t>7.4在确定成交供应商之前，供应商试图在响应文件审查、澄清、比较和评价时对磋商小组</w:t>
      </w:r>
      <w:r>
        <w:rPr>
          <w:rFonts w:hint="eastAsia" w:ascii="宋体" w:hAnsi="宋体" w:cs="Arial"/>
          <w:color w:val="000000"/>
          <w:sz w:val="24"/>
        </w:rPr>
        <w:t>和</w:t>
      </w:r>
      <w:r>
        <w:rPr>
          <w:rFonts w:ascii="宋体" w:hAnsi="宋体" w:cs="Arial"/>
          <w:color w:val="000000"/>
          <w:sz w:val="24"/>
        </w:rPr>
        <w:t>采购人施加任何影响都可能导致其响应无效。</w:t>
      </w:r>
    </w:p>
    <w:p>
      <w:pPr>
        <w:spacing w:line="0" w:lineRule="atLeast"/>
        <w:ind w:firstLine="438" w:firstLineChars="200"/>
        <w:rPr>
          <w:rFonts w:ascii="宋体" w:hAnsi="宋体" w:cs="Arial"/>
          <w:color w:val="000000"/>
          <w:sz w:val="24"/>
        </w:rPr>
      </w:pPr>
      <w:r>
        <w:rPr>
          <w:rFonts w:ascii="宋体" w:hAnsi="宋体" w:cs="Arial"/>
          <w:color w:val="000000"/>
          <w:sz w:val="24"/>
        </w:rPr>
        <w:t>7.5由采购人向供应商提供的图纸、详细资料、样品、模型、模件和所有其它资料，被视为保密资料，仅被用于它所规定的用途。除非得到采购人的同意，不能向任何第三方透露。磋商结束后，应采购人要求，供应商应归还所有从采购人处获得的保密资料。</w:t>
      </w:r>
    </w:p>
    <w:p>
      <w:pPr>
        <w:spacing w:line="0" w:lineRule="atLeast"/>
        <w:ind w:firstLine="429" w:firstLineChars="196"/>
        <w:rPr>
          <w:rFonts w:ascii="宋体" w:hAnsi="宋体" w:cs="Arial"/>
          <w:b/>
          <w:color w:val="000000"/>
          <w:sz w:val="24"/>
        </w:rPr>
      </w:pPr>
      <w:r>
        <w:rPr>
          <w:rFonts w:ascii="宋体" w:hAnsi="宋体" w:cs="Arial"/>
          <w:b/>
          <w:color w:val="000000"/>
          <w:sz w:val="24"/>
        </w:rPr>
        <w:t>8.联合体磋商</w:t>
      </w:r>
      <w:r>
        <w:rPr>
          <w:rFonts w:hint="eastAsia" w:ascii="宋体" w:hAnsi="宋体" w:cs="Arial"/>
          <w:b/>
          <w:color w:val="000000"/>
          <w:sz w:val="24"/>
        </w:rPr>
        <w:t>（本项目不适用）</w:t>
      </w:r>
    </w:p>
    <w:p>
      <w:pPr>
        <w:spacing w:line="0" w:lineRule="atLeast"/>
        <w:ind w:firstLine="429" w:firstLineChars="196"/>
        <w:rPr>
          <w:rFonts w:ascii="宋体" w:hAnsi="宋体" w:cs="Arial"/>
          <w:color w:val="000000"/>
          <w:sz w:val="24"/>
        </w:rPr>
      </w:pPr>
      <w:r>
        <w:rPr>
          <w:rFonts w:ascii="宋体" w:hAnsi="宋体" w:cs="Arial"/>
          <w:color w:val="000000"/>
          <w:sz w:val="24"/>
        </w:rPr>
        <w:t>8.1除非本项目明确要求不接受联合体形式磋商外，两个或两个以上供应商可以组成一个联合体磋商，以一个供应商的身份磋商。</w:t>
      </w:r>
    </w:p>
    <w:p>
      <w:pPr>
        <w:spacing w:line="0" w:lineRule="atLeast"/>
        <w:ind w:firstLine="429" w:firstLineChars="196"/>
        <w:rPr>
          <w:rFonts w:ascii="宋体" w:hAnsi="宋体" w:cs="Arial"/>
          <w:color w:val="000000"/>
          <w:sz w:val="24"/>
        </w:rPr>
      </w:pPr>
      <w:r>
        <w:rPr>
          <w:rFonts w:ascii="宋体" w:hAnsi="宋体" w:cs="Arial"/>
          <w:color w:val="000000"/>
          <w:sz w:val="24"/>
        </w:rPr>
        <w:t>8.2以联合体形式参加磋商的，联合体各方均应当符合《中华人民共和国政府采购法》第二十二条第一款规定的条件。</w:t>
      </w:r>
    </w:p>
    <w:p>
      <w:pPr>
        <w:spacing w:line="0" w:lineRule="atLeast"/>
        <w:ind w:firstLine="429" w:firstLineChars="196"/>
        <w:rPr>
          <w:rFonts w:ascii="宋体" w:hAnsi="宋体" w:cs="Arial"/>
          <w:color w:val="000000"/>
          <w:sz w:val="24"/>
        </w:rPr>
      </w:pPr>
      <w:r>
        <w:rPr>
          <w:rFonts w:ascii="宋体" w:hAnsi="宋体" w:cs="Arial"/>
          <w:color w:val="000000"/>
          <w:sz w:val="24"/>
        </w:rPr>
        <w:t>8.3联合体各方之间应当签订联合体协议，明确约定联合体各方应当承担的工作和相应的责任，并将联合体协议连同响应文件一并提交</w:t>
      </w:r>
      <w:r>
        <w:rPr>
          <w:rFonts w:hint="eastAsia" w:ascii="宋体" w:hAnsi="宋体" w:cs="Arial"/>
          <w:color w:val="000000"/>
          <w:sz w:val="24"/>
        </w:rPr>
        <w:t>采购人</w:t>
      </w:r>
      <w:r>
        <w:rPr>
          <w:rFonts w:ascii="宋体" w:hAnsi="宋体" w:cs="Arial"/>
          <w:color w:val="000000"/>
          <w:sz w:val="24"/>
        </w:rPr>
        <w:t>。由同一专业的单位组成的联合体，按照同一资质等级较低的单位确定资质等级。联合体各方签订联合体协议后，不得再以自己的名义单独在同一项目中磋商，也不得组成新的联合体参加同一项目磋商。</w:t>
      </w:r>
    </w:p>
    <w:p>
      <w:pPr>
        <w:spacing w:line="0" w:lineRule="atLeast"/>
        <w:ind w:left="128" w:leftChars="68" w:firstLine="322" w:firstLineChars="147"/>
        <w:rPr>
          <w:rFonts w:ascii="宋体" w:hAnsi="宋体" w:cs="Arial"/>
          <w:b/>
          <w:bCs/>
          <w:color w:val="000000"/>
          <w:sz w:val="24"/>
        </w:rPr>
      </w:pPr>
      <w:r>
        <w:rPr>
          <w:rFonts w:ascii="宋体" w:hAnsi="宋体" w:cs="Arial"/>
          <w:b/>
          <w:color w:val="000000"/>
          <w:sz w:val="24"/>
          <w:szCs w:val="28"/>
        </w:rPr>
        <w:t>9.</w:t>
      </w:r>
      <w:r>
        <w:rPr>
          <w:rFonts w:ascii="宋体" w:hAnsi="宋体" w:cs="Arial"/>
          <w:b/>
          <w:bCs/>
          <w:color w:val="000000"/>
          <w:sz w:val="24"/>
        </w:rPr>
        <w:t>磋商品牌</w:t>
      </w:r>
    </w:p>
    <w:p>
      <w:pPr>
        <w:spacing w:line="0" w:lineRule="atLeast"/>
        <w:ind w:left="128" w:leftChars="68" w:firstLine="322" w:firstLineChars="147"/>
        <w:rPr>
          <w:rFonts w:ascii="宋体" w:hAnsi="宋体" w:cs="Arial"/>
          <w:bCs/>
          <w:color w:val="000000"/>
          <w:sz w:val="24"/>
        </w:rPr>
      </w:pPr>
      <w:r>
        <w:rPr>
          <w:rFonts w:ascii="宋体" w:hAnsi="宋体" w:cs="Arial"/>
          <w:bCs/>
          <w:color w:val="000000"/>
          <w:sz w:val="24"/>
        </w:rPr>
        <w:t>9.1磋商文件中如果提供参考商标或品牌，仅作为说明并没有限制性。供应商在响应文件中若选用替代商标或品牌，应优于或相当于参考商标或品牌。否则磋商小组有权拒绝其报价。</w:t>
      </w:r>
    </w:p>
    <w:p>
      <w:pPr>
        <w:spacing w:line="0" w:lineRule="atLeast"/>
        <w:ind w:left="128" w:leftChars="68" w:firstLine="322" w:firstLineChars="147"/>
        <w:rPr>
          <w:rFonts w:ascii="宋体" w:hAnsi="宋体" w:cs="Arial"/>
          <w:bCs/>
          <w:color w:val="000000"/>
          <w:sz w:val="24"/>
        </w:rPr>
      </w:pPr>
      <w:r>
        <w:rPr>
          <w:rFonts w:ascii="宋体" w:hAnsi="宋体" w:cs="Arial"/>
          <w:bCs/>
          <w:color w:val="000000"/>
          <w:sz w:val="24"/>
        </w:rPr>
        <w:t>10.</w:t>
      </w:r>
      <w:r>
        <w:rPr>
          <w:rFonts w:ascii="宋体" w:hAnsi="宋体" w:cs="Arial"/>
          <w:b/>
          <w:bCs/>
          <w:color w:val="000000"/>
          <w:sz w:val="24"/>
        </w:rPr>
        <w:t>投标专用章的效力</w:t>
      </w:r>
    </w:p>
    <w:p>
      <w:pPr>
        <w:spacing w:line="0" w:lineRule="atLeast"/>
        <w:ind w:left="128" w:leftChars="68" w:firstLine="322" w:firstLineChars="147"/>
        <w:rPr>
          <w:rFonts w:ascii="宋体" w:hAnsi="宋体" w:cs="Arial"/>
          <w:color w:val="000000"/>
          <w:sz w:val="24"/>
        </w:rPr>
      </w:pPr>
      <w:r>
        <w:rPr>
          <w:rFonts w:ascii="宋体" w:hAnsi="宋体" w:cs="Arial"/>
          <w:bCs/>
          <w:color w:val="000000"/>
          <w:sz w:val="24"/>
        </w:rPr>
        <w:t>10.1磋商</w:t>
      </w:r>
      <w:r>
        <w:rPr>
          <w:rFonts w:ascii="宋体" w:hAnsi="宋体" w:cs="Arial"/>
          <w:color w:val="000000"/>
          <w:sz w:val="24"/>
        </w:rPr>
        <w:t>文件中明确要求加盖公章的，供应商必须加盖供应商公章。在有授权文件(原件)表明投标专用章法律效力等同于供应商公章的情况下，可以加盖投标专用章，否则将导致响应无效。</w:t>
      </w:r>
    </w:p>
    <w:p>
      <w:pPr>
        <w:spacing w:line="0" w:lineRule="atLeast"/>
        <w:ind w:firstLine="429" w:firstLineChars="196"/>
        <w:rPr>
          <w:rFonts w:ascii="宋体" w:hAnsi="宋体" w:cs="Arial"/>
          <w:b/>
          <w:color w:val="000000"/>
          <w:sz w:val="24"/>
        </w:rPr>
      </w:pPr>
      <w:r>
        <w:rPr>
          <w:rFonts w:ascii="宋体" w:hAnsi="宋体" w:cs="Arial"/>
          <w:b/>
          <w:color w:val="000000"/>
          <w:sz w:val="24"/>
        </w:rPr>
        <w:t>11.合同标的转让与分包</w:t>
      </w:r>
    </w:p>
    <w:p>
      <w:pPr>
        <w:spacing w:line="0" w:lineRule="atLeast"/>
        <w:ind w:firstLine="438" w:firstLineChars="200"/>
        <w:rPr>
          <w:rFonts w:ascii="宋体" w:hAnsi="宋体" w:cs="Arial"/>
          <w:color w:val="000000"/>
          <w:sz w:val="24"/>
        </w:rPr>
      </w:pPr>
      <w:r>
        <w:rPr>
          <w:rFonts w:ascii="宋体" w:hAnsi="宋体" w:cs="Arial"/>
          <w:color w:val="000000"/>
          <w:sz w:val="24"/>
        </w:rPr>
        <w:t xml:space="preserve">11.1合同未约定或者未经采购人同意，成交供应商不得向他人转让成交项目，也不得将成交项目肢解后分别向他人转让。 </w:t>
      </w:r>
    </w:p>
    <w:p>
      <w:pPr>
        <w:spacing w:line="0" w:lineRule="atLeast"/>
        <w:ind w:firstLine="438" w:firstLineChars="200"/>
        <w:rPr>
          <w:rFonts w:ascii="宋体" w:hAnsi="宋体" w:cs="Arial"/>
          <w:color w:val="000000"/>
          <w:sz w:val="24"/>
        </w:rPr>
      </w:pPr>
      <w:r>
        <w:rPr>
          <w:rFonts w:ascii="宋体" w:hAnsi="宋体" w:cs="Arial"/>
          <w:color w:val="000000"/>
          <w:sz w:val="24"/>
        </w:rPr>
        <w:t>11.2合同约定或者经采购人同意，成交供应商可以将成交项目的部分非主体、非关键性工作分包给他人完成。接受分包的人应当具备相应的资格条件，并不得再次分包。如果本项目允许分包，供应商根据采购项目的实际情况，拟在成交后将成交项目的非主体、非关键性工作交由他人完成的，应在响应文件中载明。</w:t>
      </w:r>
    </w:p>
    <w:p>
      <w:pPr>
        <w:spacing w:line="0" w:lineRule="atLeast"/>
        <w:ind w:firstLine="438" w:firstLineChars="200"/>
        <w:rPr>
          <w:rFonts w:ascii="宋体" w:hAnsi="宋体" w:cs="Arial"/>
          <w:color w:val="000000"/>
          <w:sz w:val="24"/>
        </w:rPr>
      </w:pPr>
      <w:r>
        <w:rPr>
          <w:rFonts w:ascii="宋体" w:hAnsi="宋体" w:cs="Arial"/>
          <w:color w:val="000000"/>
          <w:sz w:val="24"/>
        </w:rPr>
        <w:t>11.3成交供应商应当就分包项目向采购人负责，接受分包的人就分包项目承担连带责任。</w:t>
      </w:r>
    </w:p>
    <w:p>
      <w:pPr>
        <w:spacing w:line="0" w:lineRule="atLeast"/>
        <w:ind w:firstLine="438" w:firstLineChars="200"/>
        <w:rPr>
          <w:rFonts w:ascii="宋体" w:hAnsi="宋体" w:cs="Arial"/>
          <w:color w:val="000000"/>
          <w:sz w:val="24"/>
        </w:rPr>
      </w:pPr>
      <w:r>
        <w:rPr>
          <w:rFonts w:ascii="宋体" w:hAnsi="宋体" w:cs="Arial"/>
          <w:color w:val="000000"/>
          <w:sz w:val="24"/>
        </w:rPr>
        <w:t>11.4未经政府采购监督管理部门批准，进口设备不得转包。</w:t>
      </w:r>
    </w:p>
    <w:p>
      <w:pPr>
        <w:spacing w:line="0" w:lineRule="atLeast"/>
        <w:ind w:firstLine="423" w:firstLineChars="193"/>
        <w:rPr>
          <w:rFonts w:ascii="宋体" w:hAnsi="宋体" w:cs="Arial"/>
          <w:b/>
          <w:bCs/>
          <w:color w:val="FF0000"/>
          <w:sz w:val="24"/>
        </w:rPr>
      </w:pPr>
      <w:r>
        <w:rPr>
          <w:rFonts w:ascii="宋体" w:hAnsi="宋体" w:cs="Arial"/>
          <w:b/>
          <w:bCs/>
          <w:color w:val="000000"/>
          <w:sz w:val="24"/>
        </w:rPr>
        <w:t>12</w:t>
      </w:r>
      <w:r>
        <w:rPr>
          <w:rFonts w:ascii="宋体" w:hAnsi="宋体" w:cs="Arial"/>
          <w:b/>
          <w:bCs/>
          <w:color w:val="FF0000"/>
          <w:sz w:val="24"/>
        </w:rPr>
        <w:t>.采购信息的发布</w:t>
      </w:r>
    </w:p>
    <w:p>
      <w:pPr>
        <w:spacing w:line="0" w:lineRule="atLeast"/>
        <w:ind w:left="128" w:leftChars="68" w:firstLine="322" w:firstLineChars="147"/>
        <w:rPr>
          <w:rFonts w:ascii="宋体" w:hAnsi="宋体" w:cs="Arial"/>
          <w:color w:val="FF0000"/>
          <w:sz w:val="24"/>
        </w:rPr>
      </w:pPr>
      <w:r>
        <w:rPr>
          <w:rFonts w:ascii="宋体" w:hAnsi="宋体" w:cs="Arial"/>
          <w:color w:val="FF0000"/>
          <w:sz w:val="24"/>
        </w:rPr>
        <w:t>12.1与本次采购活动相关的信息，</w:t>
      </w:r>
      <w:r>
        <w:rPr>
          <w:rFonts w:hint="eastAsia" w:ascii="Tahoma" w:hAnsi="Tahoma" w:cs="Arial"/>
          <w:color w:val="FF0000"/>
          <w:sz w:val="24"/>
          <w:szCs w:val="22"/>
        </w:rPr>
        <w:t>可登录</w:t>
      </w:r>
      <w:r>
        <w:rPr>
          <w:rFonts w:hint="eastAsia" w:ascii="Tahoma" w:hAnsi="Tahoma" w:cs="Arial"/>
          <w:color w:val="FF0000"/>
          <w:sz w:val="24"/>
          <w:szCs w:val="22"/>
          <w:lang w:eastAsia="zh-CN"/>
        </w:rPr>
        <w:t>淮南师范学院信息公开网</w:t>
      </w:r>
      <w:r>
        <w:rPr>
          <w:rFonts w:hint="eastAsia" w:ascii="Tahoma" w:hAnsi="Tahoma" w:cs="Arial"/>
          <w:color w:val="FF0000"/>
          <w:sz w:val="24"/>
          <w:szCs w:val="22"/>
        </w:rPr>
        <w:t>http://xxgk.hnnu.edu.cn/查询</w:t>
      </w:r>
      <w:r>
        <w:rPr>
          <w:rFonts w:ascii="宋体" w:hAnsi="宋体" w:cs="Arial"/>
          <w:color w:val="FF0000"/>
          <w:sz w:val="24"/>
        </w:rPr>
        <w:t>。</w:t>
      </w:r>
    </w:p>
    <w:p>
      <w:pPr>
        <w:pStyle w:val="6"/>
        <w:spacing w:line="0" w:lineRule="atLeast"/>
        <w:jc w:val="center"/>
        <w:rPr>
          <w:rFonts w:ascii="宋体" w:hAnsi="宋体" w:eastAsia="宋体" w:cs="Arial"/>
          <w:bCs w:val="0"/>
          <w:color w:val="000000"/>
          <w:sz w:val="24"/>
          <w:szCs w:val="24"/>
        </w:rPr>
      </w:pPr>
      <w:bookmarkStart w:id="4" w:name="_Toc19355"/>
      <w:r>
        <w:rPr>
          <w:rFonts w:ascii="宋体" w:hAnsi="宋体" w:eastAsia="宋体" w:cs="Arial"/>
          <w:bCs w:val="0"/>
          <w:color w:val="000000"/>
          <w:sz w:val="24"/>
          <w:szCs w:val="24"/>
        </w:rPr>
        <w:t>（二）磋商文件</w:t>
      </w:r>
      <w:bookmarkEnd w:id="4"/>
    </w:p>
    <w:p>
      <w:pPr>
        <w:spacing w:line="0" w:lineRule="atLeast"/>
        <w:ind w:firstLine="429" w:firstLineChars="196"/>
        <w:rPr>
          <w:rFonts w:ascii="宋体" w:hAnsi="宋体" w:cs="Arial"/>
          <w:b/>
          <w:color w:val="000000"/>
          <w:sz w:val="24"/>
        </w:rPr>
      </w:pPr>
      <w:r>
        <w:rPr>
          <w:rFonts w:ascii="宋体" w:hAnsi="宋体" w:cs="Arial"/>
          <w:b/>
          <w:color w:val="000000"/>
          <w:sz w:val="24"/>
        </w:rPr>
        <w:t>13.磋商文件构成</w:t>
      </w:r>
    </w:p>
    <w:p>
      <w:pPr>
        <w:spacing w:line="0" w:lineRule="atLeast"/>
        <w:ind w:firstLine="429" w:firstLineChars="196"/>
        <w:rPr>
          <w:rFonts w:ascii="宋体" w:hAnsi="宋体" w:cs="Arial"/>
          <w:color w:val="000000"/>
          <w:sz w:val="24"/>
        </w:rPr>
      </w:pPr>
      <w:r>
        <w:rPr>
          <w:rFonts w:ascii="宋体" w:hAnsi="宋体" w:cs="Arial"/>
          <w:color w:val="000000"/>
          <w:sz w:val="24"/>
        </w:rPr>
        <w:t>13.1磋商文件包括以下部分：</w:t>
      </w:r>
    </w:p>
    <w:p>
      <w:pPr>
        <w:spacing w:line="0" w:lineRule="atLeast"/>
        <w:ind w:firstLine="429" w:firstLineChars="196"/>
        <w:rPr>
          <w:rFonts w:ascii="宋体" w:hAnsi="宋体" w:cs="Arial"/>
          <w:color w:val="000000"/>
          <w:sz w:val="24"/>
        </w:rPr>
      </w:pPr>
      <w:r>
        <w:rPr>
          <w:rFonts w:ascii="宋体" w:hAnsi="宋体" w:cs="Arial"/>
          <w:color w:val="000000"/>
          <w:sz w:val="24"/>
        </w:rPr>
        <w:t>一、磋商公告；</w:t>
      </w:r>
    </w:p>
    <w:p>
      <w:pPr>
        <w:spacing w:line="0" w:lineRule="atLeast"/>
        <w:ind w:firstLine="429" w:firstLineChars="196"/>
        <w:rPr>
          <w:rFonts w:ascii="宋体" w:hAnsi="宋体" w:cs="Arial"/>
          <w:color w:val="000000"/>
          <w:sz w:val="24"/>
        </w:rPr>
      </w:pPr>
      <w:r>
        <w:rPr>
          <w:rFonts w:ascii="宋体" w:hAnsi="宋体" w:cs="Arial"/>
          <w:color w:val="000000"/>
          <w:sz w:val="24"/>
        </w:rPr>
        <w:t>二、供应商须知前附表；</w:t>
      </w:r>
    </w:p>
    <w:p>
      <w:pPr>
        <w:spacing w:line="0" w:lineRule="atLeast"/>
        <w:ind w:firstLine="429" w:firstLineChars="196"/>
        <w:rPr>
          <w:rFonts w:ascii="宋体" w:hAnsi="宋体" w:cs="Arial"/>
          <w:color w:val="000000"/>
          <w:sz w:val="24"/>
        </w:rPr>
      </w:pPr>
      <w:r>
        <w:rPr>
          <w:rFonts w:ascii="宋体" w:hAnsi="宋体" w:cs="Arial"/>
          <w:color w:val="000000"/>
          <w:sz w:val="24"/>
        </w:rPr>
        <w:t>三、供应商须知；</w:t>
      </w:r>
    </w:p>
    <w:p>
      <w:pPr>
        <w:spacing w:line="0" w:lineRule="atLeast"/>
        <w:ind w:firstLine="429" w:firstLineChars="196"/>
        <w:rPr>
          <w:rFonts w:ascii="宋体" w:hAnsi="宋体" w:cs="Arial"/>
          <w:color w:val="000000"/>
          <w:sz w:val="24"/>
        </w:rPr>
      </w:pPr>
      <w:r>
        <w:rPr>
          <w:rFonts w:ascii="宋体" w:hAnsi="宋体" w:cs="Arial"/>
          <w:color w:val="000000"/>
          <w:sz w:val="24"/>
        </w:rPr>
        <w:t>四、采购合同；</w:t>
      </w:r>
    </w:p>
    <w:p>
      <w:pPr>
        <w:spacing w:line="0" w:lineRule="atLeast"/>
        <w:ind w:firstLine="429" w:firstLineChars="196"/>
        <w:rPr>
          <w:rFonts w:ascii="宋体" w:hAnsi="宋体" w:cs="Arial"/>
          <w:color w:val="000000"/>
          <w:sz w:val="24"/>
        </w:rPr>
      </w:pPr>
      <w:r>
        <w:rPr>
          <w:rFonts w:ascii="宋体" w:hAnsi="宋体" w:cs="Arial"/>
          <w:color w:val="000000"/>
          <w:sz w:val="24"/>
        </w:rPr>
        <w:t>五、采购需求；</w:t>
      </w:r>
    </w:p>
    <w:p>
      <w:pPr>
        <w:spacing w:line="0" w:lineRule="atLeast"/>
        <w:ind w:firstLine="429" w:firstLineChars="196"/>
        <w:rPr>
          <w:rFonts w:ascii="宋体" w:hAnsi="宋体" w:cs="Arial"/>
          <w:color w:val="000000"/>
          <w:sz w:val="24"/>
        </w:rPr>
      </w:pPr>
      <w:r>
        <w:rPr>
          <w:rFonts w:ascii="宋体" w:hAnsi="宋体" w:cs="Arial"/>
          <w:color w:val="000000"/>
          <w:sz w:val="24"/>
        </w:rPr>
        <w:t>六、响应文件格式；</w:t>
      </w:r>
    </w:p>
    <w:p>
      <w:pPr>
        <w:spacing w:line="0" w:lineRule="atLeast"/>
        <w:ind w:firstLine="429" w:firstLineChars="196"/>
        <w:rPr>
          <w:rFonts w:ascii="宋体" w:hAnsi="宋体" w:cs="Arial"/>
          <w:color w:val="000000"/>
          <w:sz w:val="24"/>
        </w:rPr>
      </w:pPr>
      <w:r>
        <w:rPr>
          <w:rFonts w:ascii="宋体" w:hAnsi="宋体" w:cs="Arial"/>
          <w:color w:val="000000"/>
          <w:sz w:val="24"/>
        </w:rPr>
        <w:t>七、发布的图纸、答疑、变更、补充通知等。</w:t>
      </w:r>
    </w:p>
    <w:p>
      <w:pPr>
        <w:spacing w:line="0" w:lineRule="atLeast"/>
        <w:ind w:firstLine="429" w:firstLineChars="196"/>
        <w:rPr>
          <w:rFonts w:ascii="宋体" w:hAnsi="宋体" w:cs="Arial"/>
          <w:color w:val="000000"/>
          <w:sz w:val="24"/>
        </w:rPr>
      </w:pPr>
      <w:r>
        <w:rPr>
          <w:rFonts w:ascii="宋体" w:hAnsi="宋体" w:cs="Arial"/>
          <w:color w:val="000000"/>
          <w:sz w:val="24"/>
        </w:rPr>
        <w:t>13.2 供应商应认真阅读磋商文件中所有的事项、格式、条件、条款和规范等要求。</w:t>
      </w:r>
    </w:p>
    <w:p>
      <w:pPr>
        <w:spacing w:line="0" w:lineRule="atLeast"/>
        <w:ind w:firstLine="429" w:firstLineChars="196"/>
        <w:rPr>
          <w:rFonts w:ascii="宋体" w:hAnsi="宋体" w:cs="Arial"/>
          <w:color w:val="000000"/>
          <w:sz w:val="24"/>
        </w:rPr>
      </w:pPr>
      <w:r>
        <w:rPr>
          <w:rFonts w:ascii="宋体" w:hAnsi="宋体" w:cs="Arial"/>
          <w:color w:val="000000"/>
          <w:sz w:val="24"/>
        </w:rPr>
        <w:t>13.3供应商应当按照磋商文件的要求编制响应文件。响应文件应对磋商文件提出的要求和条件作出实质性响应。</w:t>
      </w:r>
    </w:p>
    <w:p>
      <w:pPr>
        <w:spacing w:line="0" w:lineRule="atLeast"/>
        <w:ind w:firstLine="429" w:firstLineChars="196"/>
        <w:rPr>
          <w:rFonts w:ascii="宋体" w:hAnsi="宋体" w:cs="Arial"/>
          <w:color w:val="000000"/>
          <w:sz w:val="24"/>
          <w:szCs w:val="20"/>
        </w:rPr>
      </w:pPr>
      <w:r>
        <w:rPr>
          <w:rFonts w:ascii="宋体" w:hAnsi="宋体" w:cs="Arial"/>
          <w:color w:val="000000"/>
          <w:sz w:val="24"/>
        </w:rPr>
        <w:t>13.4供应商获取磋商文件后，应仔细检查磋商文件的所有内容，如有残缺等问题应在获得磋商文件2日内向</w:t>
      </w:r>
      <w:r>
        <w:rPr>
          <w:rFonts w:hint="eastAsia" w:ascii="宋体" w:hAnsi="宋体" w:cs="Arial"/>
          <w:color w:val="000000"/>
          <w:sz w:val="24"/>
        </w:rPr>
        <w:t>采购人</w:t>
      </w:r>
      <w:r>
        <w:rPr>
          <w:rFonts w:ascii="宋体" w:hAnsi="宋体" w:cs="Arial"/>
          <w:color w:val="000000"/>
          <w:sz w:val="24"/>
        </w:rPr>
        <w:t>提出，</w:t>
      </w:r>
      <w:r>
        <w:rPr>
          <w:rFonts w:ascii="宋体" w:hAnsi="宋体" w:cs="Arial"/>
          <w:color w:val="000000"/>
          <w:sz w:val="24"/>
          <w:szCs w:val="20"/>
        </w:rPr>
        <w:t>否则，由此引起的损失由供应商自行承担。</w:t>
      </w:r>
    </w:p>
    <w:p>
      <w:pPr>
        <w:spacing w:line="0" w:lineRule="atLeast"/>
        <w:ind w:firstLine="429" w:firstLineChars="196"/>
        <w:rPr>
          <w:rFonts w:ascii="宋体" w:hAnsi="宋体" w:cs="Arial"/>
          <w:b/>
          <w:color w:val="000000"/>
          <w:sz w:val="24"/>
        </w:rPr>
      </w:pPr>
      <w:r>
        <w:rPr>
          <w:rFonts w:ascii="宋体" w:hAnsi="宋体" w:cs="Arial"/>
          <w:b/>
          <w:color w:val="000000"/>
          <w:sz w:val="24"/>
        </w:rPr>
        <w:t>14.答疑及磋商文件的澄清与修改</w:t>
      </w:r>
    </w:p>
    <w:p>
      <w:pPr>
        <w:spacing w:line="340" w:lineRule="exact"/>
        <w:ind w:firstLine="429" w:firstLineChars="196"/>
        <w:rPr>
          <w:rFonts w:ascii="宋体" w:hAnsi="宋体" w:cs="Arial"/>
          <w:color w:val="000000"/>
          <w:sz w:val="24"/>
        </w:rPr>
      </w:pPr>
      <w:r>
        <w:rPr>
          <w:rFonts w:ascii="宋体" w:hAnsi="宋体" w:cs="Arial"/>
          <w:b/>
          <w:bCs/>
          <w:color w:val="000000"/>
          <w:sz w:val="24"/>
        </w:rPr>
        <w:t>14.1</w:t>
      </w:r>
      <w:r>
        <w:rPr>
          <w:rFonts w:hint="eastAsia" w:ascii="宋体" w:hAnsi="宋体"/>
          <w:b/>
          <w:bCs/>
          <w:color w:val="000000"/>
          <w:sz w:val="24"/>
        </w:rPr>
        <w:t>供应商如果对磋商文件内容有相关疑问，可以于供应商须知前附表列明的答疑接受时间前，向淮南师范学院采购中心提出。</w:t>
      </w:r>
    </w:p>
    <w:p>
      <w:pPr>
        <w:spacing w:line="0" w:lineRule="atLeast"/>
        <w:ind w:firstLine="429" w:firstLineChars="196"/>
        <w:rPr>
          <w:rFonts w:ascii="宋体" w:hAnsi="宋体"/>
          <w:sz w:val="24"/>
        </w:rPr>
      </w:pPr>
      <w:r>
        <w:rPr>
          <w:rFonts w:ascii="宋体" w:hAnsi="宋体" w:cs="Arial"/>
          <w:color w:val="000000"/>
          <w:sz w:val="24"/>
        </w:rPr>
        <w:t>14.</w:t>
      </w:r>
      <w:r>
        <w:rPr>
          <w:rFonts w:hint="eastAsia" w:ascii="宋体" w:hAnsi="宋体" w:cs="Arial"/>
          <w:color w:val="000000"/>
          <w:sz w:val="24"/>
        </w:rPr>
        <w:t>2</w:t>
      </w:r>
      <w:r>
        <w:rPr>
          <w:rFonts w:ascii="Arial" w:hAnsi="Arial" w:cs="Arial"/>
          <w:color w:val="000000"/>
          <w:sz w:val="24"/>
        </w:rPr>
        <w:t>采购人</w:t>
      </w:r>
      <w:r>
        <w:rPr>
          <w:rFonts w:hint="eastAsia" w:ascii="宋体" w:hAnsi="宋体"/>
          <w:sz w:val="24"/>
        </w:rPr>
        <w:t>对磋商文件进行的答疑、澄清、变更或补充，将在网站上及时发布，该公告内容为磋商文件的组成部分，对供应商具有同样约束力。当磋商文件、磋商文件的答疑、澄清、变更或补充等在同一内容的表述上不一致时，以最后发出的书面文件为准。供应商应主动上网查询。</w:t>
      </w:r>
      <w:r>
        <w:rPr>
          <w:rFonts w:ascii="Arial" w:hAnsi="Arial" w:cs="Arial"/>
          <w:color w:val="000000"/>
          <w:sz w:val="24"/>
        </w:rPr>
        <w:t>采购人</w:t>
      </w:r>
      <w:r>
        <w:rPr>
          <w:rFonts w:hint="eastAsia" w:ascii="宋体" w:hAnsi="宋体"/>
          <w:sz w:val="24"/>
        </w:rPr>
        <w:t>不承担供应商未及时关注相关信息引发的相关责任。</w:t>
      </w:r>
    </w:p>
    <w:p>
      <w:pPr>
        <w:spacing w:line="0" w:lineRule="atLeast"/>
        <w:ind w:firstLine="429" w:firstLineChars="196"/>
        <w:rPr>
          <w:rFonts w:ascii="宋体" w:hAnsi="宋体"/>
          <w:sz w:val="24"/>
        </w:rPr>
      </w:pPr>
      <w:r>
        <w:rPr>
          <w:rFonts w:ascii="宋体" w:hAnsi="宋体" w:cs="Arial"/>
          <w:color w:val="000000"/>
          <w:sz w:val="24"/>
        </w:rPr>
        <w:t>14.</w:t>
      </w:r>
      <w:r>
        <w:rPr>
          <w:rFonts w:hint="eastAsia" w:ascii="宋体" w:hAnsi="宋体" w:cs="Arial"/>
          <w:color w:val="000000"/>
          <w:sz w:val="24"/>
        </w:rPr>
        <w:t>3</w:t>
      </w:r>
      <w:r>
        <w:rPr>
          <w:rFonts w:hint="eastAsia" w:ascii="宋体" w:hAnsi="宋体"/>
          <w:sz w:val="24"/>
        </w:rPr>
        <w:t>答疑、澄清、变更或补充的内容可能影响响应文件编制的，</w:t>
      </w:r>
      <w:r>
        <w:rPr>
          <w:rFonts w:ascii="Arial" w:hAnsi="Arial" w:cs="Arial"/>
          <w:color w:val="000000"/>
          <w:sz w:val="24"/>
        </w:rPr>
        <w:t>采购人</w:t>
      </w:r>
      <w:r>
        <w:rPr>
          <w:rFonts w:hint="eastAsia" w:ascii="宋体" w:hAnsi="宋体"/>
          <w:sz w:val="24"/>
        </w:rPr>
        <w:t>可以视采购具体情况，延长响应文件提交截止时间和磋商时间，并在磋商文件要求提交响应文件的截止时间前，在网站上发布延期公告。在上述情况下，</w:t>
      </w:r>
      <w:r>
        <w:rPr>
          <w:rFonts w:ascii="Arial" w:hAnsi="Arial" w:cs="Arial"/>
          <w:color w:val="000000"/>
          <w:sz w:val="24"/>
        </w:rPr>
        <w:t>采购人</w:t>
      </w:r>
      <w:r>
        <w:rPr>
          <w:rFonts w:hint="eastAsia" w:ascii="宋体" w:hAnsi="宋体"/>
          <w:sz w:val="24"/>
        </w:rPr>
        <w:t>和供应商在磋商截止期方面的全部权力、责任和义务，将适用于延长后新的磋商截止期。</w:t>
      </w:r>
    </w:p>
    <w:p>
      <w:pPr>
        <w:spacing w:line="0" w:lineRule="atLeast"/>
        <w:ind w:firstLine="429" w:firstLineChars="196"/>
        <w:rPr>
          <w:rFonts w:ascii="宋体" w:hAnsi="宋体" w:cs="Arial"/>
          <w:color w:val="000000"/>
          <w:sz w:val="24"/>
        </w:rPr>
      </w:pPr>
      <w:r>
        <w:rPr>
          <w:rFonts w:ascii="宋体" w:hAnsi="宋体" w:cs="Arial"/>
          <w:color w:val="000000"/>
          <w:sz w:val="24"/>
        </w:rPr>
        <w:t>14.</w:t>
      </w:r>
      <w:r>
        <w:rPr>
          <w:rFonts w:hint="eastAsia" w:ascii="宋体" w:hAnsi="宋体" w:cs="Arial"/>
          <w:color w:val="000000"/>
          <w:sz w:val="24"/>
        </w:rPr>
        <w:t>4</w:t>
      </w:r>
      <w:r>
        <w:rPr>
          <w:rFonts w:hint="eastAsia" w:ascii="宋体" w:hAnsi="宋体"/>
          <w:sz w:val="24"/>
        </w:rPr>
        <w:t>特殊情况下，</w:t>
      </w:r>
      <w:r>
        <w:rPr>
          <w:rFonts w:ascii="Arial" w:hAnsi="Arial" w:cs="Arial"/>
          <w:color w:val="000000"/>
          <w:sz w:val="24"/>
        </w:rPr>
        <w:t>采购人</w:t>
      </w:r>
      <w:r>
        <w:rPr>
          <w:rFonts w:hint="eastAsia" w:ascii="宋体" w:hAnsi="宋体"/>
          <w:sz w:val="24"/>
        </w:rPr>
        <w:t>发布澄清、更正或更改公告后，征得供应商同意，可不改变响应文件提交截止时间和磋商时间。</w:t>
      </w:r>
    </w:p>
    <w:p>
      <w:pPr>
        <w:pStyle w:val="6"/>
        <w:spacing w:line="0" w:lineRule="atLeast"/>
        <w:jc w:val="center"/>
        <w:rPr>
          <w:rFonts w:ascii="宋体" w:hAnsi="宋体" w:eastAsia="宋体" w:cs="Arial"/>
          <w:bCs w:val="0"/>
          <w:color w:val="000000"/>
          <w:sz w:val="24"/>
          <w:szCs w:val="24"/>
        </w:rPr>
      </w:pPr>
      <w:bookmarkStart w:id="5" w:name="_Toc11911"/>
      <w:r>
        <w:rPr>
          <w:rFonts w:ascii="宋体" w:hAnsi="宋体" w:eastAsia="宋体" w:cs="Arial"/>
          <w:bCs w:val="0"/>
          <w:color w:val="000000"/>
          <w:sz w:val="24"/>
          <w:szCs w:val="24"/>
        </w:rPr>
        <w:t>（三）响应文件</w:t>
      </w:r>
      <w:bookmarkEnd w:id="5"/>
    </w:p>
    <w:p>
      <w:pPr>
        <w:spacing w:line="0" w:lineRule="atLeast"/>
        <w:ind w:firstLine="429" w:firstLineChars="196"/>
        <w:rPr>
          <w:rFonts w:ascii="宋体" w:hAnsi="宋体" w:cs="Arial"/>
          <w:b/>
          <w:color w:val="000000"/>
          <w:sz w:val="24"/>
        </w:rPr>
      </w:pPr>
      <w:r>
        <w:rPr>
          <w:rFonts w:ascii="宋体" w:hAnsi="宋体" w:cs="Arial"/>
          <w:b/>
          <w:color w:val="000000"/>
          <w:sz w:val="24"/>
        </w:rPr>
        <w:t>15.响应文件构成与格式</w:t>
      </w:r>
    </w:p>
    <w:p>
      <w:pPr>
        <w:spacing w:line="0" w:lineRule="atLeast"/>
        <w:ind w:firstLine="429" w:firstLineChars="196"/>
        <w:rPr>
          <w:rFonts w:ascii="宋体" w:hAnsi="宋体" w:cs="Arial"/>
          <w:color w:val="000000"/>
          <w:sz w:val="24"/>
        </w:rPr>
      </w:pPr>
      <w:r>
        <w:rPr>
          <w:rFonts w:ascii="宋体" w:hAnsi="宋体" w:cs="Arial"/>
          <w:color w:val="000000"/>
          <w:sz w:val="24"/>
        </w:rPr>
        <w:t>15.1供应商</w:t>
      </w:r>
      <w:r>
        <w:rPr>
          <w:rFonts w:hint="eastAsia" w:ascii="宋体" w:hAnsi="宋体" w:cs="Arial"/>
          <w:color w:val="000000"/>
          <w:sz w:val="24"/>
        </w:rPr>
        <w:t>编制</w:t>
      </w:r>
      <w:r>
        <w:rPr>
          <w:rFonts w:ascii="宋体" w:hAnsi="宋体" w:cs="Arial"/>
          <w:color w:val="000000"/>
          <w:sz w:val="24"/>
        </w:rPr>
        <w:t>的响应文件应包括但不限于：</w:t>
      </w:r>
    </w:p>
    <w:p>
      <w:pPr>
        <w:spacing w:line="0" w:lineRule="atLeast"/>
        <w:ind w:firstLine="429" w:firstLineChars="196"/>
        <w:rPr>
          <w:rFonts w:ascii="宋体" w:hAnsi="宋体" w:cs="Arial"/>
          <w:color w:val="000000"/>
          <w:sz w:val="24"/>
        </w:rPr>
      </w:pPr>
      <w:r>
        <w:rPr>
          <w:rFonts w:ascii="宋体" w:hAnsi="宋体" w:cs="Arial"/>
          <w:color w:val="000000"/>
          <w:sz w:val="24"/>
        </w:rPr>
        <w:t>（1）资格证明文件</w:t>
      </w:r>
    </w:p>
    <w:p>
      <w:pPr>
        <w:spacing w:line="0" w:lineRule="atLeast"/>
        <w:ind w:firstLine="429" w:firstLineChars="196"/>
        <w:rPr>
          <w:rFonts w:ascii="宋体" w:hAnsi="宋体" w:cs="Arial"/>
          <w:color w:val="000000"/>
          <w:sz w:val="24"/>
        </w:rPr>
      </w:pPr>
      <w:r>
        <w:rPr>
          <w:rFonts w:ascii="宋体" w:hAnsi="宋体" w:cs="Arial"/>
          <w:color w:val="000000"/>
          <w:sz w:val="24"/>
        </w:rPr>
        <w:t>（2）磋商价格文件</w:t>
      </w:r>
    </w:p>
    <w:p>
      <w:pPr>
        <w:spacing w:line="0" w:lineRule="atLeast"/>
        <w:ind w:firstLine="429" w:firstLineChars="196"/>
        <w:rPr>
          <w:rFonts w:ascii="宋体" w:hAnsi="宋体" w:cs="Arial"/>
          <w:color w:val="000000"/>
          <w:sz w:val="24"/>
        </w:rPr>
      </w:pPr>
      <w:r>
        <w:rPr>
          <w:rFonts w:ascii="宋体" w:hAnsi="宋体" w:cs="Arial"/>
          <w:color w:val="000000"/>
          <w:sz w:val="24"/>
        </w:rPr>
        <w:t>（3）技术、质量证明文件</w:t>
      </w:r>
    </w:p>
    <w:p>
      <w:pPr>
        <w:spacing w:line="0" w:lineRule="atLeast"/>
        <w:ind w:firstLine="429" w:firstLineChars="196"/>
        <w:rPr>
          <w:rFonts w:ascii="宋体" w:hAnsi="宋体" w:cs="Arial"/>
          <w:color w:val="000000"/>
          <w:sz w:val="24"/>
        </w:rPr>
      </w:pPr>
      <w:r>
        <w:rPr>
          <w:rFonts w:ascii="宋体" w:hAnsi="宋体" w:cs="Arial"/>
          <w:color w:val="000000"/>
          <w:sz w:val="24"/>
        </w:rPr>
        <w:t>（4）服务证明文件</w:t>
      </w:r>
    </w:p>
    <w:p>
      <w:pPr>
        <w:spacing w:line="0" w:lineRule="atLeast"/>
        <w:ind w:firstLine="429" w:firstLineChars="196"/>
        <w:rPr>
          <w:rFonts w:ascii="宋体" w:hAnsi="宋体" w:cs="Arial"/>
          <w:color w:val="000000"/>
          <w:sz w:val="24"/>
        </w:rPr>
      </w:pPr>
      <w:r>
        <w:rPr>
          <w:rFonts w:ascii="宋体" w:hAnsi="宋体" w:cs="Arial"/>
          <w:color w:val="000000"/>
          <w:sz w:val="24"/>
        </w:rPr>
        <w:t>（5）业绩证明文件</w:t>
      </w:r>
    </w:p>
    <w:p>
      <w:pPr>
        <w:spacing w:line="0" w:lineRule="atLeast"/>
        <w:ind w:firstLine="429" w:firstLineChars="196"/>
        <w:rPr>
          <w:rFonts w:ascii="宋体" w:hAnsi="宋体" w:cs="Arial"/>
          <w:color w:val="000000"/>
          <w:sz w:val="24"/>
        </w:rPr>
      </w:pPr>
      <w:r>
        <w:rPr>
          <w:rFonts w:ascii="宋体" w:hAnsi="宋体" w:cs="Arial"/>
          <w:color w:val="000000"/>
          <w:sz w:val="24"/>
        </w:rPr>
        <w:t>（6）财务证明文件</w:t>
      </w:r>
    </w:p>
    <w:p>
      <w:pPr>
        <w:spacing w:line="0" w:lineRule="atLeast"/>
        <w:ind w:firstLine="429" w:firstLineChars="196"/>
        <w:rPr>
          <w:rFonts w:ascii="宋体" w:hAnsi="宋体" w:cs="Arial"/>
          <w:color w:val="000000"/>
          <w:sz w:val="24"/>
        </w:rPr>
      </w:pPr>
      <w:r>
        <w:rPr>
          <w:rFonts w:ascii="宋体" w:hAnsi="宋体" w:cs="Arial"/>
          <w:color w:val="000000"/>
          <w:sz w:val="24"/>
        </w:rPr>
        <w:t>（7）其它资质证明文件</w:t>
      </w:r>
    </w:p>
    <w:p>
      <w:pPr>
        <w:spacing w:line="0" w:lineRule="atLeast"/>
        <w:ind w:firstLine="429" w:firstLineChars="196"/>
        <w:rPr>
          <w:rFonts w:ascii="宋体" w:hAnsi="宋体" w:cs="Arial"/>
          <w:color w:val="000000"/>
          <w:sz w:val="24"/>
        </w:rPr>
      </w:pPr>
      <w:r>
        <w:rPr>
          <w:rFonts w:ascii="宋体" w:hAnsi="宋体" w:cs="Arial"/>
          <w:color w:val="000000"/>
          <w:sz w:val="24"/>
        </w:rPr>
        <w:t>15.2除非注明“供应商可自行制作格式”，响应文件应使用磋商文件提供的格式。</w:t>
      </w:r>
    </w:p>
    <w:p>
      <w:pPr>
        <w:spacing w:line="0" w:lineRule="atLeast"/>
        <w:ind w:firstLine="429" w:firstLineChars="196"/>
        <w:rPr>
          <w:rFonts w:ascii="宋体" w:hAnsi="宋体" w:cs="Arial"/>
          <w:color w:val="000000"/>
          <w:sz w:val="24"/>
        </w:rPr>
      </w:pPr>
      <w:r>
        <w:rPr>
          <w:rFonts w:ascii="宋体" w:hAnsi="宋体" w:cs="Arial"/>
          <w:color w:val="000000"/>
          <w:sz w:val="24"/>
        </w:rPr>
        <w:t>15.3除专用术语外，响应文件以及供应商与采购人就有关磋商的往来函电均应使用中文。供应商提交的支持性文件和印制的文件可以用另一种语言，但相应内容应翻译成中文，对不同文字文本响应文件的解释发生异议的，以中文文本为准。</w:t>
      </w:r>
    </w:p>
    <w:p>
      <w:pPr>
        <w:spacing w:line="0" w:lineRule="atLeast"/>
        <w:ind w:firstLine="429" w:firstLineChars="196"/>
        <w:rPr>
          <w:rFonts w:ascii="宋体" w:hAnsi="宋体" w:cs="Arial"/>
          <w:color w:val="000000"/>
          <w:sz w:val="24"/>
        </w:rPr>
      </w:pPr>
      <w:r>
        <w:rPr>
          <w:rFonts w:ascii="宋体" w:hAnsi="宋体" w:cs="Arial"/>
          <w:color w:val="000000"/>
          <w:sz w:val="24"/>
        </w:rPr>
        <w:t>15.4除非磋商文件另有规定，响应文件应使用中华人民共和国法定计量单位。</w:t>
      </w:r>
    </w:p>
    <w:p>
      <w:pPr>
        <w:spacing w:line="0" w:lineRule="atLeast"/>
        <w:ind w:firstLine="429" w:firstLineChars="196"/>
        <w:rPr>
          <w:rFonts w:ascii="宋体" w:hAnsi="宋体" w:cs="Arial"/>
          <w:color w:val="000000"/>
          <w:sz w:val="24"/>
        </w:rPr>
      </w:pPr>
      <w:r>
        <w:rPr>
          <w:rFonts w:ascii="宋体" w:hAnsi="宋体" w:cs="Arial"/>
          <w:color w:val="000000"/>
          <w:sz w:val="24"/>
        </w:rPr>
        <w:t>15.5除非磋商文件另有规定，响应文件应使用人民币填报所有报价。允许以多种货币报价的，或涉及合同金额等计算的，均按照中国人民银行在磋商当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pPr>
        <w:spacing w:line="0" w:lineRule="atLeast"/>
        <w:ind w:firstLine="429" w:firstLineChars="196"/>
        <w:rPr>
          <w:rFonts w:ascii="宋体" w:hAnsi="宋体" w:cs="Arial"/>
          <w:color w:val="000000"/>
          <w:sz w:val="24"/>
        </w:rPr>
      </w:pPr>
      <w:r>
        <w:rPr>
          <w:rFonts w:ascii="宋体" w:hAnsi="宋体" w:cs="Arial"/>
          <w:color w:val="000000"/>
          <w:sz w:val="24"/>
        </w:rPr>
        <w:t>15.6供应商资质证书（或资格证明）处于年检、换证、升级、变更等期间，除非法律法规或发证机构有书面材料明确表明供应商资质（或资格)有效，否则一律不予认可。</w:t>
      </w:r>
    </w:p>
    <w:p>
      <w:pPr>
        <w:spacing w:line="0" w:lineRule="atLeast"/>
        <w:ind w:firstLine="429" w:firstLineChars="196"/>
        <w:rPr>
          <w:rFonts w:ascii="宋体" w:hAnsi="宋体" w:cs="Arial"/>
          <w:color w:val="000000"/>
          <w:sz w:val="24"/>
        </w:rPr>
      </w:pPr>
      <w:r>
        <w:rPr>
          <w:rFonts w:ascii="宋体" w:hAnsi="宋体" w:cs="Arial"/>
          <w:color w:val="000000"/>
          <w:sz w:val="24"/>
        </w:rPr>
        <w:t>15.7响应文件应编制连续页码。响应文件除特殊规格的图纸或方案、图片资料等外，均应按A4规格制作，为节约和环保，建议响应文件双面打印。</w:t>
      </w:r>
    </w:p>
    <w:p>
      <w:pPr>
        <w:spacing w:line="0" w:lineRule="atLeast"/>
        <w:ind w:firstLine="429" w:firstLineChars="196"/>
        <w:rPr>
          <w:rFonts w:ascii="宋体" w:hAnsi="宋体" w:cs="Arial"/>
          <w:color w:val="000000"/>
          <w:sz w:val="24"/>
        </w:rPr>
      </w:pPr>
      <w:r>
        <w:rPr>
          <w:rFonts w:ascii="宋体" w:hAnsi="宋体" w:cs="Arial"/>
          <w:color w:val="000000"/>
          <w:sz w:val="24"/>
        </w:rPr>
        <w:t>15.8采购人保留要求成交供应商提供其响应文件电子版的权利。</w:t>
      </w:r>
    </w:p>
    <w:p>
      <w:pPr>
        <w:spacing w:line="0" w:lineRule="atLeast"/>
        <w:ind w:firstLine="429" w:firstLineChars="196"/>
        <w:rPr>
          <w:rFonts w:ascii="宋体" w:hAnsi="宋体" w:cs="Arial"/>
          <w:color w:val="000000"/>
          <w:sz w:val="24"/>
        </w:rPr>
      </w:pPr>
      <w:r>
        <w:rPr>
          <w:rFonts w:ascii="宋体" w:hAnsi="宋体" w:cs="Arial"/>
          <w:color w:val="000000"/>
          <w:sz w:val="24"/>
        </w:rPr>
        <w:t>15.9</w:t>
      </w:r>
      <w:r>
        <w:rPr>
          <w:rFonts w:hint="eastAsia" w:ascii="宋体" w:hAnsi="宋体" w:cs="Arial"/>
          <w:color w:val="000000"/>
          <w:sz w:val="24"/>
        </w:rPr>
        <w:t>采购人</w:t>
      </w:r>
      <w:r>
        <w:rPr>
          <w:rFonts w:ascii="宋体" w:hAnsi="宋体" w:cs="Arial"/>
          <w:color w:val="000000"/>
          <w:sz w:val="24"/>
        </w:rPr>
        <w:t>一律不予退还供应商的响应文件。</w:t>
      </w:r>
    </w:p>
    <w:p>
      <w:pPr>
        <w:spacing w:line="0" w:lineRule="atLeast"/>
        <w:ind w:firstLine="429" w:firstLineChars="196"/>
        <w:rPr>
          <w:rFonts w:ascii="宋体" w:hAnsi="宋体" w:cs="Arial"/>
          <w:b/>
          <w:color w:val="000000"/>
          <w:sz w:val="24"/>
        </w:rPr>
      </w:pPr>
      <w:r>
        <w:rPr>
          <w:rFonts w:ascii="宋体" w:hAnsi="宋体" w:cs="Arial"/>
          <w:b/>
          <w:color w:val="000000"/>
          <w:sz w:val="24"/>
        </w:rPr>
        <w:t>16.报价</w:t>
      </w:r>
    </w:p>
    <w:p>
      <w:pPr>
        <w:spacing w:line="0" w:lineRule="atLeast"/>
        <w:ind w:firstLine="429" w:firstLineChars="196"/>
        <w:rPr>
          <w:rFonts w:ascii="宋体" w:hAnsi="宋体" w:cs="Arial"/>
          <w:color w:val="000000"/>
          <w:sz w:val="24"/>
        </w:rPr>
      </w:pPr>
      <w:r>
        <w:rPr>
          <w:rFonts w:ascii="宋体" w:hAnsi="宋体" w:cs="Arial"/>
          <w:color w:val="000000"/>
          <w:sz w:val="24"/>
        </w:rPr>
        <w:t>16.1供应商应以“包”为报价的基本单位。除非磋商文件另有规定，若整个需求分为若干包，则供应商可选择其中的部分或所有包报价。包内所有项目均应报价（免费赠送的除外），否则将导致磋商无效。</w:t>
      </w:r>
    </w:p>
    <w:p>
      <w:pPr>
        <w:spacing w:line="0" w:lineRule="atLeast"/>
        <w:ind w:firstLine="429" w:firstLineChars="196"/>
        <w:rPr>
          <w:rFonts w:ascii="宋体" w:hAnsi="宋体" w:cs="Arial"/>
          <w:color w:val="000000"/>
          <w:sz w:val="24"/>
        </w:rPr>
      </w:pPr>
      <w:r>
        <w:rPr>
          <w:rFonts w:ascii="宋体" w:hAnsi="宋体" w:cs="Arial"/>
          <w:color w:val="000000"/>
          <w:sz w:val="24"/>
        </w:rPr>
        <w:t>16.2磋商报价为供应商在磋商文件中提出的各项支付金额的总和。包括本次磋商全部内容及工期的成本、利润、税金、运输费、损耗等所有费用。技术规范要求的费用也应包括在磋商报价中，供应商应在响应文件中注明拟提供货物的单价明细和总价。</w:t>
      </w:r>
    </w:p>
    <w:p>
      <w:pPr>
        <w:spacing w:line="0" w:lineRule="atLeast"/>
        <w:ind w:firstLine="429" w:firstLineChars="196"/>
        <w:rPr>
          <w:rFonts w:ascii="宋体" w:hAnsi="宋体" w:cs="Arial"/>
          <w:color w:val="000000"/>
          <w:sz w:val="24"/>
        </w:rPr>
      </w:pPr>
      <w:r>
        <w:rPr>
          <w:rFonts w:ascii="宋体" w:hAnsi="宋体" w:cs="Arial"/>
          <w:color w:val="000000"/>
          <w:sz w:val="24"/>
        </w:rPr>
        <w:t>16.</w:t>
      </w:r>
      <w:r>
        <w:rPr>
          <w:rFonts w:hint="eastAsia" w:ascii="宋体" w:hAnsi="宋体" w:cs="Arial"/>
          <w:color w:val="000000"/>
          <w:sz w:val="24"/>
          <w:lang w:val="en-US" w:eastAsia="zh-CN"/>
        </w:rPr>
        <w:t>3</w:t>
      </w:r>
      <w:r>
        <w:rPr>
          <w:rFonts w:ascii="宋体" w:hAnsi="宋体" w:cs="Arial"/>
          <w:color w:val="000000"/>
          <w:sz w:val="24"/>
        </w:rPr>
        <w:t>除非磋商文件另有规定，每一包只允许有一个最终报价，任何有选择的报价或替代方案将导致响应无效。</w:t>
      </w:r>
    </w:p>
    <w:p>
      <w:pPr>
        <w:spacing w:line="0" w:lineRule="atLeast"/>
        <w:ind w:firstLine="429" w:firstLineChars="196"/>
        <w:rPr>
          <w:rFonts w:ascii="宋体" w:hAnsi="宋体" w:cs="Arial"/>
          <w:color w:val="000000"/>
          <w:sz w:val="24"/>
        </w:rPr>
      </w:pPr>
      <w:r>
        <w:rPr>
          <w:rFonts w:ascii="宋体" w:hAnsi="宋体" w:cs="Arial"/>
          <w:color w:val="000000"/>
          <w:sz w:val="24"/>
        </w:rPr>
        <w:t>16.</w:t>
      </w:r>
      <w:r>
        <w:rPr>
          <w:rFonts w:hint="eastAsia" w:ascii="宋体" w:hAnsi="宋体" w:cs="Arial"/>
          <w:color w:val="000000"/>
          <w:sz w:val="24"/>
          <w:lang w:val="en-US" w:eastAsia="zh-CN"/>
        </w:rPr>
        <w:t>4</w:t>
      </w:r>
      <w:r>
        <w:rPr>
          <w:rFonts w:ascii="宋体" w:hAnsi="宋体" w:cs="Arial"/>
          <w:color w:val="000000"/>
          <w:sz w:val="24"/>
        </w:rPr>
        <w:t>除非磋商文件另有规定，报价原则精确到小数点后两位，如不足两位，按照两位计算，如超出两位，按照四舍五入方式计算至小数点后两位（报价单位按磋商文件约定）。</w:t>
      </w:r>
    </w:p>
    <w:p>
      <w:pPr>
        <w:spacing w:line="0" w:lineRule="atLeast"/>
        <w:ind w:firstLine="429" w:firstLineChars="196"/>
        <w:rPr>
          <w:rFonts w:ascii="宋体" w:hAnsi="宋体" w:cs="Arial"/>
          <w:color w:val="000000"/>
          <w:sz w:val="24"/>
        </w:rPr>
      </w:pPr>
      <w:r>
        <w:rPr>
          <w:rFonts w:ascii="宋体" w:hAnsi="宋体" w:cs="Arial"/>
          <w:color w:val="000000"/>
          <w:sz w:val="24"/>
        </w:rPr>
        <w:t>16.</w:t>
      </w:r>
      <w:r>
        <w:rPr>
          <w:rFonts w:hint="eastAsia" w:ascii="宋体" w:hAnsi="宋体" w:cs="Arial"/>
          <w:color w:val="000000"/>
          <w:sz w:val="24"/>
          <w:lang w:val="en-US" w:eastAsia="zh-CN"/>
        </w:rPr>
        <w:t>5</w:t>
      </w:r>
      <w:r>
        <w:rPr>
          <w:rFonts w:ascii="宋体" w:hAnsi="宋体" w:cs="Arial"/>
          <w:color w:val="000000"/>
          <w:sz w:val="24"/>
        </w:rPr>
        <w:t>除政策性文件规定以外，供应商所报价格在合同实施期间不因市场变化因素而变动。</w:t>
      </w:r>
    </w:p>
    <w:p>
      <w:pPr>
        <w:spacing w:line="0" w:lineRule="atLeast"/>
        <w:ind w:firstLine="429" w:firstLineChars="196"/>
        <w:rPr>
          <w:rFonts w:ascii="宋体" w:hAnsi="宋体" w:cs="Arial"/>
          <w:b/>
          <w:color w:val="000000"/>
          <w:sz w:val="24"/>
        </w:rPr>
      </w:pPr>
      <w:r>
        <w:rPr>
          <w:rFonts w:ascii="宋体" w:hAnsi="宋体" w:cs="Arial"/>
          <w:b/>
          <w:color w:val="000000"/>
          <w:sz w:val="24"/>
        </w:rPr>
        <w:t>17.响应文件内容填写及说明</w:t>
      </w:r>
    </w:p>
    <w:p>
      <w:pPr>
        <w:spacing w:line="0" w:lineRule="atLeast"/>
        <w:ind w:firstLine="429" w:firstLineChars="196"/>
        <w:rPr>
          <w:rFonts w:ascii="宋体" w:hAnsi="宋体" w:cs="Arial"/>
          <w:color w:val="000000"/>
          <w:sz w:val="24"/>
        </w:rPr>
      </w:pPr>
      <w:r>
        <w:rPr>
          <w:rFonts w:ascii="宋体" w:hAnsi="宋体" w:cs="Arial"/>
          <w:color w:val="000000"/>
          <w:sz w:val="24"/>
        </w:rPr>
        <w:t>17.1响应文件须对磋商文件载明的供应商资格、技术、资信、服务、报价等全部要求和条件做出实质性和完整的响应，如果响应文件填报的内容资料不详，或没有提供磋商文件所要求的全部资料、证明及数据，将导致响应无效。</w:t>
      </w:r>
    </w:p>
    <w:p>
      <w:pPr>
        <w:spacing w:line="0" w:lineRule="atLeast"/>
        <w:ind w:firstLine="429" w:firstLineChars="196"/>
        <w:rPr>
          <w:rFonts w:ascii="宋体" w:hAnsi="宋体" w:cs="Arial"/>
          <w:color w:val="000000"/>
          <w:sz w:val="24"/>
        </w:rPr>
      </w:pPr>
      <w:r>
        <w:rPr>
          <w:rFonts w:ascii="宋体" w:hAnsi="宋体" w:cs="Arial"/>
          <w:color w:val="000000"/>
          <w:sz w:val="24"/>
        </w:rPr>
        <w:t>17.2供应商应在响应文件中提交磋商文件要求的有关证明文件，作为其响应文件的一部分。</w:t>
      </w:r>
    </w:p>
    <w:p>
      <w:pPr>
        <w:spacing w:line="0" w:lineRule="atLeast"/>
        <w:ind w:firstLine="429" w:firstLineChars="196"/>
        <w:rPr>
          <w:rFonts w:ascii="宋体" w:hAnsi="宋体" w:cs="Arial"/>
          <w:color w:val="000000"/>
          <w:sz w:val="24"/>
        </w:rPr>
      </w:pPr>
      <w:r>
        <w:rPr>
          <w:rFonts w:ascii="宋体" w:hAnsi="宋体" w:cs="Arial"/>
          <w:color w:val="000000"/>
          <w:sz w:val="24"/>
        </w:rPr>
        <w:t>17.3供应商应在响应文件中提交磋商文件要求的所有货物的合格性以及符合磋商文件规定的证明文件（可以是手册、图纸和资料等），并作为其响应文件的一部分。包括：</w:t>
      </w:r>
    </w:p>
    <w:p>
      <w:pPr>
        <w:spacing w:line="0" w:lineRule="atLeast"/>
        <w:ind w:firstLine="429" w:firstLineChars="196"/>
        <w:rPr>
          <w:rFonts w:ascii="宋体" w:hAnsi="宋体" w:cs="Arial"/>
          <w:color w:val="000000"/>
          <w:sz w:val="24"/>
        </w:rPr>
      </w:pPr>
      <w:r>
        <w:rPr>
          <w:rFonts w:ascii="宋体" w:hAnsi="宋体" w:cs="Arial"/>
          <w:color w:val="000000"/>
          <w:sz w:val="24"/>
        </w:rPr>
        <w:t>17.3.1货物主要性能（内容）的详细描述；</w:t>
      </w:r>
    </w:p>
    <w:p>
      <w:pPr>
        <w:spacing w:line="0" w:lineRule="atLeast"/>
        <w:ind w:firstLine="429" w:firstLineChars="196"/>
        <w:rPr>
          <w:rFonts w:ascii="宋体" w:hAnsi="宋体" w:cs="Arial"/>
          <w:color w:val="000000"/>
          <w:sz w:val="24"/>
        </w:rPr>
      </w:pPr>
      <w:r>
        <w:rPr>
          <w:rFonts w:ascii="宋体" w:hAnsi="宋体" w:cs="Arial"/>
          <w:color w:val="000000"/>
          <w:sz w:val="24"/>
        </w:rPr>
        <w:t>17.3.2保证所投货物正常、安全、连续运行期间所需的所有备品、备件及专用工具的详细清单。</w:t>
      </w:r>
    </w:p>
    <w:p>
      <w:pPr>
        <w:spacing w:line="0" w:lineRule="atLeast"/>
        <w:ind w:firstLine="429" w:firstLineChars="196"/>
        <w:rPr>
          <w:rFonts w:ascii="宋体" w:hAnsi="宋体" w:cs="Arial"/>
          <w:color w:val="000000"/>
          <w:sz w:val="24"/>
        </w:rPr>
      </w:pPr>
      <w:r>
        <w:rPr>
          <w:rFonts w:ascii="宋体" w:hAnsi="宋体" w:cs="Arial"/>
          <w:color w:val="000000"/>
          <w:sz w:val="24"/>
        </w:rPr>
        <w:t>17.4响应文件应字迹清楚、编排有序、内容齐全、不得涂改或增删。如有错漏处必须修改，应在修改处加盖供应商公章。</w:t>
      </w:r>
    </w:p>
    <w:p>
      <w:pPr>
        <w:spacing w:line="0" w:lineRule="atLeast"/>
        <w:ind w:firstLine="429" w:firstLineChars="196"/>
        <w:rPr>
          <w:rFonts w:ascii="宋体" w:hAnsi="宋体" w:cs="Arial"/>
          <w:b/>
          <w:color w:val="000000"/>
          <w:sz w:val="24"/>
        </w:rPr>
      </w:pPr>
      <w:r>
        <w:rPr>
          <w:rFonts w:ascii="宋体" w:hAnsi="宋体" w:cs="Arial"/>
          <w:b/>
          <w:color w:val="000000"/>
          <w:sz w:val="24"/>
        </w:rPr>
        <w:t>18.磋商保证金</w:t>
      </w:r>
    </w:p>
    <w:p>
      <w:pPr>
        <w:spacing w:line="0" w:lineRule="atLeast"/>
        <w:ind w:firstLine="429" w:firstLineChars="196"/>
        <w:rPr>
          <w:rFonts w:ascii="宋体" w:hAnsi="宋体" w:cs="Arial"/>
          <w:color w:val="000000"/>
          <w:sz w:val="24"/>
        </w:rPr>
      </w:pPr>
      <w:r>
        <w:rPr>
          <w:rFonts w:ascii="宋体" w:hAnsi="宋体" w:cs="Arial"/>
          <w:color w:val="000000"/>
          <w:sz w:val="24"/>
        </w:rPr>
        <w:t>18.1磋商前，供应商应向</w:t>
      </w:r>
      <w:r>
        <w:rPr>
          <w:rFonts w:hint="eastAsia" w:ascii="宋体" w:hAnsi="宋体" w:cs="Arial"/>
          <w:color w:val="000000"/>
          <w:sz w:val="24"/>
        </w:rPr>
        <w:t>采购人</w:t>
      </w:r>
      <w:r>
        <w:rPr>
          <w:rFonts w:ascii="宋体" w:hAnsi="宋体" w:cs="Arial"/>
          <w:color w:val="000000"/>
          <w:sz w:val="24"/>
        </w:rPr>
        <w:t>提交供应商须知前附表规定金额的磋商保证金，作为响应文件的一部分，磋商保证金应当在响应文件提交截止时间前足额到达</w:t>
      </w:r>
      <w:r>
        <w:rPr>
          <w:rFonts w:hint="eastAsia" w:ascii="宋体" w:hAnsi="宋体" w:cs="Arial"/>
          <w:color w:val="000000"/>
          <w:sz w:val="24"/>
        </w:rPr>
        <w:t>淮南师范学院</w:t>
      </w:r>
      <w:r>
        <w:rPr>
          <w:rFonts w:hint="eastAsia" w:ascii="宋体" w:hAnsi="宋体" w:cs="Arial"/>
          <w:color w:val="000000"/>
          <w:sz w:val="24"/>
          <w:lang w:eastAsia="zh-CN"/>
        </w:rPr>
        <w:t>开标现场交至招标代理机构</w:t>
      </w:r>
      <w:r>
        <w:rPr>
          <w:rFonts w:ascii="宋体" w:hAnsi="宋体" w:cs="Arial"/>
          <w:color w:val="000000"/>
          <w:sz w:val="24"/>
        </w:rPr>
        <w:t>。</w:t>
      </w:r>
    </w:p>
    <w:p>
      <w:pPr>
        <w:spacing w:line="0" w:lineRule="atLeast"/>
        <w:ind w:firstLine="429" w:firstLineChars="196"/>
        <w:rPr>
          <w:rFonts w:ascii="宋体" w:hAnsi="宋体" w:cs="Arial"/>
          <w:color w:val="000000"/>
          <w:sz w:val="24"/>
        </w:rPr>
      </w:pPr>
      <w:r>
        <w:rPr>
          <w:rFonts w:ascii="宋体" w:hAnsi="宋体" w:cs="Arial"/>
          <w:color w:val="000000"/>
          <w:sz w:val="24"/>
        </w:rPr>
        <w:t>18.2磋商保证金可采取下列任何一种形式：（1）</w:t>
      </w:r>
      <w:r>
        <w:rPr>
          <w:rFonts w:hint="eastAsia" w:ascii="宋体" w:hAnsi="宋体" w:cs="Arial"/>
          <w:color w:val="000000"/>
          <w:sz w:val="24"/>
        </w:rPr>
        <w:t>现金</w:t>
      </w:r>
      <w:r>
        <w:rPr>
          <w:rFonts w:ascii="宋体" w:hAnsi="宋体" w:cs="Arial"/>
          <w:color w:val="000000"/>
          <w:sz w:val="24"/>
        </w:rPr>
        <w:t>；</w:t>
      </w:r>
    </w:p>
    <w:p>
      <w:pPr>
        <w:spacing w:line="0" w:lineRule="atLeast"/>
        <w:ind w:firstLine="429" w:firstLineChars="196"/>
        <w:rPr>
          <w:rFonts w:ascii="宋体" w:hAnsi="宋体" w:cs="Arial"/>
          <w:color w:val="000000"/>
          <w:sz w:val="24"/>
        </w:rPr>
      </w:pPr>
      <w:r>
        <w:rPr>
          <w:rFonts w:ascii="宋体" w:hAnsi="宋体" w:cs="Arial"/>
          <w:color w:val="000000"/>
          <w:sz w:val="24"/>
        </w:rPr>
        <w:t>18.3磋商保证金缴纳人名称与供应商名称应当一致。除非磋商文件另有规定，分公司或子公司代缴磋商保证金，视同名称不一致。磋商保证金缴纳人名称与供应商名称不一致的，磋商无效。</w:t>
      </w:r>
    </w:p>
    <w:p>
      <w:pPr>
        <w:spacing w:line="0" w:lineRule="atLeast"/>
        <w:ind w:firstLine="429" w:firstLineChars="196"/>
        <w:rPr>
          <w:rFonts w:ascii="宋体" w:hAnsi="宋体" w:cs="Arial"/>
          <w:color w:val="000000"/>
          <w:sz w:val="24"/>
        </w:rPr>
      </w:pPr>
      <w:r>
        <w:rPr>
          <w:rFonts w:ascii="宋体" w:hAnsi="宋体" w:cs="Arial"/>
          <w:color w:val="000000"/>
          <w:sz w:val="24"/>
        </w:rPr>
        <w:t>18.4未按要求提交磋商保证金的，磋商无效。</w:t>
      </w:r>
    </w:p>
    <w:p>
      <w:pPr>
        <w:spacing w:line="0" w:lineRule="atLeast"/>
        <w:ind w:firstLine="429" w:firstLineChars="196"/>
        <w:rPr>
          <w:rFonts w:ascii="宋体" w:hAnsi="宋体" w:cs="Arial"/>
          <w:color w:val="000000"/>
          <w:sz w:val="24"/>
        </w:rPr>
      </w:pPr>
      <w:r>
        <w:rPr>
          <w:rFonts w:ascii="宋体" w:hAnsi="宋体" w:cs="Arial"/>
          <w:color w:val="000000"/>
          <w:sz w:val="24"/>
        </w:rPr>
        <w:t>18.5</w:t>
      </w:r>
      <w:r>
        <w:rPr>
          <w:rFonts w:hint="eastAsia" w:ascii="宋体" w:hAnsi="宋体" w:cs="Arial"/>
          <w:color w:val="000000"/>
          <w:sz w:val="24"/>
        </w:rPr>
        <w:t>采购人</w:t>
      </w:r>
      <w:r>
        <w:rPr>
          <w:rFonts w:ascii="宋体" w:hAnsi="宋体" w:cs="Arial"/>
          <w:color w:val="000000"/>
          <w:sz w:val="24"/>
        </w:rPr>
        <w:t>将在</w:t>
      </w:r>
      <w:r>
        <w:rPr>
          <w:rFonts w:hint="eastAsia" w:ascii="宋体" w:hAnsi="宋体" w:cs="Arial"/>
          <w:color w:val="000000"/>
          <w:sz w:val="24"/>
        </w:rPr>
        <w:t>评标结束后现场</w:t>
      </w:r>
      <w:r>
        <w:rPr>
          <w:rFonts w:ascii="宋体" w:hAnsi="宋体" w:cs="Arial"/>
          <w:color w:val="000000"/>
          <w:sz w:val="24"/>
        </w:rPr>
        <w:t>退还</w:t>
      </w:r>
      <w:r>
        <w:rPr>
          <w:rFonts w:ascii="宋体" w:hAnsi="宋体" w:cs="Arial"/>
          <w:color w:val="FF0000"/>
          <w:sz w:val="24"/>
        </w:rPr>
        <w:t>未</w:t>
      </w:r>
      <w:r>
        <w:rPr>
          <w:rFonts w:hint="eastAsia" w:ascii="宋体" w:hAnsi="宋体" w:cs="Arial"/>
          <w:color w:val="FF0000"/>
          <w:sz w:val="24"/>
          <w:lang w:eastAsia="zh-CN"/>
        </w:rPr>
        <w:t>中标</w:t>
      </w:r>
      <w:r>
        <w:rPr>
          <w:rFonts w:ascii="宋体" w:hAnsi="宋体" w:cs="Arial"/>
          <w:color w:val="000000"/>
          <w:sz w:val="24"/>
        </w:rPr>
        <w:t>供应商的磋商保证金。</w:t>
      </w:r>
    </w:p>
    <w:p>
      <w:pPr>
        <w:spacing w:line="0" w:lineRule="atLeast"/>
        <w:ind w:firstLine="429" w:firstLineChars="196"/>
        <w:rPr>
          <w:rFonts w:ascii="宋体" w:hAnsi="宋体" w:cs="Arial"/>
          <w:color w:val="000000"/>
          <w:sz w:val="24"/>
        </w:rPr>
      </w:pPr>
      <w:r>
        <w:rPr>
          <w:rFonts w:ascii="宋体" w:hAnsi="宋体" w:cs="Arial"/>
          <w:color w:val="000000"/>
          <w:sz w:val="24"/>
        </w:rPr>
        <w:t>18.6下列任何情况发生时，磋商保证金将不予退还：</w:t>
      </w:r>
    </w:p>
    <w:p>
      <w:pPr>
        <w:spacing w:line="0" w:lineRule="atLeast"/>
        <w:ind w:firstLine="429" w:firstLineChars="196"/>
        <w:rPr>
          <w:rFonts w:ascii="宋体" w:hAnsi="宋体" w:cs="Arial"/>
          <w:color w:val="000000"/>
          <w:sz w:val="24"/>
        </w:rPr>
      </w:pPr>
      <w:r>
        <w:rPr>
          <w:rFonts w:ascii="宋体" w:hAnsi="宋体" w:cs="Arial"/>
          <w:color w:val="000000"/>
          <w:sz w:val="24"/>
        </w:rPr>
        <w:t>（1）供应商在提交响应文件截止时间后撤回响应文件的；</w:t>
      </w:r>
    </w:p>
    <w:p>
      <w:pPr>
        <w:spacing w:line="0" w:lineRule="atLeast"/>
        <w:ind w:firstLine="429" w:firstLineChars="196"/>
        <w:rPr>
          <w:rFonts w:ascii="宋体" w:hAnsi="宋体" w:cs="Arial"/>
          <w:color w:val="000000"/>
          <w:sz w:val="24"/>
        </w:rPr>
      </w:pPr>
      <w:r>
        <w:rPr>
          <w:rFonts w:ascii="宋体" w:hAnsi="宋体" w:cs="Arial"/>
          <w:color w:val="000000"/>
          <w:sz w:val="24"/>
        </w:rPr>
        <w:t>（2）供应商在响应文件中提供虚假材料的；</w:t>
      </w:r>
    </w:p>
    <w:p>
      <w:pPr>
        <w:spacing w:line="0" w:lineRule="atLeast"/>
        <w:ind w:firstLine="429" w:firstLineChars="196"/>
        <w:rPr>
          <w:rFonts w:ascii="宋体" w:hAnsi="宋体" w:cs="Arial"/>
          <w:color w:val="000000"/>
          <w:sz w:val="24"/>
        </w:rPr>
      </w:pPr>
      <w:r>
        <w:rPr>
          <w:rFonts w:ascii="宋体" w:hAnsi="宋体" w:cs="Arial"/>
          <w:color w:val="000000"/>
          <w:sz w:val="24"/>
        </w:rPr>
        <w:t>（3）除因不可抗力或磋商文件认可的情形以外，成交供应商不与采购人签订合同的；</w:t>
      </w:r>
    </w:p>
    <w:p>
      <w:pPr>
        <w:spacing w:line="0" w:lineRule="atLeast"/>
        <w:ind w:firstLine="429" w:firstLineChars="196"/>
        <w:rPr>
          <w:rFonts w:ascii="宋体" w:hAnsi="宋体" w:cs="Arial"/>
          <w:color w:val="000000"/>
          <w:sz w:val="24"/>
        </w:rPr>
      </w:pPr>
      <w:r>
        <w:rPr>
          <w:rFonts w:ascii="宋体" w:hAnsi="宋体" w:cs="Arial"/>
          <w:color w:val="000000"/>
          <w:sz w:val="24"/>
        </w:rPr>
        <w:t>（4）供应商与采购人、其他供应商恶意串通的。</w:t>
      </w:r>
    </w:p>
    <w:p>
      <w:pPr>
        <w:spacing w:line="0" w:lineRule="atLeast"/>
        <w:ind w:firstLine="429" w:firstLineChars="196"/>
        <w:rPr>
          <w:rFonts w:ascii="宋体" w:hAnsi="宋体" w:cs="Arial"/>
          <w:color w:val="000000"/>
          <w:sz w:val="24"/>
        </w:rPr>
      </w:pPr>
      <w:r>
        <w:rPr>
          <w:rFonts w:ascii="宋体" w:hAnsi="宋体" w:cs="Arial"/>
          <w:color w:val="000000"/>
          <w:sz w:val="24"/>
        </w:rPr>
        <w:t>18.7由于供应商行为导致采购人损失的，相应损失由供应商承担，从磋商保证金中扣除。磋商保证金扣除后仍不足以弥补损失的，供应商应当对超过部分予以赔偿。</w:t>
      </w:r>
    </w:p>
    <w:p>
      <w:pPr>
        <w:spacing w:line="0" w:lineRule="atLeast"/>
        <w:ind w:firstLine="429" w:firstLineChars="196"/>
        <w:rPr>
          <w:rFonts w:ascii="宋体" w:hAnsi="宋体" w:cs="Arial"/>
          <w:b/>
          <w:color w:val="000000"/>
          <w:sz w:val="24"/>
        </w:rPr>
      </w:pPr>
      <w:r>
        <w:rPr>
          <w:rFonts w:ascii="宋体" w:hAnsi="宋体" w:cs="Arial"/>
          <w:b/>
          <w:color w:val="000000"/>
          <w:sz w:val="24"/>
        </w:rPr>
        <w:t>19.磋商有效期</w:t>
      </w:r>
    </w:p>
    <w:p>
      <w:pPr>
        <w:spacing w:line="0" w:lineRule="atLeast"/>
        <w:ind w:firstLine="429" w:firstLineChars="196"/>
        <w:rPr>
          <w:rFonts w:ascii="宋体" w:hAnsi="宋体" w:cs="Arial"/>
          <w:color w:val="000000"/>
          <w:sz w:val="24"/>
        </w:rPr>
      </w:pPr>
      <w:r>
        <w:rPr>
          <w:rFonts w:ascii="宋体" w:hAnsi="宋体" w:cs="Arial"/>
          <w:color w:val="000000"/>
          <w:sz w:val="24"/>
        </w:rPr>
        <w:t>19.1为保证采购人有足够的时间完成评标和与成交供应商签订合同，规定磋商有效期。磋商有效期期限见供应商须知前附表。</w:t>
      </w:r>
    </w:p>
    <w:p>
      <w:pPr>
        <w:spacing w:line="0" w:lineRule="atLeast"/>
        <w:ind w:firstLine="429" w:firstLineChars="196"/>
        <w:rPr>
          <w:rFonts w:ascii="宋体" w:hAnsi="宋体" w:cs="Arial"/>
          <w:color w:val="000000"/>
          <w:sz w:val="24"/>
        </w:rPr>
      </w:pPr>
      <w:r>
        <w:rPr>
          <w:rFonts w:ascii="宋体" w:hAnsi="宋体" w:cs="Arial"/>
          <w:color w:val="000000"/>
          <w:sz w:val="24"/>
        </w:rPr>
        <w:t>19.2在磋商有效期内，供应商的磋商保持有效，供应商不得要求撤销或修改其响应文件。</w:t>
      </w:r>
    </w:p>
    <w:p>
      <w:pPr>
        <w:spacing w:line="0" w:lineRule="atLeast"/>
        <w:ind w:firstLine="429" w:firstLineChars="196"/>
        <w:rPr>
          <w:rFonts w:ascii="宋体" w:hAnsi="宋体" w:cs="Arial"/>
          <w:color w:val="000000"/>
          <w:sz w:val="24"/>
        </w:rPr>
      </w:pPr>
      <w:r>
        <w:rPr>
          <w:rFonts w:ascii="宋体" w:hAnsi="宋体" w:cs="Arial"/>
          <w:color w:val="000000"/>
          <w:sz w:val="24"/>
        </w:rPr>
        <w:t>19.3磋商有效期从响应文件提交截止日起计算。</w:t>
      </w:r>
    </w:p>
    <w:p>
      <w:pPr>
        <w:spacing w:line="0" w:lineRule="atLeast"/>
        <w:ind w:firstLine="429" w:firstLineChars="196"/>
        <w:rPr>
          <w:rFonts w:ascii="宋体" w:hAnsi="宋体" w:cs="Arial"/>
          <w:color w:val="000000"/>
          <w:sz w:val="24"/>
        </w:rPr>
      </w:pPr>
      <w:r>
        <w:rPr>
          <w:rFonts w:ascii="宋体" w:hAnsi="宋体" w:cs="Arial"/>
          <w:color w:val="000000"/>
          <w:sz w:val="24"/>
        </w:rPr>
        <w:t>19.4在原定磋商有效期满之前，如果出现特殊情况，</w:t>
      </w:r>
      <w:r>
        <w:rPr>
          <w:rFonts w:hint="eastAsia" w:ascii="宋体" w:hAnsi="宋体" w:cs="Arial"/>
          <w:color w:val="000000"/>
          <w:sz w:val="24"/>
        </w:rPr>
        <w:t>采购人</w:t>
      </w:r>
      <w:r>
        <w:rPr>
          <w:rFonts w:ascii="宋体" w:hAnsi="宋体" w:cs="Arial"/>
          <w:color w:val="000000"/>
          <w:sz w:val="24"/>
        </w:rPr>
        <w:t>可以书面形式提出延长磋商有效期的要求。供应商以书面形式予以答复，供应商可以拒绝这种要求而不被没收磋商保证金。同意延长磋商有效期的供应商不允许修改其响应文件的实质性内容，且需要相应地延长磋商保证金的有效期。</w:t>
      </w:r>
    </w:p>
    <w:p>
      <w:pPr>
        <w:spacing w:line="0" w:lineRule="atLeast"/>
        <w:ind w:firstLine="429" w:firstLineChars="196"/>
        <w:rPr>
          <w:rFonts w:ascii="宋体" w:hAnsi="宋体" w:cs="Arial"/>
          <w:b/>
          <w:color w:val="000000"/>
          <w:sz w:val="24"/>
        </w:rPr>
      </w:pPr>
      <w:r>
        <w:rPr>
          <w:rFonts w:ascii="宋体" w:hAnsi="宋体" w:cs="Arial"/>
          <w:b/>
          <w:color w:val="000000"/>
          <w:sz w:val="24"/>
        </w:rPr>
        <w:t>20.响应文件份数</w:t>
      </w:r>
    </w:p>
    <w:p>
      <w:pPr>
        <w:spacing w:line="0" w:lineRule="atLeast"/>
        <w:ind w:firstLine="429" w:firstLineChars="196"/>
        <w:rPr>
          <w:rFonts w:hint="eastAsia" w:ascii="宋体" w:hAnsi="宋体" w:eastAsia="宋体" w:cs="Arial"/>
          <w:color w:val="000000"/>
          <w:sz w:val="24"/>
          <w:lang w:eastAsia="zh-CN"/>
        </w:rPr>
      </w:pPr>
      <w:r>
        <w:rPr>
          <w:rFonts w:ascii="宋体" w:hAnsi="宋体" w:cs="Arial"/>
          <w:color w:val="000000"/>
          <w:sz w:val="24"/>
        </w:rPr>
        <w:t>20.1供应商应按照磋商文件的要求编制响应文件，并在封面上注明“正本”和“副本”字样。响应文件的正本与副本如有不一致之处，以正本为准。</w:t>
      </w:r>
      <w:r>
        <w:rPr>
          <w:rFonts w:hint="eastAsia" w:ascii="宋体" w:hAnsi="宋体" w:cs="Arial"/>
          <w:color w:val="000000"/>
          <w:sz w:val="24"/>
          <w:lang w:eastAsia="zh-CN"/>
        </w:rPr>
        <w:t>（商务标</w:t>
      </w:r>
      <w:r>
        <w:rPr>
          <w:rFonts w:hint="eastAsia" w:ascii="宋体" w:hAnsi="宋体" w:cs="Arial"/>
          <w:color w:val="000000"/>
          <w:sz w:val="24"/>
          <w:lang w:val="en-US" w:eastAsia="zh-CN"/>
        </w:rPr>
        <w:t xml:space="preserve"> 和技术标装订在一起</w:t>
      </w:r>
      <w:r>
        <w:rPr>
          <w:rFonts w:hint="eastAsia" w:ascii="宋体" w:hAnsi="宋体" w:cs="Arial"/>
          <w:color w:val="000000"/>
          <w:sz w:val="24"/>
          <w:lang w:eastAsia="zh-CN"/>
        </w:rPr>
        <w:t>）</w:t>
      </w:r>
    </w:p>
    <w:p>
      <w:pPr>
        <w:spacing w:line="0" w:lineRule="atLeast"/>
        <w:ind w:firstLine="438" w:firstLineChars="200"/>
        <w:rPr>
          <w:rFonts w:ascii="宋体" w:hAnsi="宋体" w:cs="Arial"/>
          <w:color w:val="000000"/>
          <w:sz w:val="24"/>
        </w:rPr>
      </w:pPr>
      <w:r>
        <w:rPr>
          <w:rFonts w:ascii="宋体" w:hAnsi="宋体" w:cs="Arial"/>
          <w:color w:val="000000"/>
          <w:sz w:val="24"/>
        </w:rPr>
        <w:t>20.2响应文件应按磋商文件要求加盖供应商公章，热敏纸无效。</w:t>
      </w:r>
    </w:p>
    <w:p>
      <w:pPr>
        <w:spacing w:line="0" w:lineRule="atLeast"/>
        <w:ind w:firstLine="429" w:firstLineChars="196"/>
        <w:rPr>
          <w:rFonts w:ascii="宋体" w:hAnsi="宋体" w:cs="Arial"/>
          <w:color w:val="000000"/>
          <w:sz w:val="24"/>
        </w:rPr>
      </w:pPr>
      <w:r>
        <w:rPr>
          <w:rFonts w:ascii="宋体" w:hAnsi="宋体" w:cs="Arial"/>
          <w:color w:val="000000"/>
          <w:sz w:val="24"/>
        </w:rPr>
        <w:t>20.3采购人保留要求成交供应商提供其响应文件电子版的权利。</w:t>
      </w:r>
    </w:p>
    <w:p>
      <w:pPr>
        <w:pStyle w:val="6"/>
        <w:spacing w:line="0" w:lineRule="atLeast"/>
        <w:jc w:val="center"/>
        <w:rPr>
          <w:rFonts w:ascii="宋体" w:hAnsi="宋体" w:eastAsia="宋体" w:cs="Arial"/>
          <w:bCs w:val="0"/>
          <w:color w:val="000000"/>
          <w:sz w:val="24"/>
          <w:szCs w:val="24"/>
        </w:rPr>
      </w:pPr>
      <w:bookmarkStart w:id="6" w:name="_Toc28843"/>
      <w:r>
        <w:rPr>
          <w:rFonts w:ascii="宋体" w:hAnsi="宋体" w:eastAsia="宋体" w:cs="Arial"/>
          <w:bCs w:val="0"/>
          <w:color w:val="000000"/>
          <w:sz w:val="24"/>
          <w:szCs w:val="24"/>
        </w:rPr>
        <w:t>（四）响应文件的提交</w:t>
      </w:r>
      <w:bookmarkEnd w:id="6"/>
    </w:p>
    <w:p>
      <w:pPr>
        <w:spacing w:line="0" w:lineRule="atLeast"/>
        <w:ind w:firstLine="429" w:firstLineChars="196"/>
        <w:rPr>
          <w:rFonts w:ascii="宋体" w:hAnsi="宋体" w:cs="Arial"/>
          <w:b/>
          <w:color w:val="000000"/>
          <w:sz w:val="24"/>
        </w:rPr>
      </w:pPr>
      <w:r>
        <w:rPr>
          <w:rFonts w:ascii="宋体" w:hAnsi="宋体" w:cs="Arial"/>
          <w:b/>
          <w:color w:val="000000"/>
          <w:sz w:val="24"/>
        </w:rPr>
        <w:t>21.响应文件的封装和标记</w:t>
      </w:r>
    </w:p>
    <w:p>
      <w:pPr>
        <w:spacing w:line="0" w:lineRule="atLeast"/>
        <w:ind w:firstLine="438" w:firstLineChars="200"/>
        <w:rPr>
          <w:rFonts w:ascii="宋体" w:hAnsi="宋体" w:cs="Arial"/>
          <w:color w:val="000000"/>
          <w:sz w:val="24"/>
          <w:szCs w:val="22"/>
        </w:rPr>
      </w:pPr>
      <w:r>
        <w:rPr>
          <w:rFonts w:ascii="宋体" w:hAnsi="宋体" w:cs="Arial"/>
          <w:color w:val="000000"/>
          <w:sz w:val="24"/>
          <w:szCs w:val="22"/>
        </w:rPr>
        <w:t>21.1响应文件应装订成册并封装，并在密封袋上标注项目名称、项目编号、供应商名称及包别。</w:t>
      </w:r>
    </w:p>
    <w:p>
      <w:pPr>
        <w:spacing w:line="0" w:lineRule="atLeast"/>
        <w:ind w:firstLine="438" w:firstLineChars="200"/>
        <w:rPr>
          <w:rFonts w:ascii="宋体" w:hAnsi="宋体" w:cs="Arial"/>
          <w:color w:val="000000"/>
          <w:sz w:val="24"/>
          <w:szCs w:val="22"/>
        </w:rPr>
      </w:pPr>
      <w:r>
        <w:rPr>
          <w:rFonts w:ascii="宋体" w:hAnsi="宋体" w:cs="Arial"/>
          <w:color w:val="000000"/>
          <w:sz w:val="24"/>
          <w:szCs w:val="22"/>
        </w:rPr>
        <w:t>21.2建议供应商将正本单独封装，全部副本一起封装。</w:t>
      </w:r>
    </w:p>
    <w:p>
      <w:pPr>
        <w:spacing w:line="0" w:lineRule="atLeast"/>
        <w:ind w:firstLine="438" w:firstLineChars="200"/>
        <w:rPr>
          <w:rFonts w:ascii="宋体" w:hAnsi="宋体" w:cs="Arial"/>
          <w:color w:val="000000"/>
          <w:sz w:val="24"/>
          <w:szCs w:val="22"/>
        </w:rPr>
      </w:pPr>
      <w:r>
        <w:rPr>
          <w:rFonts w:ascii="宋体" w:hAnsi="宋体" w:cs="Arial"/>
          <w:color w:val="000000"/>
          <w:sz w:val="24"/>
          <w:szCs w:val="22"/>
        </w:rPr>
        <w:t>21.3如果未按规定封装或加写标记，</w:t>
      </w:r>
      <w:r>
        <w:rPr>
          <w:rFonts w:hint="eastAsia" w:ascii="Arial" w:hAnsi="Arial" w:cs="Arial"/>
          <w:color w:val="000000"/>
          <w:sz w:val="24"/>
        </w:rPr>
        <w:t>采购人</w:t>
      </w:r>
      <w:r>
        <w:rPr>
          <w:rFonts w:ascii="宋体" w:hAnsi="宋体" w:cs="Arial"/>
          <w:color w:val="000000"/>
          <w:sz w:val="24"/>
          <w:szCs w:val="22"/>
        </w:rPr>
        <w:t>将不承担响应文件错放或提前开封的责任，并可能导致响应无效。</w:t>
      </w:r>
    </w:p>
    <w:p>
      <w:pPr>
        <w:spacing w:line="0" w:lineRule="atLeast"/>
        <w:ind w:firstLine="429" w:firstLineChars="196"/>
        <w:rPr>
          <w:rFonts w:ascii="宋体" w:hAnsi="宋体" w:cs="Arial"/>
          <w:b/>
          <w:color w:val="000000"/>
          <w:sz w:val="24"/>
        </w:rPr>
      </w:pPr>
      <w:r>
        <w:rPr>
          <w:rFonts w:ascii="宋体" w:hAnsi="宋体" w:cs="Arial"/>
          <w:b/>
          <w:color w:val="000000"/>
          <w:sz w:val="24"/>
        </w:rPr>
        <w:t xml:space="preserve">22.响应文件的提交 </w:t>
      </w:r>
    </w:p>
    <w:p>
      <w:pPr>
        <w:spacing w:line="0" w:lineRule="atLeast"/>
        <w:ind w:firstLine="429" w:firstLineChars="196"/>
        <w:rPr>
          <w:rFonts w:ascii="宋体" w:hAnsi="宋体" w:cs="Arial"/>
          <w:color w:val="000000"/>
          <w:sz w:val="24"/>
        </w:rPr>
      </w:pPr>
      <w:r>
        <w:rPr>
          <w:rFonts w:ascii="宋体" w:hAnsi="宋体" w:cs="Arial"/>
          <w:color w:val="000000"/>
          <w:sz w:val="24"/>
        </w:rPr>
        <w:t>22.1供应商应当在响应文件提交截止时间前，将响应文件密封送达供应商须知前附表指定响应文件接收地点。</w:t>
      </w:r>
    </w:p>
    <w:p>
      <w:pPr>
        <w:spacing w:line="0" w:lineRule="atLeast"/>
        <w:ind w:firstLine="429" w:firstLineChars="196"/>
        <w:rPr>
          <w:rFonts w:ascii="宋体" w:hAnsi="宋体" w:cs="Arial"/>
          <w:color w:val="000000"/>
          <w:sz w:val="24"/>
        </w:rPr>
      </w:pPr>
      <w:r>
        <w:rPr>
          <w:rFonts w:ascii="宋体" w:hAnsi="宋体" w:cs="Arial"/>
          <w:color w:val="000000"/>
          <w:sz w:val="24"/>
        </w:rPr>
        <w:t>22.2在响应文件提交时间之后送达的响应文件，</w:t>
      </w:r>
      <w:r>
        <w:rPr>
          <w:rFonts w:hint="eastAsia" w:ascii="Arial" w:hAnsi="Arial" w:cs="Arial"/>
          <w:color w:val="000000"/>
          <w:sz w:val="24"/>
        </w:rPr>
        <w:t>采购人</w:t>
      </w:r>
      <w:r>
        <w:rPr>
          <w:rFonts w:ascii="宋体" w:hAnsi="宋体" w:cs="Arial"/>
          <w:color w:val="000000"/>
          <w:sz w:val="24"/>
        </w:rPr>
        <w:t>将拒绝接收。</w:t>
      </w:r>
    </w:p>
    <w:p>
      <w:pPr>
        <w:spacing w:line="0" w:lineRule="atLeast"/>
        <w:ind w:firstLine="429" w:firstLineChars="196"/>
        <w:rPr>
          <w:rFonts w:ascii="宋体" w:hAnsi="宋体" w:cs="Arial"/>
          <w:b/>
          <w:color w:val="000000"/>
          <w:sz w:val="24"/>
        </w:rPr>
      </w:pPr>
      <w:r>
        <w:rPr>
          <w:rFonts w:ascii="宋体" w:hAnsi="宋体" w:cs="Arial"/>
          <w:b/>
          <w:color w:val="000000"/>
          <w:sz w:val="24"/>
        </w:rPr>
        <w:t>23.响应文件的修改和撤回</w:t>
      </w:r>
    </w:p>
    <w:p>
      <w:pPr>
        <w:spacing w:line="0" w:lineRule="atLeast"/>
        <w:ind w:firstLine="429" w:firstLineChars="196"/>
        <w:rPr>
          <w:rFonts w:ascii="宋体" w:hAnsi="宋体" w:cs="Arial"/>
          <w:color w:val="000000"/>
          <w:sz w:val="24"/>
        </w:rPr>
      </w:pPr>
      <w:r>
        <w:rPr>
          <w:rFonts w:ascii="宋体" w:hAnsi="宋体" w:cs="Arial"/>
          <w:color w:val="000000"/>
          <w:sz w:val="24"/>
        </w:rPr>
        <w:t>23.1供应商在提交响应文件截止时间前，可以对所提交的响应文件进行补充、修改或者撤回，并以书面形式通知</w:t>
      </w:r>
      <w:r>
        <w:rPr>
          <w:rFonts w:hint="eastAsia" w:ascii="宋体" w:hAnsi="宋体" w:cs="Arial"/>
          <w:color w:val="000000"/>
          <w:sz w:val="24"/>
        </w:rPr>
        <w:t>采购人</w:t>
      </w:r>
      <w:r>
        <w:rPr>
          <w:rFonts w:ascii="宋体" w:hAnsi="宋体" w:cs="Arial"/>
          <w:color w:val="000000"/>
          <w:sz w:val="24"/>
        </w:rPr>
        <w:t>。补充、修改的内容作为响应文件的组成部分。补充、修改的内容与响应文件不一致的，以补充、修改的内容为准。</w:t>
      </w:r>
    </w:p>
    <w:p>
      <w:pPr>
        <w:spacing w:line="0" w:lineRule="atLeast"/>
        <w:ind w:firstLine="429" w:firstLineChars="196"/>
        <w:rPr>
          <w:rFonts w:ascii="宋体" w:hAnsi="宋体" w:cs="Arial"/>
          <w:color w:val="000000"/>
          <w:sz w:val="24"/>
        </w:rPr>
      </w:pPr>
      <w:r>
        <w:rPr>
          <w:rFonts w:ascii="宋体" w:hAnsi="宋体" w:cs="Arial"/>
          <w:color w:val="000000"/>
          <w:sz w:val="24"/>
        </w:rPr>
        <w:t>23.2供应商的修改书或撤回通知书，应按规定进行编制、密封、标记和提交，且在内层信封上标明“修改”或“撤回”字样。</w:t>
      </w:r>
    </w:p>
    <w:p>
      <w:pPr>
        <w:spacing w:line="0" w:lineRule="atLeast"/>
        <w:ind w:firstLine="429" w:firstLineChars="196"/>
        <w:rPr>
          <w:rFonts w:ascii="宋体" w:hAnsi="宋体" w:cs="Arial"/>
          <w:sz w:val="24"/>
        </w:rPr>
      </w:pPr>
      <w:r>
        <w:rPr>
          <w:rFonts w:ascii="宋体" w:hAnsi="宋体" w:cs="Arial"/>
          <w:color w:val="000000"/>
          <w:sz w:val="24"/>
        </w:rPr>
        <w:t>23.3提交响应文件截止时间后不得修改响应文件。但属于磋商小组在评审中发现的计算错误并进行核实的修改、按照磋商文件的变动情况和磋商小组的要求重新提交响应文件的，不在此列。</w:t>
      </w:r>
    </w:p>
    <w:p>
      <w:pPr>
        <w:pStyle w:val="6"/>
        <w:spacing w:line="0" w:lineRule="atLeast"/>
        <w:jc w:val="center"/>
        <w:rPr>
          <w:rFonts w:ascii="宋体" w:hAnsi="宋体" w:eastAsia="宋体" w:cs="Arial"/>
          <w:bCs w:val="0"/>
          <w:color w:val="000000"/>
          <w:sz w:val="24"/>
          <w:szCs w:val="24"/>
        </w:rPr>
      </w:pPr>
      <w:bookmarkStart w:id="7" w:name="_Toc3767"/>
      <w:r>
        <w:rPr>
          <w:rFonts w:ascii="宋体" w:hAnsi="宋体" w:eastAsia="宋体" w:cs="Arial"/>
          <w:bCs w:val="0"/>
          <w:color w:val="000000"/>
          <w:sz w:val="24"/>
          <w:szCs w:val="24"/>
        </w:rPr>
        <w:t>（五）磋商与评审</w:t>
      </w:r>
      <w:bookmarkEnd w:id="7"/>
    </w:p>
    <w:p>
      <w:pPr>
        <w:spacing w:line="0" w:lineRule="atLeast"/>
        <w:ind w:firstLine="429" w:firstLineChars="196"/>
        <w:rPr>
          <w:rFonts w:ascii="宋体" w:hAnsi="宋体" w:cs="Arial"/>
          <w:b/>
          <w:color w:val="000000"/>
          <w:sz w:val="24"/>
        </w:rPr>
      </w:pPr>
      <w:r>
        <w:rPr>
          <w:rFonts w:ascii="宋体" w:hAnsi="宋体" w:cs="Arial"/>
          <w:b/>
          <w:color w:val="000000"/>
          <w:sz w:val="24"/>
        </w:rPr>
        <w:t>24.接收响应文件</w:t>
      </w:r>
    </w:p>
    <w:p>
      <w:pPr>
        <w:spacing w:line="0" w:lineRule="atLeast"/>
        <w:ind w:firstLine="429" w:firstLineChars="196"/>
        <w:rPr>
          <w:rFonts w:ascii="宋体" w:hAnsi="宋体" w:cs="Arial"/>
          <w:color w:val="000000"/>
          <w:sz w:val="24"/>
        </w:rPr>
      </w:pPr>
      <w:r>
        <w:rPr>
          <w:rFonts w:ascii="宋体" w:hAnsi="宋体" w:cs="Arial"/>
          <w:color w:val="000000"/>
          <w:sz w:val="24"/>
        </w:rPr>
        <w:t>24.1</w:t>
      </w:r>
      <w:r>
        <w:rPr>
          <w:rFonts w:hint="eastAsia" w:ascii="宋体" w:hAnsi="宋体" w:cs="Arial"/>
          <w:color w:val="000000"/>
          <w:sz w:val="24"/>
        </w:rPr>
        <w:t>采购人</w:t>
      </w:r>
      <w:r>
        <w:rPr>
          <w:rFonts w:ascii="宋体" w:hAnsi="宋体" w:cs="Arial"/>
          <w:color w:val="000000"/>
          <w:sz w:val="24"/>
        </w:rPr>
        <w:t>将在供应商须知前附表规定的时间和地点接收响应文件。</w:t>
      </w:r>
    </w:p>
    <w:p>
      <w:pPr>
        <w:spacing w:line="0" w:lineRule="atLeast"/>
        <w:ind w:firstLine="429" w:firstLineChars="196"/>
        <w:rPr>
          <w:rFonts w:ascii="宋体" w:hAnsi="宋体" w:cs="Arial"/>
          <w:color w:val="000000"/>
          <w:sz w:val="24"/>
        </w:rPr>
      </w:pPr>
      <w:r>
        <w:rPr>
          <w:rFonts w:ascii="宋体" w:hAnsi="宋体" w:cs="Arial"/>
          <w:color w:val="000000"/>
          <w:sz w:val="24"/>
        </w:rPr>
        <w:t>24.2按规定提交了可接受的“撤回”通知书的响应文件将不予开封。</w:t>
      </w:r>
    </w:p>
    <w:p>
      <w:pPr>
        <w:spacing w:line="0" w:lineRule="atLeast"/>
        <w:ind w:firstLine="429" w:firstLineChars="196"/>
        <w:rPr>
          <w:rFonts w:ascii="宋体" w:hAnsi="宋体" w:cs="Arial"/>
          <w:color w:val="000000"/>
          <w:sz w:val="24"/>
        </w:rPr>
      </w:pPr>
      <w:r>
        <w:rPr>
          <w:rFonts w:ascii="宋体" w:hAnsi="宋体" w:cs="Arial"/>
          <w:color w:val="000000"/>
          <w:sz w:val="24"/>
        </w:rPr>
        <w:t>24.3在磋商过程中，供应商提交的澄清、说明或者更正和最终报价等响应文件应当由供应商代表签字或者加盖公章后生效，供应商应受其约束。</w:t>
      </w:r>
    </w:p>
    <w:p>
      <w:pPr>
        <w:spacing w:line="0" w:lineRule="atLeast"/>
        <w:ind w:firstLine="429" w:firstLineChars="196"/>
        <w:rPr>
          <w:rFonts w:ascii="宋体" w:hAnsi="宋体" w:cs="Arial"/>
          <w:color w:val="000000"/>
          <w:sz w:val="24"/>
        </w:rPr>
      </w:pPr>
      <w:r>
        <w:rPr>
          <w:rFonts w:ascii="宋体" w:hAnsi="宋体" w:cs="Arial"/>
          <w:color w:val="000000"/>
          <w:sz w:val="24"/>
        </w:rPr>
        <w:t>24.4撤回的响应文件将被原封退回给供应商，并由供应商代表签字确认。</w:t>
      </w:r>
    </w:p>
    <w:p>
      <w:pPr>
        <w:spacing w:line="0" w:lineRule="atLeast"/>
        <w:ind w:firstLine="429" w:firstLineChars="196"/>
        <w:rPr>
          <w:rFonts w:ascii="宋体" w:hAnsi="宋体" w:cs="Arial"/>
          <w:b/>
          <w:color w:val="000000"/>
          <w:sz w:val="24"/>
        </w:rPr>
      </w:pPr>
      <w:r>
        <w:rPr>
          <w:rFonts w:ascii="宋体" w:hAnsi="宋体" w:cs="Arial"/>
          <w:b/>
          <w:color w:val="000000"/>
          <w:sz w:val="24"/>
        </w:rPr>
        <w:t>25.磋商小组</w:t>
      </w:r>
    </w:p>
    <w:p>
      <w:pPr>
        <w:spacing w:line="0" w:lineRule="atLeast"/>
        <w:ind w:firstLine="429" w:firstLineChars="196"/>
        <w:rPr>
          <w:rFonts w:ascii="宋体" w:hAnsi="宋体" w:cs="Arial"/>
          <w:color w:val="000000"/>
          <w:sz w:val="24"/>
        </w:rPr>
      </w:pPr>
      <w:r>
        <w:rPr>
          <w:rFonts w:ascii="宋体" w:hAnsi="宋体" w:cs="Arial"/>
          <w:color w:val="000000"/>
          <w:sz w:val="24"/>
        </w:rPr>
        <w:t>25.1本项目将依法组建磋商小组，磋商小组成员由</w:t>
      </w:r>
      <w:r>
        <w:rPr>
          <w:rFonts w:ascii="宋体" w:hAnsi="宋体" w:cs="Arial"/>
          <w:color w:val="FF0000"/>
          <w:sz w:val="24"/>
        </w:rPr>
        <w:t>3人以上单数组成，</w:t>
      </w:r>
      <w:r>
        <w:rPr>
          <w:rFonts w:ascii="宋体" w:hAnsi="宋体" w:cs="Arial"/>
          <w:color w:val="000000"/>
          <w:sz w:val="24"/>
        </w:rPr>
        <w:t>磋商小组及其成员应当依照政府采购的有关规定履行相关职责和义务。</w:t>
      </w:r>
    </w:p>
    <w:p>
      <w:pPr>
        <w:spacing w:line="0" w:lineRule="atLeast"/>
        <w:ind w:firstLine="429" w:firstLineChars="196"/>
        <w:rPr>
          <w:rFonts w:ascii="宋体" w:hAnsi="宋体" w:cs="Arial"/>
          <w:color w:val="000000"/>
          <w:sz w:val="24"/>
        </w:rPr>
      </w:pPr>
      <w:r>
        <w:rPr>
          <w:rFonts w:ascii="宋体" w:hAnsi="宋体" w:cs="Arial"/>
          <w:color w:val="000000"/>
          <w:sz w:val="24"/>
        </w:rPr>
        <w:t>25.2磋商小组依法对响应文件进行评审，并根据磋商文件规定的程序、评定成交的标准等事项与实质性响应磋商文件要求的供应商进行磋商。</w:t>
      </w:r>
    </w:p>
    <w:p>
      <w:pPr>
        <w:spacing w:line="0" w:lineRule="atLeast"/>
        <w:ind w:firstLine="429" w:firstLineChars="196"/>
        <w:rPr>
          <w:rFonts w:ascii="宋体" w:hAnsi="宋体" w:cs="Arial"/>
          <w:color w:val="000000"/>
          <w:sz w:val="24"/>
        </w:rPr>
      </w:pPr>
      <w:r>
        <w:rPr>
          <w:rFonts w:ascii="宋体" w:hAnsi="宋体" w:cs="Arial"/>
          <w:color w:val="000000"/>
          <w:sz w:val="24"/>
        </w:rPr>
        <w:t>25.3磋商小组应当从质量和服务均能满足磋商文件实质性响应要求的供应商中，按照评审办法提出成交候选供应商，并编写评审报告。</w:t>
      </w:r>
    </w:p>
    <w:p>
      <w:pPr>
        <w:spacing w:line="0" w:lineRule="atLeast"/>
        <w:ind w:firstLine="429" w:firstLineChars="196"/>
        <w:rPr>
          <w:rFonts w:ascii="宋体" w:hAnsi="宋体" w:cs="Arial"/>
          <w:b/>
          <w:color w:val="000000"/>
          <w:sz w:val="24"/>
        </w:rPr>
      </w:pPr>
      <w:r>
        <w:rPr>
          <w:rFonts w:ascii="宋体" w:hAnsi="宋体" w:cs="Arial"/>
          <w:b/>
          <w:color w:val="000000"/>
          <w:sz w:val="24"/>
        </w:rPr>
        <w:t>26.响应文件评审与磋商</w:t>
      </w:r>
    </w:p>
    <w:p>
      <w:pPr>
        <w:spacing w:line="0" w:lineRule="atLeast"/>
        <w:ind w:firstLine="438" w:firstLineChars="200"/>
        <w:rPr>
          <w:rFonts w:ascii="宋体" w:hAnsi="宋体" w:cs="Arial"/>
          <w:color w:val="000000"/>
          <w:sz w:val="24"/>
        </w:rPr>
      </w:pPr>
      <w:r>
        <w:rPr>
          <w:rFonts w:ascii="宋体" w:hAnsi="宋体" w:cs="Arial"/>
          <w:color w:val="000000"/>
          <w:sz w:val="24"/>
        </w:rPr>
        <w:t>26.1竞争性磋商活动采用综合评分法评审。</w:t>
      </w:r>
    </w:p>
    <w:p>
      <w:pPr>
        <w:spacing w:line="0" w:lineRule="atLeast"/>
        <w:ind w:firstLine="438" w:firstLineChars="200"/>
        <w:rPr>
          <w:rFonts w:ascii="宋体" w:hAnsi="宋体" w:cs="Arial"/>
          <w:color w:val="000000"/>
          <w:sz w:val="24"/>
        </w:rPr>
      </w:pPr>
      <w:r>
        <w:rPr>
          <w:rFonts w:ascii="宋体" w:hAnsi="宋体" w:cs="Arial"/>
          <w:color w:val="000000"/>
          <w:sz w:val="24"/>
        </w:rPr>
        <w:t>综合评分法，是指响应文件满足磋商文件全部实质性要求且按评审因素的量化指标评审得分最高的供应商为成交候选供应商的评审方法。</w:t>
      </w:r>
    </w:p>
    <w:p>
      <w:pPr>
        <w:spacing w:line="0" w:lineRule="atLeast"/>
        <w:ind w:firstLine="429" w:firstLineChars="196"/>
        <w:rPr>
          <w:rFonts w:ascii="宋体" w:hAnsi="宋体" w:cs="Arial"/>
          <w:color w:val="000000"/>
          <w:sz w:val="24"/>
        </w:rPr>
      </w:pPr>
      <w:r>
        <w:rPr>
          <w:rFonts w:ascii="宋体" w:hAnsi="宋体" w:cs="Arial"/>
          <w:color w:val="000000"/>
          <w:sz w:val="24"/>
        </w:rPr>
        <w:t>26.2磋商采用综合评分的办法，对实质性响应的响应文件就技术、资信等诸多因素进行评审打分。</w:t>
      </w:r>
    </w:p>
    <w:p>
      <w:pPr>
        <w:spacing w:line="0" w:lineRule="atLeast"/>
        <w:ind w:firstLine="429" w:firstLineChars="196"/>
        <w:rPr>
          <w:rFonts w:ascii="宋体" w:hAnsi="宋体" w:cs="Arial"/>
          <w:color w:val="000000"/>
          <w:sz w:val="24"/>
        </w:rPr>
      </w:pPr>
      <w:r>
        <w:rPr>
          <w:rFonts w:ascii="宋体" w:hAnsi="宋体" w:cs="Arial"/>
          <w:color w:val="000000"/>
          <w:sz w:val="24"/>
        </w:rPr>
        <w:t>26.3磋商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0" w:lineRule="atLeast"/>
        <w:ind w:firstLine="429" w:firstLineChars="196"/>
        <w:rPr>
          <w:rFonts w:ascii="宋体" w:hAnsi="宋体" w:cs="Arial"/>
          <w:color w:val="000000"/>
          <w:sz w:val="24"/>
        </w:rPr>
      </w:pPr>
      <w:r>
        <w:rPr>
          <w:rFonts w:ascii="宋体" w:hAnsi="宋体" w:cs="Arial"/>
          <w:color w:val="000000"/>
          <w:sz w:val="24"/>
        </w:rPr>
        <w:t>26.4磋商小组要求供应商澄清、说明或者更正响应文件应当以书面形式作出。供应商的澄清、说明或者更正应当由法定代表人或其授权代表签字或者加盖公章。</w:t>
      </w:r>
    </w:p>
    <w:p>
      <w:pPr>
        <w:adjustRightInd w:val="0"/>
        <w:snapToGrid w:val="0"/>
        <w:spacing w:line="0" w:lineRule="atLeast"/>
        <w:ind w:right="-10" w:firstLine="438" w:firstLineChars="200"/>
        <w:rPr>
          <w:rFonts w:ascii="宋体" w:hAnsi="宋体" w:cs="Arial"/>
          <w:color w:val="000000"/>
          <w:sz w:val="24"/>
        </w:rPr>
      </w:pPr>
      <w:r>
        <w:rPr>
          <w:rFonts w:ascii="宋体" w:hAnsi="宋体" w:cs="Arial"/>
          <w:color w:val="000000"/>
          <w:sz w:val="24"/>
        </w:rPr>
        <w:br w:type="page"/>
      </w:r>
      <w:r>
        <w:rPr>
          <w:rFonts w:ascii="宋体" w:hAnsi="宋体" w:cs="Arial"/>
          <w:color w:val="000000"/>
          <w:sz w:val="24"/>
        </w:rPr>
        <w:t>询标函格式如下：</w:t>
      </w:r>
    </w:p>
    <w:p>
      <w:pPr>
        <w:spacing w:line="0" w:lineRule="atLeast"/>
        <w:jc w:val="center"/>
        <w:rPr>
          <w:rFonts w:ascii="宋体" w:hAnsi="宋体" w:cs="Arial"/>
          <w:bCs/>
          <w:color w:val="000000"/>
          <w:sz w:val="44"/>
          <w:szCs w:val="44"/>
        </w:rPr>
      </w:pPr>
      <w:r>
        <w:rPr>
          <w:rFonts w:ascii="宋体" w:hAnsi="宋体" w:cs="Arial"/>
          <w:b/>
          <w:bCs/>
          <w:color w:val="000000"/>
          <w:sz w:val="44"/>
          <w:szCs w:val="44"/>
        </w:rPr>
        <w:t>询 标 函</w:t>
      </w:r>
    </w:p>
    <w:p>
      <w:pPr>
        <w:spacing w:line="0" w:lineRule="atLeast"/>
        <w:rPr>
          <w:rFonts w:ascii="宋体" w:hAnsi="宋体" w:cs="Arial"/>
          <w:b/>
          <w:bCs/>
          <w:color w:val="000000"/>
          <w:sz w:val="24"/>
        </w:rPr>
      </w:pPr>
      <w:r>
        <w:rPr>
          <w:rFonts w:ascii="宋体" w:hAnsi="宋体" w:cs="Arial"/>
          <w:b/>
          <w:bCs/>
          <w:color w:val="000000"/>
          <w:sz w:val="24"/>
        </w:rPr>
        <w:t>项目名称：</w:t>
      </w:r>
      <w:r>
        <w:rPr>
          <w:rFonts w:hint="eastAsia" w:ascii="宋体" w:hAnsi="宋体" w:cs="宋体"/>
          <w:color w:val="000000"/>
          <w:sz w:val="24"/>
          <w:lang w:eastAsia="zh-CN"/>
        </w:rPr>
        <w:t>淮南师范学院工会2019年“教师节、中秋节、国庆节”教职工节日慰问品采购</w:t>
      </w:r>
      <w:r>
        <w:rPr>
          <w:rFonts w:hint="eastAsia" w:ascii="宋体" w:hAnsi="宋体" w:cs="宋体"/>
          <w:color w:val="000000"/>
          <w:sz w:val="24"/>
          <w:szCs w:val="18"/>
        </w:rPr>
        <w:t>项目</w:t>
      </w:r>
    </w:p>
    <w:p>
      <w:pPr>
        <w:spacing w:line="0" w:lineRule="atLeast"/>
        <w:rPr>
          <w:rFonts w:hint="default" w:ascii="宋体" w:hAnsi="宋体" w:eastAsia="宋体" w:cs="Arial"/>
          <w:bCs/>
          <w:color w:val="000000"/>
          <w:sz w:val="24"/>
          <w:lang w:val="en-US" w:eastAsia="zh-CN"/>
        </w:rPr>
      </w:pPr>
      <w:r>
        <w:rPr>
          <w:rFonts w:ascii="宋体" w:hAnsi="宋体" w:cs="Arial"/>
          <w:b/>
          <w:bCs/>
          <w:color w:val="000000"/>
          <w:sz w:val="24"/>
        </w:rPr>
        <w:t>项目编号：</w:t>
      </w:r>
      <w:r>
        <w:rPr>
          <w:rFonts w:hint="eastAsia" w:ascii="宋体" w:hAnsi="宋体" w:cs="Arial"/>
          <w:b/>
          <w:bCs/>
          <w:color w:val="000000"/>
          <w:sz w:val="24"/>
        </w:rPr>
        <w:t>XC2019</w:t>
      </w:r>
      <w:r>
        <w:rPr>
          <w:rFonts w:hint="eastAsia" w:ascii="宋体" w:hAnsi="宋体" w:cs="Arial"/>
          <w:b/>
          <w:bCs/>
          <w:color w:val="000000"/>
          <w:sz w:val="24"/>
          <w:lang w:val="en-US" w:eastAsia="zh-CN"/>
        </w:rPr>
        <w:t>15</w:t>
      </w:r>
    </w:p>
    <w:tbl>
      <w:tblPr>
        <w:tblStyle w:val="18"/>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5" w:hRule="atLeast"/>
        </w:trPr>
        <w:tc>
          <w:tcPr>
            <w:tcW w:w="1980" w:type="dxa"/>
            <w:noWrap/>
            <w:vAlign w:val="center"/>
          </w:tcPr>
          <w:p>
            <w:pPr>
              <w:spacing w:line="0" w:lineRule="atLeast"/>
              <w:jc w:val="center"/>
              <w:rPr>
                <w:rFonts w:ascii="宋体" w:hAnsi="宋体" w:cs="Arial"/>
                <w:b/>
                <w:bCs/>
                <w:color w:val="000000"/>
                <w:sz w:val="24"/>
              </w:rPr>
            </w:pPr>
            <w:r>
              <w:rPr>
                <w:rFonts w:ascii="宋体" w:hAnsi="宋体" w:cs="Arial"/>
                <w:b/>
                <w:bCs/>
                <w:color w:val="000000"/>
                <w:sz w:val="24"/>
              </w:rPr>
              <w:t>询标内容</w:t>
            </w:r>
          </w:p>
        </w:tc>
        <w:tc>
          <w:tcPr>
            <w:tcW w:w="7200" w:type="dxa"/>
            <w:noWrap/>
          </w:tcPr>
          <w:p>
            <w:pPr>
              <w:spacing w:line="0" w:lineRule="atLeast"/>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1" w:hRule="atLeast"/>
        </w:trPr>
        <w:tc>
          <w:tcPr>
            <w:tcW w:w="1980" w:type="dxa"/>
            <w:noWrap/>
            <w:vAlign w:val="center"/>
          </w:tcPr>
          <w:p>
            <w:pPr>
              <w:spacing w:line="0" w:lineRule="atLeast"/>
              <w:jc w:val="center"/>
              <w:rPr>
                <w:rFonts w:ascii="宋体" w:hAnsi="宋体" w:cs="Arial"/>
                <w:b/>
                <w:bCs/>
                <w:color w:val="000000"/>
                <w:sz w:val="24"/>
              </w:rPr>
            </w:pPr>
            <w:r>
              <w:rPr>
                <w:rFonts w:ascii="宋体" w:hAnsi="宋体" w:cs="Arial"/>
                <w:b/>
                <w:bCs/>
                <w:color w:val="000000"/>
                <w:sz w:val="24"/>
              </w:rPr>
              <w:t>供应商说明并签字</w:t>
            </w:r>
          </w:p>
        </w:tc>
        <w:tc>
          <w:tcPr>
            <w:tcW w:w="7200" w:type="dxa"/>
            <w:noWrap/>
          </w:tcPr>
          <w:p>
            <w:pPr>
              <w:spacing w:line="0" w:lineRule="atLeast"/>
              <w:rPr>
                <w:rFonts w:ascii="宋体" w:hAnsi="宋体" w:cs="Arial"/>
                <w:color w:val="000000"/>
                <w:sz w:val="24"/>
              </w:rPr>
            </w:pPr>
          </w:p>
          <w:p>
            <w:pPr>
              <w:spacing w:line="0" w:lineRule="atLeast"/>
              <w:rPr>
                <w:rFonts w:ascii="宋体" w:hAnsi="宋体" w:cs="Arial"/>
                <w:color w:val="000000"/>
                <w:sz w:val="24"/>
              </w:rPr>
            </w:pPr>
          </w:p>
          <w:p>
            <w:pPr>
              <w:spacing w:line="0" w:lineRule="atLeast"/>
              <w:rPr>
                <w:rFonts w:ascii="宋体" w:hAnsi="宋体" w:cs="Arial"/>
                <w:color w:val="000000"/>
                <w:sz w:val="24"/>
              </w:rPr>
            </w:pPr>
          </w:p>
          <w:p>
            <w:pPr>
              <w:spacing w:line="0" w:lineRule="atLeast"/>
              <w:rPr>
                <w:rFonts w:ascii="宋体" w:hAnsi="宋体" w:cs="Arial"/>
                <w:color w:val="000000"/>
                <w:sz w:val="24"/>
              </w:rPr>
            </w:pPr>
          </w:p>
          <w:p>
            <w:pPr>
              <w:spacing w:line="0" w:lineRule="atLeast"/>
              <w:rPr>
                <w:rFonts w:ascii="宋体" w:hAnsi="宋体" w:cs="Arial"/>
                <w:color w:val="000000"/>
                <w:sz w:val="24"/>
              </w:rPr>
            </w:pPr>
            <w:r>
              <w:rPr>
                <w:rFonts w:ascii="宋体" w:hAnsi="宋体" w:cs="Arial"/>
                <w:color w:val="000000"/>
                <w:sz w:val="24"/>
              </w:rPr>
              <w:t>供应商：</w:t>
            </w:r>
          </w:p>
          <w:p>
            <w:pPr>
              <w:spacing w:line="0" w:lineRule="atLeast"/>
              <w:rPr>
                <w:rFonts w:ascii="宋体" w:hAnsi="宋体" w:cs="Arial"/>
                <w:color w:val="000000"/>
                <w:sz w:val="24"/>
              </w:rPr>
            </w:pPr>
            <w:r>
              <w:rPr>
                <w:rFonts w:ascii="宋体" w:hAnsi="宋体" w:cs="Arial"/>
                <w:color w:val="000000"/>
                <w:sz w:val="24"/>
              </w:rPr>
              <w:t>授权委托人签字：</w:t>
            </w:r>
          </w:p>
          <w:p>
            <w:pPr>
              <w:spacing w:line="0" w:lineRule="atLeast"/>
              <w:rPr>
                <w:rFonts w:ascii="宋体" w:hAnsi="宋体" w:cs="Arial"/>
                <w:color w:val="000000"/>
                <w:sz w:val="24"/>
              </w:rPr>
            </w:pPr>
            <w:r>
              <w:rPr>
                <w:rFonts w:ascii="宋体" w:hAnsi="宋体" w:cs="Arial"/>
                <w:color w:val="000000"/>
                <w:sz w:val="24"/>
              </w:rPr>
              <w:t>授权委托人身份证号：</w:t>
            </w:r>
          </w:p>
          <w:p>
            <w:pPr>
              <w:spacing w:line="0" w:lineRule="atLeast"/>
              <w:rPr>
                <w:rFonts w:ascii="宋体" w:hAnsi="宋体" w:cs="Arial"/>
                <w:color w:val="000000"/>
                <w:sz w:val="24"/>
              </w:rPr>
            </w:pPr>
            <w:r>
              <w:rPr>
                <w:rFonts w:ascii="宋体" w:hAnsi="宋体" w:cs="Arial"/>
                <w:color w:val="000000"/>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3" w:hRule="atLeast"/>
        </w:trPr>
        <w:tc>
          <w:tcPr>
            <w:tcW w:w="1980" w:type="dxa"/>
            <w:noWrap/>
            <w:vAlign w:val="center"/>
          </w:tcPr>
          <w:p>
            <w:pPr>
              <w:spacing w:line="0" w:lineRule="atLeast"/>
              <w:jc w:val="center"/>
              <w:rPr>
                <w:rFonts w:ascii="宋体" w:hAnsi="宋体" w:cs="Arial"/>
                <w:b/>
                <w:bCs/>
                <w:color w:val="000000"/>
                <w:sz w:val="24"/>
              </w:rPr>
            </w:pPr>
            <w:r>
              <w:rPr>
                <w:rFonts w:ascii="宋体" w:hAnsi="宋体" w:cs="Arial"/>
                <w:b/>
                <w:bCs/>
                <w:color w:val="000000"/>
                <w:sz w:val="24"/>
              </w:rPr>
              <w:t>评审结论</w:t>
            </w:r>
          </w:p>
        </w:tc>
        <w:tc>
          <w:tcPr>
            <w:tcW w:w="7200" w:type="dxa"/>
            <w:noWrap/>
            <w:vAlign w:val="center"/>
          </w:tcPr>
          <w:p>
            <w:pPr>
              <w:spacing w:line="0" w:lineRule="atLeast"/>
              <w:rPr>
                <w:rFonts w:ascii="宋体" w:hAnsi="宋体" w:cs="Arial"/>
                <w:bCs/>
                <w:color w:val="000000"/>
                <w:sz w:val="24"/>
              </w:rPr>
            </w:pPr>
            <w:r>
              <w:rPr>
                <w:rFonts w:hint="eastAsia" w:ascii="宋体" w:hAnsi="宋体" w:cs="Arial"/>
                <w:bCs/>
                <w:color w:val="000000"/>
                <w:sz w:val="24"/>
              </w:rPr>
              <w:t>□</w:t>
            </w:r>
            <w:r>
              <w:rPr>
                <w:rFonts w:ascii="宋体" w:hAnsi="宋体" w:cs="Arial"/>
                <w:bCs/>
                <w:color w:val="000000"/>
                <w:sz w:val="24"/>
              </w:rPr>
              <w:t>通过。通过理由：</w:t>
            </w:r>
          </w:p>
          <w:p>
            <w:pPr>
              <w:spacing w:line="0" w:lineRule="atLeast"/>
              <w:rPr>
                <w:rFonts w:ascii="宋体" w:hAnsi="宋体" w:cs="Arial"/>
                <w:bCs/>
                <w:color w:val="000000"/>
                <w:sz w:val="24"/>
              </w:rPr>
            </w:pPr>
          </w:p>
          <w:p>
            <w:pPr>
              <w:spacing w:line="0" w:lineRule="atLeast"/>
              <w:rPr>
                <w:rFonts w:ascii="宋体" w:hAnsi="宋体" w:cs="Arial"/>
                <w:bCs/>
                <w:color w:val="000000"/>
                <w:sz w:val="24"/>
              </w:rPr>
            </w:pPr>
            <w:r>
              <w:rPr>
                <w:rFonts w:hint="eastAsia" w:ascii="宋体" w:hAnsi="宋体" w:cs="Arial"/>
                <w:bCs/>
                <w:color w:val="000000"/>
                <w:sz w:val="24"/>
              </w:rPr>
              <w:t>□</w:t>
            </w:r>
            <w:r>
              <w:rPr>
                <w:rFonts w:ascii="宋体" w:hAnsi="宋体" w:cs="Arial"/>
                <w:bCs/>
                <w:color w:val="000000"/>
                <w:sz w:val="24"/>
              </w:rPr>
              <w:t>不通过。不通过的磋商文件条款依据：</w:t>
            </w:r>
          </w:p>
          <w:p>
            <w:pPr>
              <w:spacing w:line="0" w:lineRule="atLeast"/>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atLeast"/>
        </w:trPr>
        <w:tc>
          <w:tcPr>
            <w:tcW w:w="1980" w:type="dxa"/>
            <w:noWrap/>
            <w:vAlign w:val="center"/>
          </w:tcPr>
          <w:p>
            <w:pPr>
              <w:spacing w:line="0" w:lineRule="atLeast"/>
              <w:jc w:val="center"/>
              <w:rPr>
                <w:rFonts w:ascii="宋体" w:hAnsi="宋体" w:cs="Arial"/>
                <w:b/>
                <w:bCs/>
                <w:color w:val="000000"/>
                <w:sz w:val="24"/>
              </w:rPr>
            </w:pPr>
            <w:r>
              <w:rPr>
                <w:rFonts w:ascii="宋体" w:hAnsi="宋体" w:cs="Arial"/>
                <w:b/>
                <w:bCs/>
                <w:color w:val="000000"/>
                <w:sz w:val="24"/>
              </w:rPr>
              <w:t>评委签字</w:t>
            </w:r>
          </w:p>
        </w:tc>
        <w:tc>
          <w:tcPr>
            <w:tcW w:w="7200" w:type="dxa"/>
            <w:noWrap/>
            <w:vAlign w:val="center"/>
          </w:tcPr>
          <w:p>
            <w:pPr>
              <w:spacing w:line="0" w:lineRule="atLeast"/>
              <w:rPr>
                <w:rFonts w:ascii="宋体" w:hAnsi="宋体" w:cs="Arial"/>
                <w:color w:val="000000"/>
                <w:sz w:val="24"/>
              </w:rPr>
            </w:pPr>
          </w:p>
        </w:tc>
      </w:tr>
    </w:tbl>
    <w:p>
      <w:pPr>
        <w:spacing w:line="0" w:lineRule="atLeast"/>
        <w:ind w:firstLine="429" w:firstLineChars="196"/>
        <w:jc w:val="right"/>
        <w:rPr>
          <w:rFonts w:ascii="宋体" w:hAnsi="宋体" w:cs="Arial"/>
          <w:color w:val="000000"/>
          <w:sz w:val="24"/>
        </w:rPr>
      </w:pPr>
      <w:r>
        <w:rPr>
          <w:rFonts w:ascii="宋体" w:hAnsi="宋体" w:cs="Arial"/>
          <w:color w:val="000000"/>
          <w:sz w:val="24"/>
        </w:rPr>
        <w:t>时间：  年  月  日</w:t>
      </w:r>
    </w:p>
    <w:p>
      <w:pPr>
        <w:spacing w:line="0" w:lineRule="atLeast"/>
        <w:ind w:firstLine="429" w:firstLineChars="196"/>
        <w:rPr>
          <w:rFonts w:ascii="宋体" w:hAnsi="宋体" w:cs="Arial"/>
          <w:color w:val="000000"/>
          <w:sz w:val="24"/>
        </w:rPr>
      </w:pPr>
    </w:p>
    <w:p>
      <w:pPr>
        <w:spacing w:line="0" w:lineRule="atLeast"/>
        <w:ind w:firstLine="429" w:firstLineChars="196"/>
        <w:rPr>
          <w:rFonts w:ascii="宋体" w:hAnsi="宋体" w:cs="Arial"/>
          <w:color w:val="000000"/>
          <w:sz w:val="24"/>
        </w:rPr>
      </w:pPr>
    </w:p>
    <w:p>
      <w:pPr>
        <w:pStyle w:val="2"/>
        <w:ind w:firstLine="0" w:firstLineChars="0"/>
        <w:jc w:val="center"/>
        <w:rPr>
          <w:rFonts w:hint="eastAsia" w:ascii="宋体" w:hAnsi="宋体"/>
          <w:b/>
          <w:sz w:val="28"/>
          <w:szCs w:val="28"/>
          <w:highlight w:val="white"/>
        </w:rPr>
      </w:pPr>
    </w:p>
    <w:p>
      <w:pPr>
        <w:pStyle w:val="2"/>
        <w:ind w:firstLine="0" w:firstLineChars="0"/>
        <w:jc w:val="center"/>
        <w:rPr>
          <w:rFonts w:hint="eastAsia" w:ascii="宋体" w:hAnsi="宋体"/>
          <w:b/>
          <w:sz w:val="28"/>
          <w:szCs w:val="28"/>
          <w:highlight w:val="white"/>
        </w:rPr>
      </w:pPr>
    </w:p>
    <w:p>
      <w:pPr>
        <w:pStyle w:val="2"/>
        <w:ind w:firstLine="0" w:firstLineChars="0"/>
        <w:jc w:val="center"/>
        <w:rPr>
          <w:rFonts w:hint="eastAsia" w:ascii="宋体" w:hAnsi="宋体"/>
          <w:b/>
          <w:sz w:val="28"/>
          <w:szCs w:val="28"/>
          <w:highlight w:val="white"/>
        </w:rPr>
      </w:pPr>
    </w:p>
    <w:p>
      <w:pPr>
        <w:pStyle w:val="2"/>
        <w:ind w:firstLine="0" w:firstLineChars="0"/>
        <w:jc w:val="center"/>
      </w:pPr>
      <w:r>
        <w:rPr>
          <w:rFonts w:hint="eastAsia" w:ascii="宋体" w:hAnsi="宋体"/>
          <w:b/>
          <w:sz w:val="28"/>
          <w:szCs w:val="28"/>
          <w:highlight w:val="white"/>
        </w:rPr>
        <w:t>供应商资格证明及评审所需材料</w:t>
      </w:r>
    </w:p>
    <w:tbl>
      <w:tblPr>
        <w:tblStyle w:val="18"/>
        <w:tblW w:w="9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889"/>
        <w:gridCol w:w="2715"/>
        <w:gridCol w:w="930"/>
        <w:gridCol w:w="3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9191" w:type="dxa"/>
            <w:gridSpan w:val="5"/>
            <w:noWrap/>
            <w:vAlign w:val="center"/>
          </w:tcPr>
          <w:p>
            <w:pPr>
              <w:spacing w:line="360" w:lineRule="auto"/>
              <w:jc w:val="center"/>
              <w:rPr>
                <w:rFonts w:ascii="宋体" w:hAnsi="宋体" w:cs="Arial"/>
                <w:color w:val="000000"/>
                <w:kern w:val="2"/>
                <w:szCs w:val="24"/>
              </w:rPr>
            </w:pPr>
            <w:r>
              <w:rPr>
                <w:rFonts w:hint="eastAsia" w:ascii="宋体" w:hAnsi="宋体" w:cs="Arial"/>
                <w:b/>
                <w:color w:val="000000"/>
                <w:lang w:eastAsia="zh-CN"/>
              </w:rPr>
              <w:t>淮南师范学院工会2019年“教师节、中秋节、国庆节”教职工节日慰问品采购</w:t>
            </w:r>
            <w:r>
              <w:rPr>
                <w:rFonts w:hint="eastAsia" w:ascii="宋体" w:hAnsi="宋体" w:cs="Arial"/>
                <w:b/>
                <w:color w:val="000000"/>
              </w:rPr>
              <w:t>项目</w:t>
            </w:r>
            <w:r>
              <w:rPr>
                <w:rFonts w:hint="eastAsia" w:ascii="宋体"/>
                <w:b/>
                <w:sz w:val="24"/>
              </w:rPr>
              <w:t>响应一览表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6" w:hRule="atLeast"/>
        </w:trPr>
        <w:tc>
          <w:tcPr>
            <w:tcW w:w="9191" w:type="dxa"/>
            <w:gridSpan w:val="5"/>
            <w:noWrap/>
            <w:vAlign w:val="center"/>
          </w:tcPr>
          <w:p>
            <w:pPr>
              <w:adjustRightInd w:val="0"/>
              <w:snapToGrid w:val="0"/>
              <w:spacing w:line="0" w:lineRule="atLeast"/>
              <w:ind w:right="-10"/>
              <w:rPr>
                <w:rFonts w:ascii="宋体" w:hAnsi="宋体" w:cs="Arial"/>
                <w:color w:val="000000"/>
                <w:sz w:val="24"/>
              </w:rPr>
            </w:pPr>
            <w:r>
              <w:rPr>
                <w:rFonts w:ascii="宋体" w:hAnsi="宋体" w:cs="Arial"/>
                <w:color w:val="000000"/>
                <w:sz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trPr>
        <w:tc>
          <w:tcPr>
            <w:tcW w:w="534" w:type="dxa"/>
            <w:tcBorders>
              <w:bottom w:val="single" w:color="auto" w:sz="4" w:space="0"/>
            </w:tcBorders>
            <w:noWrap/>
            <w:vAlign w:val="center"/>
          </w:tcPr>
          <w:p>
            <w:pPr>
              <w:adjustRightInd w:val="0"/>
              <w:snapToGrid w:val="0"/>
              <w:spacing w:line="0" w:lineRule="atLeast"/>
              <w:ind w:right="-10"/>
              <w:jc w:val="center"/>
              <w:rPr>
                <w:rFonts w:ascii="宋体" w:hAnsi="宋体" w:cs="Arial"/>
                <w:color w:val="000000"/>
                <w:sz w:val="24"/>
              </w:rPr>
            </w:pPr>
            <w:r>
              <w:rPr>
                <w:rFonts w:ascii="宋体" w:hAnsi="宋体" w:cs="Arial"/>
                <w:color w:val="000000"/>
                <w:sz w:val="24"/>
              </w:rPr>
              <w:t>序号</w:t>
            </w:r>
          </w:p>
        </w:tc>
        <w:tc>
          <w:tcPr>
            <w:tcW w:w="1889" w:type="dxa"/>
            <w:tcBorders>
              <w:bottom w:val="single" w:color="auto" w:sz="4" w:space="0"/>
            </w:tcBorders>
            <w:noWrap/>
            <w:vAlign w:val="center"/>
          </w:tcPr>
          <w:p>
            <w:pPr>
              <w:pStyle w:val="25"/>
              <w:pBdr>
                <w:bottom w:val="none" w:color="auto" w:sz="0" w:space="0"/>
              </w:pBdr>
              <w:tabs>
                <w:tab w:val="clear" w:pos="4153"/>
                <w:tab w:val="clear" w:pos="8306"/>
              </w:tabs>
              <w:snapToGrid w:val="0"/>
              <w:spacing w:line="0" w:lineRule="atLeast"/>
              <w:ind w:right="-10"/>
              <w:textAlignment w:val="auto"/>
              <w:rPr>
                <w:rFonts w:ascii="宋体" w:hAnsi="宋体" w:cs="Arial"/>
                <w:color w:val="000000"/>
                <w:kern w:val="2"/>
                <w:szCs w:val="24"/>
              </w:rPr>
            </w:pPr>
            <w:r>
              <w:rPr>
                <w:rFonts w:ascii="宋体" w:hAnsi="宋体" w:cs="Arial"/>
                <w:color w:val="000000"/>
                <w:kern w:val="2"/>
                <w:szCs w:val="24"/>
              </w:rPr>
              <w:t>实质性响应</w:t>
            </w:r>
          </w:p>
          <w:p>
            <w:pPr>
              <w:pStyle w:val="25"/>
              <w:pBdr>
                <w:bottom w:val="none" w:color="auto" w:sz="0" w:space="0"/>
              </w:pBdr>
              <w:tabs>
                <w:tab w:val="clear" w:pos="4153"/>
                <w:tab w:val="clear" w:pos="8306"/>
              </w:tabs>
              <w:snapToGrid w:val="0"/>
              <w:spacing w:line="0" w:lineRule="atLeast"/>
              <w:ind w:right="-10"/>
              <w:textAlignment w:val="auto"/>
              <w:rPr>
                <w:rFonts w:ascii="宋体" w:hAnsi="宋体" w:cs="Arial"/>
                <w:color w:val="000000"/>
                <w:kern w:val="2"/>
                <w:szCs w:val="24"/>
              </w:rPr>
            </w:pPr>
            <w:r>
              <w:rPr>
                <w:rFonts w:ascii="宋体" w:hAnsi="宋体" w:cs="Arial"/>
                <w:color w:val="000000"/>
                <w:kern w:val="2"/>
                <w:szCs w:val="24"/>
              </w:rPr>
              <w:t>评审指标</w:t>
            </w:r>
          </w:p>
        </w:tc>
        <w:tc>
          <w:tcPr>
            <w:tcW w:w="2715" w:type="dxa"/>
            <w:tcBorders>
              <w:bottom w:val="single" w:color="auto" w:sz="4" w:space="0"/>
            </w:tcBorders>
            <w:noWrap/>
            <w:vAlign w:val="center"/>
          </w:tcPr>
          <w:p>
            <w:pPr>
              <w:adjustRightInd w:val="0"/>
              <w:snapToGrid w:val="0"/>
              <w:spacing w:line="0" w:lineRule="atLeast"/>
              <w:ind w:right="-10"/>
              <w:jc w:val="center"/>
              <w:rPr>
                <w:rFonts w:ascii="宋体" w:hAnsi="宋体" w:cs="Arial"/>
                <w:color w:val="000000"/>
                <w:sz w:val="24"/>
              </w:rPr>
            </w:pPr>
            <w:r>
              <w:rPr>
                <w:rFonts w:ascii="宋体" w:hAnsi="宋体" w:cs="Arial"/>
                <w:color w:val="000000"/>
                <w:sz w:val="24"/>
              </w:rPr>
              <w:t>评审要求</w:t>
            </w:r>
          </w:p>
        </w:tc>
        <w:tc>
          <w:tcPr>
            <w:tcW w:w="930" w:type="dxa"/>
            <w:tcBorders>
              <w:bottom w:val="single" w:color="auto" w:sz="4" w:space="0"/>
            </w:tcBorders>
            <w:noWrap/>
            <w:vAlign w:val="center"/>
          </w:tcPr>
          <w:p>
            <w:pPr>
              <w:adjustRightInd w:val="0"/>
              <w:snapToGrid w:val="0"/>
              <w:spacing w:line="0" w:lineRule="atLeast"/>
              <w:ind w:right="-10"/>
              <w:jc w:val="center"/>
              <w:rPr>
                <w:rFonts w:hint="eastAsia" w:ascii="宋体" w:hAnsi="宋体" w:eastAsia="宋体" w:cs="Arial"/>
                <w:color w:val="000000"/>
                <w:sz w:val="24"/>
                <w:lang w:eastAsia="zh-CN"/>
              </w:rPr>
            </w:pPr>
            <w:r>
              <w:rPr>
                <w:rFonts w:ascii="宋体" w:hAnsi="宋体" w:cs="Arial"/>
                <w:color w:val="000000"/>
                <w:sz w:val="24"/>
              </w:rPr>
              <w:t>是否</w:t>
            </w:r>
            <w:r>
              <w:rPr>
                <w:rFonts w:hint="eastAsia" w:ascii="宋体" w:hAnsi="宋体" w:cs="Arial"/>
                <w:color w:val="000000"/>
                <w:sz w:val="24"/>
                <w:lang w:eastAsia="zh-CN"/>
              </w:rPr>
              <w:t>响应</w:t>
            </w:r>
          </w:p>
        </w:tc>
        <w:tc>
          <w:tcPr>
            <w:tcW w:w="3123" w:type="dxa"/>
            <w:tcBorders>
              <w:bottom w:val="single" w:color="auto" w:sz="4" w:space="0"/>
            </w:tcBorders>
            <w:noWrap/>
            <w:vAlign w:val="center"/>
          </w:tcPr>
          <w:p>
            <w:pPr>
              <w:adjustRightInd w:val="0"/>
              <w:snapToGrid w:val="0"/>
              <w:spacing w:line="0" w:lineRule="atLeast"/>
              <w:ind w:right="-10"/>
              <w:jc w:val="center"/>
              <w:rPr>
                <w:rFonts w:ascii="宋体" w:hAnsi="宋体" w:cs="Arial"/>
                <w:color w:val="000000"/>
                <w:sz w:val="24"/>
              </w:rPr>
            </w:pPr>
            <w:r>
              <w:rPr>
                <w:rFonts w:hint="eastAsia" w:ascii="宋体" w:hAnsi="宋体" w:cs="Arial"/>
                <w:color w:val="000000"/>
                <w:sz w:val="24"/>
              </w:rPr>
              <w:t>投标文件位置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1" w:hRule="atLeast"/>
        </w:trPr>
        <w:tc>
          <w:tcPr>
            <w:tcW w:w="534" w:type="dxa"/>
            <w:noWrap/>
            <w:vAlign w:val="center"/>
          </w:tcPr>
          <w:p>
            <w:pPr>
              <w:numPr>
                <w:ilvl w:val="0"/>
                <w:numId w:val="3"/>
              </w:numPr>
              <w:adjustRightInd w:val="0"/>
              <w:snapToGrid w:val="0"/>
              <w:spacing w:line="0" w:lineRule="atLeast"/>
              <w:ind w:right="-10"/>
              <w:jc w:val="center"/>
              <w:rPr>
                <w:rFonts w:ascii="宋体" w:hAnsi="宋体" w:cs="Arial"/>
                <w:color w:val="000000"/>
                <w:sz w:val="24"/>
              </w:rPr>
            </w:pPr>
          </w:p>
        </w:tc>
        <w:tc>
          <w:tcPr>
            <w:tcW w:w="1889" w:type="dxa"/>
            <w:noWrap/>
            <w:vAlign w:val="center"/>
          </w:tcPr>
          <w:p>
            <w:pPr>
              <w:spacing w:after="50" w:line="0" w:lineRule="atLeast"/>
              <w:ind w:right="-10"/>
              <w:jc w:val="center"/>
              <w:rPr>
                <w:rFonts w:ascii="宋体" w:hAnsi="宋体" w:cs="Arial"/>
                <w:color w:val="000000"/>
                <w:sz w:val="24"/>
                <w:szCs w:val="28"/>
              </w:rPr>
            </w:pPr>
            <w:r>
              <w:rPr>
                <w:rFonts w:hint="eastAsia" w:ascii="宋体" w:hAnsi="宋体" w:cs="Arial"/>
                <w:color w:val="000000"/>
                <w:sz w:val="24"/>
                <w:szCs w:val="28"/>
                <w:lang w:eastAsia="zh-CN"/>
              </w:rPr>
              <w:t>三证合一的</w:t>
            </w:r>
            <w:r>
              <w:rPr>
                <w:rFonts w:ascii="宋体" w:hAnsi="宋体" w:cs="Arial"/>
                <w:color w:val="000000"/>
                <w:sz w:val="24"/>
                <w:szCs w:val="28"/>
              </w:rPr>
              <w:t>营业执照</w:t>
            </w:r>
          </w:p>
        </w:tc>
        <w:tc>
          <w:tcPr>
            <w:tcW w:w="2715" w:type="dxa"/>
            <w:noWrap/>
            <w:vAlign w:val="center"/>
          </w:tcPr>
          <w:p>
            <w:pPr>
              <w:spacing w:after="50" w:line="0" w:lineRule="atLeast"/>
              <w:ind w:right="-10"/>
              <w:jc w:val="center"/>
              <w:rPr>
                <w:rFonts w:ascii="宋体" w:hAnsi="宋体" w:cs="Arial"/>
                <w:color w:val="000000"/>
                <w:sz w:val="24"/>
                <w:szCs w:val="28"/>
              </w:rPr>
            </w:pPr>
            <w:r>
              <w:rPr>
                <w:rFonts w:ascii="宋体" w:hAnsi="宋体" w:cs="Arial"/>
                <w:color w:val="000000"/>
                <w:sz w:val="24"/>
                <w:szCs w:val="28"/>
              </w:rPr>
              <w:t>合法有效</w:t>
            </w:r>
          </w:p>
        </w:tc>
        <w:tc>
          <w:tcPr>
            <w:tcW w:w="930" w:type="dxa"/>
            <w:noWrap/>
            <w:vAlign w:val="center"/>
          </w:tcPr>
          <w:p>
            <w:pPr>
              <w:adjustRightInd w:val="0"/>
              <w:snapToGrid w:val="0"/>
              <w:spacing w:line="0" w:lineRule="atLeast"/>
              <w:ind w:right="-10"/>
              <w:jc w:val="center"/>
              <w:rPr>
                <w:rFonts w:ascii="宋体" w:hAnsi="宋体" w:cs="Arial"/>
                <w:color w:val="000000"/>
                <w:sz w:val="24"/>
              </w:rPr>
            </w:pPr>
          </w:p>
        </w:tc>
        <w:tc>
          <w:tcPr>
            <w:tcW w:w="3123" w:type="dxa"/>
            <w:noWrap/>
            <w:vAlign w:val="center"/>
          </w:tcPr>
          <w:p>
            <w:pPr>
              <w:adjustRightInd w:val="0"/>
              <w:snapToGrid w:val="0"/>
              <w:spacing w:line="0" w:lineRule="atLeast"/>
              <w:ind w:right="-10"/>
              <w:jc w:val="left"/>
              <w:rPr>
                <w:rFonts w:ascii="宋体" w:hAnsi="宋体" w:cs="Arial"/>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 w:hRule="atLeast"/>
        </w:trPr>
        <w:tc>
          <w:tcPr>
            <w:tcW w:w="534" w:type="dxa"/>
            <w:noWrap/>
            <w:vAlign w:val="center"/>
          </w:tcPr>
          <w:p>
            <w:pPr>
              <w:numPr>
                <w:ilvl w:val="0"/>
                <w:numId w:val="3"/>
              </w:numPr>
              <w:adjustRightInd w:val="0"/>
              <w:snapToGrid w:val="0"/>
              <w:spacing w:line="0" w:lineRule="atLeast"/>
              <w:ind w:right="-10"/>
              <w:jc w:val="center"/>
              <w:rPr>
                <w:rFonts w:ascii="宋体" w:hAnsi="宋体" w:cs="Arial"/>
                <w:color w:val="000000"/>
                <w:sz w:val="24"/>
              </w:rPr>
            </w:pPr>
          </w:p>
        </w:tc>
        <w:tc>
          <w:tcPr>
            <w:tcW w:w="1889" w:type="dxa"/>
            <w:noWrap/>
            <w:vAlign w:val="center"/>
          </w:tcPr>
          <w:p>
            <w:pPr>
              <w:spacing w:after="50" w:line="0" w:lineRule="atLeast"/>
              <w:ind w:right="-10"/>
              <w:jc w:val="center"/>
              <w:rPr>
                <w:rFonts w:ascii="宋体" w:hAnsi="宋体" w:cs="Arial"/>
                <w:color w:val="000000"/>
                <w:sz w:val="24"/>
                <w:szCs w:val="28"/>
              </w:rPr>
            </w:pPr>
            <w:r>
              <w:rPr>
                <w:rFonts w:ascii="宋体" w:hAnsi="宋体" w:cs="Arial"/>
                <w:color w:val="000000"/>
                <w:sz w:val="24"/>
                <w:szCs w:val="28"/>
              </w:rPr>
              <w:t>磋商响应函</w:t>
            </w:r>
          </w:p>
        </w:tc>
        <w:tc>
          <w:tcPr>
            <w:tcW w:w="2715" w:type="dxa"/>
            <w:noWrap/>
            <w:vAlign w:val="center"/>
          </w:tcPr>
          <w:p>
            <w:pPr>
              <w:spacing w:after="50" w:line="0" w:lineRule="atLeast"/>
              <w:ind w:right="-10"/>
              <w:jc w:val="center"/>
              <w:rPr>
                <w:rFonts w:ascii="宋体" w:hAnsi="宋体" w:cs="Arial"/>
                <w:color w:val="000000"/>
                <w:sz w:val="24"/>
                <w:szCs w:val="28"/>
              </w:rPr>
            </w:pPr>
            <w:r>
              <w:rPr>
                <w:rFonts w:ascii="宋体" w:hAnsi="宋体" w:cs="Arial"/>
                <w:color w:val="000000"/>
                <w:sz w:val="24"/>
                <w:szCs w:val="28"/>
              </w:rPr>
              <w:t>符合磋商文件要求</w:t>
            </w:r>
          </w:p>
        </w:tc>
        <w:tc>
          <w:tcPr>
            <w:tcW w:w="930" w:type="dxa"/>
            <w:noWrap/>
            <w:vAlign w:val="center"/>
          </w:tcPr>
          <w:p>
            <w:pPr>
              <w:adjustRightInd w:val="0"/>
              <w:snapToGrid w:val="0"/>
              <w:spacing w:line="0" w:lineRule="atLeast"/>
              <w:ind w:right="-10"/>
              <w:jc w:val="center"/>
              <w:rPr>
                <w:rFonts w:ascii="宋体" w:hAnsi="宋体" w:cs="Arial"/>
                <w:color w:val="000000"/>
                <w:sz w:val="24"/>
              </w:rPr>
            </w:pPr>
          </w:p>
        </w:tc>
        <w:tc>
          <w:tcPr>
            <w:tcW w:w="3123" w:type="dxa"/>
            <w:noWrap/>
            <w:vAlign w:val="center"/>
          </w:tcPr>
          <w:p>
            <w:pPr>
              <w:adjustRightInd w:val="0"/>
              <w:snapToGrid w:val="0"/>
              <w:spacing w:line="0" w:lineRule="atLeast"/>
              <w:ind w:right="-10"/>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3" w:hRule="atLeast"/>
        </w:trPr>
        <w:tc>
          <w:tcPr>
            <w:tcW w:w="534" w:type="dxa"/>
            <w:noWrap/>
            <w:vAlign w:val="center"/>
          </w:tcPr>
          <w:p>
            <w:pPr>
              <w:numPr>
                <w:ilvl w:val="0"/>
                <w:numId w:val="3"/>
              </w:numPr>
              <w:adjustRightInd w:val="0"/>
              <w:snapToGrid w:val="0"/>
              <w:spacing w:line="0" w:lineRule="atLeast"/>
              <w:ind w:right="-10"/>
              <w:jc w:val="center"/>
              <w:rPr>
                <w:rFonts w:ascii="宋体" w:hAnsi="宋体" w:cs="Arial"/>
                <w:color w:val="000000"/>
                <w:sz w:val="24"/>
              </w:rPr>
            </w:pPr>
          </w:p>
        </w:tc>
        <w:tc>
          <w:tcPr>
            <w:tcW w:w="1889" w:type="dxa"/>
            <w:noWrap/>
            <w:vAlign w:val="center"/>
          </w:tcPr>
          <w:p>
            <w:pPr>
              <w:spacing w:after="50" w:line="0" w:lineRule="atLeast"/>
              <w:ind w:right="-10"/>
              <w:jc w:val="center"/>
              <w:rPr>
                <w:rFonts w:ascii="宋体" w:hAnsi="宋体" w:cs="Arial"/>
                <w:color w:val="auto"/>
                <w:sz w:val="24"/>
                <w:szCs w:val="28"/>
              </w:rPr>
            </w:pPr>
            <w:r>
              <w:rPr>
                <w:rFonts w:hint="eastAsia" w:ascii="宋体" w:hAnsi="宋体"/>
                <w:color w:val="auto"/>
                <w:sz w:val="24"/>
                <w:szCs w:val="28"/>
              </w:rPr>
              <w:t>无重大违法记录声明函、</w:t>
            </w:r>
            <w:r>
              <w:rPr>
                <w:rFonts w:hint="eastAsia" w:ascii="宋体" w:hAnsi="宋体" w:cs="Arial"/>
                <w:color w:val="auto"/>
                <w:sz w:val="24"/>
                <w:szCs w:val="28"/>
              </w:rPr>
              <w:t>无不良信用记录声明函</w:t>
            </w:r>
          </w:p>
        </w:tc>
        <w:tc>
          <w:tcPr>
            <w:tcW w:w="2715" w:type="dxa"/>
            <w:noWrap/>
            <w:vAlign w:val="center"/>
          </w:tcPr>
          <w:p>
            <w:pPr>
              <w:spacing w:after="50" w:line="0" w:lineRule="atLeast"/>
              <w:ind w:right="-10"/>
              <w:jc w:val="center"/>
              <w:rPr>
                <w:rFonts w:ascii="宋体" w:hAnsi="宋体" w:cs="Arial"/>
                <w:color w:val="auto"/>
                <w:sz w:val="24"/>
                <w:szCs w:val="28"/>
              </w:rPr>
            </w:pPr>
            <w:r>
              <w:rPr>
                <w:rFonts w:ascii="宋体" w:hAnsi="宋体" w:cs="Arial"/>
                <w:color w:val="auto"/>
                <w:sz w:val="24"/>
                <w:szCs w:val="28"/>
              </w:rPr>
              <w:t>符合磋商文件要求</w:t>
            </w:r>
          </w:p>
        </w:tc>
        <w:tc>
          <w:tcPr>
            <w:tcW w:w="930" w:type="dxa"/>
            <w:noWrap/>
            <w:vAlign w:val="center"/>
          </w:tcPr>
          <w:p>
            <w:pPr>
              <w:adjustRightInd w:val="0"/>
              <w:snapToGrid w:val="0"/>
              <w:spacing w:line="0" w:lineRule="atLeast"/>
              <w:ind w:right="-10"/>
              <w:jc w:val="center"/>
              <w:rPr>
                <w:rFonts w:ascii="宋体" w:hAnsi="宋体" w:cs="Arial"/>
                <w:color w:val="FF0000"/>
                <w:sz w:val="24"/>
              </w:rPr>
            </w:pPr>
          </w:p>
        </w:tc>
        <w:tc>
          <w:tcPr>
            <w:tcW w:w="3123" w:type="dxa"/>
            <w:noWrap/>
            <w:vAlign w:val="center"/>
          </w:tcPr>
          <w:p>
            <w:pPr>
              <w:adjustRightInd w:val="0"/>
              <w:snapToGrid w:val="0"/>
              <w:spacing w:line="0" w:lineRule="atLeast"/>
              <w:ind w:right="-10"/>
              <w:jc w:val="center"/>
              <w:rPr>
                <w:rFonts w:ascii="宋体" w:hAnsi="宋体" w:cs="Arial"/>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7" w:hRule="atLeast"/>
        </w:trPr>
        <w:tc>
          <w:tcPr>
            <w:tcW w:w="534" w:type="dxa"/>
            <w:noWrap/>
            <w:vAlign w:val="center"/>
          </w:tcPr>
          <w:p>
            <w:pPr>
              <w:numPr>
                <w:ilvl w:val="0"/>
                <w:numId w:val="3"/>
              </w:numPr>
              <w:adjustRightInd w:val="0"/>
              <w:snapToGrid w:val="0"/>
              <w:spacing w:line="0" w:lineRule="atLeast"/>
              <w:ind w:right="-10"/>
              <w:jc w:val="center"/>
              <w:rPr>
                <w:rFonts w:ascii="宋体" w:hAnsi="宋体" w:cs="Arial"/>
                <w:color w:val="000000"/>
                <w:sz w:val="24"/>
              </w:rPr>
            </w:pPr>
          </w:p>
        </w:tc>
        <w:tc>
          <w:tcPr>
            <w:tcW w:w="1889" w:type="dxa"/>
            <w:noWrap/>
            <w:vAlign w:val="center"/>
          </w:tcPr>
          <w:p>
            <w:pPr>
              <w:spacing w:after="50" w:line="0" w:lineRule="atLeast"/>
              <w:ind w:right="-10"/>
              <w:jc w:val="center"/>
              <w:rPr>
                <w:rFonts w:ascii="宋体" w:hAnsi="宋体" w:cs="Arial"/>
                <w:sz w:val="24"/>
                <w:szCs w:val="28"/>
              </w:rPr>
            </w:pPr>
            <w:r>
              <w:rPr>
                <w:rFonts w:ascii="宋体" w:hAnsi="宋体" w:cs="Arial"/>
                <w:sz w:val="24"/>
                <w:szCs w:val="28"/>
              </w:rPr>
              <w:t>磋商授权书</w:t>
            </w:r>
          </w:p>
        </w:tc>
        <w:tc>
          <w:tcPr>
            <w:tcW w:w="2715" w:type="dxa"/>
            <w:noWrap/>
            <w:vAlign w:val="center"/>
          </w:tcPr>
          <w:p>
            <w:pPr>
              <w:spacing w:after="50" w:line="0" w:lineRule="atLeast"/>
              <w:ind w:right="-10"/>
              <w:jc w:val="center"/>
              <w:rPr>
                <w:rFonts w:ascii="宋体" w:hAnsi="宋体" w:cs="Arial"/>
                <w:sz w:val="24"/>
                <w:szCs w:val="28"/>
              </w:rPr>
            </w:pPr>
            <w:r>
              <w:rPr>
                <w:rFonts w:ascii="宋体" w:hAnsi="宋体" w:cs="Arial"/>
                <w:sz w:val="24"/>
                <w:szCs w:val="28"/>
              </w:rPr>
              <w:t>原件，符合磋商文件要求</w:t>
            </w:r>
          </w:p>
        </w:tc>
        <w:tc>
          <w:tcPr>
            <w:tcW w:w="930" w:type="dxa"/>
            <w:noWrap/>
            <w:vAlign w:val="center"/>
          </w:tcPr>
          <w:p>
            <w:pPr>
              <w:adjustRightInd w:val="0"/>
              <w:snapToGrid w:val="0"/>
              <w:spacing w:line="0" w:lineRule="atLeast"/>
              <w:ind w:right="-10"/>
              <w:jc w:val="center"/>
              <w:rPr>
                <w:rFonts w:ascii="宋体" w:hAnsi="宋体" w:cs="Arial"/>
                <w:sz w:val="24"/>
              </w:rPr>
            </w:pPr>
          </w:p>
        </w:tc>
        <w:tc>
          <w:tcPr>
            <w:tcW w:w="3123" w:type="dxa"/>
            <w:noWrap/>
            <w:vAlign w:val="center"/>
          </w:tcPr>
          <w:p>
            <w:pPr>
              <w:adjustRightInd w:val="0"/>
              <w:snapToGrid w:val="0"/>
              <w:spacing w:line="0" w:lineRule="atLeast"/>
              <w:ind w:right="-10"/>
              <w:rPr>
                <w:rFonts w:hint="eastAsia" w:ascii="宋体" w:hAnsi="宋体" w:eastAsia="宋体" w:cs="Arial"/>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34" w:type="dxa"/>
            <w:noWrap/>
            <w:vAlign w:val="center"/>
          </w:tcPr>
          <w:p>
            <w:pPr>
              <w:numPr>
                <w:ilvl w:val="0"/>
                <w:numId w:val="3"/>
              </w:numPr>
              <w:adjustRightInd w:val="0"/>
              <w:snapToGrid w:val="0"/>
              <w:spacing w:line="0" w:lineRule="atLeast"/>
              <w:ind w:right="-10"/>
              <w:jc w:val="center"/>
              <w:rPr>
                <w:rFonts w:ascii="宋体" w:hAnsi="宋体" w:cs="Arial"/>
                <w:color w:val="000000"/>
                <w:sz w:val="24"/>
              </w:rPr>
            </w:pPr>
          </w:p>
        </w:tc>
        <w:tc>
          <w:tcPr>
            <w:tcW w:w="1889" w:type="dxa"/>
            <w:noWrap/>
            <w:vAlign w:val="center"/>
          </w:tcPr>
          <w:p>
            <w:pPr>
              <w:spacing w:after="50" w:line="0" w:lineRule="atLeast"/>
              <w:ind w:right="-10"/>
              <w:jc w:val="center"/>
              <w:rPr>
                <w:rFonts w:ascii="宋体" w:hAnsi="宋体" w:cs="Arial"/>
                <w:sz w:val="24"/>
                <w:szCs w:val="28"/>
              </w:rPr>
            </w:pPr>
            <w:r>
              <w:rPr>
                <w:rFonts w:ascii="宋体" w:hAnsi="宋体" w:cs="Arial"/>
                <w:sz w:val="24"/>
                <w:szCs w:val="28"/>
              </w:rPr>
              <w:t>报名情况</w:t>
            </w:r>
          </w:p>
        </w:tc>
        <w:tc>
          <w:tcPr>
            <w:tcW w:w="2715" w:type="dxa"/>
            <w:noWrap/>
            <w:vAlign w:val="center"/>
          </w:tcPr>
          <w:p>
            <w:pPr>
              <w:spacing w:after="50" w:line="0" w:lineRule="atLeast"/>
              <w:ind w:right="-10"/>
              <w:jc w:val="center"/>
              <w:rPr>
                <w:rFonts w:ascii="宋体" w:hAnsi="宋体" w:cs="Arial"/>
                <w:sz w:val="24"/>
                <w:szCs w:val="28"/>
              </w:rPr>
            </w:pPr>
            <w:r>
              <w:rPr>
                <w:rFonts w:ascii="宋体" w:hAnsi="宋体" w:cs="Arial"/>
                <w:sz w:val="24"/>
                <w:szCs w:val="28"/>
              </w:rPr>
              <w:t>未在报名截止时间前完成磋商文件规定报名手续的，磋商无效（核查报名手续）</w:t>
            </w:r>
          </w:p>
        </w:tc>
        <w:tc>
          <w:tcPr>
            <w:tcW w:w="930" w:type="dxa"/>
            <w:noWrap/>
            <w:vAlign w:val="center"/>
          </w:tcPr>
          <w:p>
            <w:pPr>
              <w:spacing w:after="50" w:line="0" w:lineRule="atLeast"/>
              <w:ind w:right="-10"/>
              <w:jc w:val="center"/>
              <w:rPr>
                <w:rFonts w:ascii="宋体" w:hAnsi="宋体" w:cs="Arial"/>
                <w:sz w:val="24"/>
                <w:szCs w:val="28"/>
              </w:rPr>
            </w:pPr>
          </w:p>
        </w:tc>
        <w:tc>
          <w:tcPr>
            <w:tcW w:w="3123" w:type="dxa"/>
            <w:noWrap/>
            <w:vAlign w:val="center"/>
          </w:tcPr>
          <w:p>
            <w:pPr>
              <w:spacing w:after="50" w:line="0" w:lineRule="atLeast"/>
              <w:ind w:right="-10"/>
              <w:jc w:val="center"/>
              <w:rPr>
                <w:rFonts w:ascii="宋体" w:hAnsi="宋体" w:cs="Arial"/>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34" w:type="dxa"/>
            <w:noWrap/>
            <w:vAlign w:val="center"/>
          </w:tcPr>
          <w:p>
            <w:pPr>
              <w:numPr>
                <w:ilvl w:val="0"/>
                <w:numId w:val="3"/>
              </w:numPr>
              <w:adjustRightInd w:val="0"/>
              <w:snapToGrid w:val="0"/>
              <w:spacing w:line="0" w:lineRule="atLeast"/>
              <w:ind w:right="-10"/>
              <w:jc w:val="center"/>
              <w:rPr>
                <w:rFonts w:ascii="宋体" w:hAnsi="宋体" w:cs="Arial"/>
                <w:color w:val="000000"/>
                <w:sz w:val="24"/>
              </w:rPr>
            </w:pPr>
          </w:p>
        </w:tc>
        <w:tc>
          <w:tcPr>
            <w:tcW w:w="1889" w:type="dxa"/>
            <w:noWrap/>
            <w:vAlign w:val="center"/>
          </w:tcPr>
          <w:p>
            <w:pPr>
              <w:spacing w:after="50" w:line="360" w:lineRule="auto"/>
              <w:ind w:right="-10"/>
              <w:jc w:val="center"/>
              <w:rPr>
                <w:rFonts w:ascii="宋体" w:hAnsi="宋体" w:cs="Arial"/>
                <w:sz w:val="24"/>
                <w:szCs w:val="28"/>
              </w:rPr>
            </w:pPr>
            <w:r>
              <w:rPr>
                <w:rFonts w:ascii="宋体" w:hAnsi="宋体" w:cs="Arial"/>
                <w:sz w:val="24"/>
                <w:szCs w:val="28"/>
              </w:rPr>
              <w:t>磋商保证金</w:t>
            </w:r>
          </w:p>
        </w:tc>
        <w:tc>
          <w:tcPr>
            <w:tcW w:w="2715" w:type="dxa"/>
            <w:noWrap/>
            <w:vAlign w:val="center"/>
          </w:tcPr>
          <w:p>
            <w:pPr>
              <w:spacing w:after="50" w:line="360" w:lineRule="auto"/>
              <w:ind w:right="-10"/>
              <w:jc w:val="center"/>
              <w:rPr>
                <w:rFonts w:ascii="宋体" w:hAnsi="宋体" w:cs="Arial"/>
                <w:sz w:val="24"/>
                <w:szCs w:val="28"/>
              </w:rPr>
            </w:pPr>
            <w:r>
              <w:rPr>
                <w:rFonts w:ascii="宋体" w:hAnsi="宋体" w:cs="Arial"/>
                <w:sz w:val="24"/>
                <w:szCs w:val="28"/>
              </w:rPr>
              <w:t>符合磋商文件要求</w:t>
            </w:r>
          </w:p>
        </w:tc>
        <w:tc>
          <w:tcPr>
            <w:tcW w:w="930" w:type="dxa"/>
            <w:noWrap/>
            <w:vAlign w:val="center"/>
          </w:tcPr>
          <w:p>
            <w:pPr>
              <w:adjustRightInd w:val="0"/>
              <w:snapToGrid w:val="0"/>
              <w:spacing w:line="360" w:lineRule="auto"/>
              <w:ind w:right="-10"/>
              <w:jc w:val="center"/>
              <w:rPr>
                <w:rFonts w:ascii="宋体" w:hAnsi="宋体" w:cs="Arial"/>
                <w:sz w:val="24"/>
              </w:rPr>
            </w:pPr>
          </w:p>
        </w:tc>
        <w:tc>
          <w:tcPr>
            <w:tcW w:w="3123" w:type="dxa"/>
            <w:noWrap/>
            <w:vAlign w:val="center"/>
          </w:tcPr>
          <w:p>
            <w:pPr>
              <w:adjustRightInd w:val="0"/>
              <w:snapToGrid w:val="0"/>
              <w:spacing w:line="0" w:lineRule="atLeast"/>
              <w:ind w:right="-10"/>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34" w:type="dxa"/>
            <w:noWrap/>
            <w:vAlign w:val="center"/>
          </w:tcPr>
          <w:p>
            <w:pPr>
              <w:numPr>
                <w:ilvl w:val="0"/>
                <w:numId w:val="3"/>
              </w:numPr>
              <w:adjustRightInd w:val="0"/>
              <w:snapToGrid w:val="0"/>
              <w:spacing w:line="0" w:lineRule="atLeast"/>
              <w:ind w:right="-10"/>
              <w:jc w:val="center"/>
              <w:rPr>
                <w:rFonts w:ascii="宋体" w:hAnsi="宋体" w:cs="Arial"/>
                <w:color w:val="000000"/>
                <w:sz w:val="24"/>
              </w:rPr>
            </w:pPr>
          </w:p>
        </w:tc>
        <w:tc>
          <w:tcPr>
            <w:tcW w:w="1889" w:type="dxa"/>
            <w:noWrap/>
            <w:vAlign w:val="center"/>
          </w:tcPr>
          <w:p>
            <w:pPr>
              <w:spacing w:after="50" w:line="360" w:lineRule="auto"/>
              <w:ind w:right="-10"/>
              <w:jc w:val="center"/>
              <w:rPr>
                <w:rFonts w:ascii="宋体" w:hAnsi="宋体" w:cs="Arial"/>
                <w:sz w:val="24"/>
                <w:szCs w:val="28"/>
              </w:rPr>
            </w:pPr>
            <w:r>
              <w:rPr>
                <w:rFonts w:ascii="宋体" w:hAnsi="宋体" w:cs="Arial"/>
                <w:sz w:val="24"/>
                <w:szCs w:val="28"/>
              </w:rPr>
              <w:t>磋商报价</w:t>
            </w:r>
          </w:p>
        </w:tc>
        <w:tc>
          <w:tcPr>
            <w:tcW w:w="2715" w:type="dxa"/>
            <w:noWrap/>
            <w:vAlign w:val="center"/>
          </w:tcPr>
          <w:p>
            <w:pPr>
              <w:spacing w:after="50" w:line="360" w:lineRule="auto"/>
              <w:ind w:right="-10"/>
              <w:jc w:val="center"/>
              <w:rPr>
                <w:rFonts w:ascii="宋体" w:hAnsi="宋体" w:cs="Arial"/>
                <w:sz w:val="24"/>
                <w:szCs w:val="28"/>
              </w:rPr>
            </w:pPr>
            <w:r>
              <w:rPr>
                <w:rFonts w:hint="eastAsia" w:ascii="宋体" w:hAnsi="宋体" w:cs="Arial"/>
                <w:sz w:val="24"/>
                <w:szCs w:val="28"/>
              </w:rPr>
              <w:t>符合磋商文件要求</w:t>
            </w:r>
          </w:p>
        </w:tc>
        <w:tc>
          <w:tcPr>
            <w:tcW w:w="930" w:type="dxa"/>
            <w:noWrap/>
            <w:vAlign w:val="center"/>
          </w:tcPr>
          <w:p>
            <w:pPr>
              <w:adjustRightInd w:val="0"/>
              <w:snapToGrid w:val="0"/>
              <w:spacing w:line="360" w:lineRule="auto"/>
              <w:ind w:right="-10"/>
              <w:jc w:val="center"/>
              <w:rPr>
                <w:rFonts w:ascii="宋体" w:hAnsi="宋体" w:cs="Arial"/>
                <w:sz w:val="24"/>
              </w:rPr>
            </w:pPr>
          </w:p>
        </w:tc>
        <w:tc>
          <w:tcPr>
            <w:tcW w:w="3123" w:type="dxa"/>
            <w:noWrap/>
            <w:vAlign w:val="center"/>
          </w:tcPr>
          <w:p>
            <w:pPr>
              <w:adjustRightInd w:val="0"/>
              <w:snapToGrid w:val="0"/>
              <w:spacing w:line="0" w:lineRule="atLeast"/>
              <w:ind w:right="-10"/>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34" w:type="dxa"/>
            <w:noWrap/>
            <w:vAlign w:val="center"/>
          </w:tcPr>
          <w:p>
            <w:pPr>
              <w:numPr>
                <w:ilvl w:val="0"/>
                <w:numId w:val="3"/>
              </w:numPr>
              <w:adjustRightInd w:val="0"/>
              <w:snapToGrid w:val="0"/>
              <w:spacing w:line="0" w:lineRule="atLeast"/>
              <w:ind w:right="-10"/>
              <w:jc w:val="center"/>
              <w:rPr>
                <w:rFonts w:ascii="宋体" w:hAnsi="宋体" w:cs="Arial"/>
                <w:color w:val="000000"/>
                <w:sz w:val="24"/>
              </w:rPr>
            </w:pPr>
          </w:p>
        </w:tc>
        <w:tc>
          <w:tcPr>
            <w:tcW w:w="1889" w:type="dxa"/>
            <w:noWrap/>
            <w:vAlign w:val="center"/>
          </w:tcPr>
          <w:p>
            <w:pPr>
              <w:spacing w:after="50" w:line="0" w:lineRule="atLeast"/>
              <w:ind w:right="-10"/>
              <w:jc w:val="center"/>
              <w:rPr>
                <w:rFonts w:ascii="宋体" w:hAnsi="宋体" w:cs="Arial"/>
                <w:sz w:val="24"/>
                <w:szCs w:val="28"/>
              </w:rPr>
            </w:pPr>
            <w:r>
              <w:rPr>
                <w:rFonts w:ascii="宋体" w:hAnsi="宋体" w:cs="Arial"/>
                <w:sz w:val="24"/>
                <w:szCs w:val="28"/>
              </w:rPr>
              <w:t>磋商响应情况</w:t>
            </w:r>
          </w:p>
        </w:tc>
        <w:tc>
          <w:tcPr>
            <w:tcW w:w="2715" w:type="dxa"/>
            <w:noWrap/>
            <w:vAlign w:val="center"/>
          </w:tcPr>
          <w:p>
            <w:pPr>
              <w:spacing w:after="50" w:line="0" w:lineRule="atLeast"/>
              <w:ind w:right="-10"/>
              <w:jc w:val="center"/>
              <w:rPr>
                <w:rFonts w:ascii="宋体" w:hAnsi="宋体" w:cs="Arial"/>
                <w:sz w:val="24"/>
                <w:szCs w:val="28"/>
              </w:rPr>
            </w:pPr>
            <w:r>
              <w:rPr>
                <w:rFonts w:hint="eastAsia" w:ascii="宋体" w:hAnsi="宋体" w:cs="Arial"/>
                <w:sz w:val="24"/>
                <w:szCs w:val="28"/>
              </w:rPr>
              <w:t>付款响应、供货期限、免费质保期响应等。</w:t>
            </w:r>
          </w:p>
        </w:tc>
        <w:tc>
          <w:tcPr>
            <w:tcW w:w="930" w:type="dxa"/>
            <w:noWrap/>
            <w:vAlign w:val="center"/>
          </w:tcPr>
          <w:p>
            <w:pPr>
              <w:adjustRightInd w:val="0"/>
              <w:snapToGrid w:val="0"/>
              <w:spacing w:line="0" w:lineRule="atLeast"/>
              <w:ind w:right="-10"/>
              <w:jc w:val="center"/>
              <w:rPr>
                <w:rFonts w:ascii="宋体" w:hAnsi="宋体" w:cs="Arial"/>
                <w:sz w:val="24"/>
              </w:rPr>
            </w:pPr>
          </w:p>
        </w:tc>
        <w:tc>
          <w:tcPr>
            <w:tcW w:w="3123" w:type="dxa"/>
            <w:noWrap/>
            <w:vAlign w:val="center"/>
          </w:tcPr>
          <w:p>
            <w:pPr>
              <w:adjustRightInd w:val="0"/>
              <w:snapToGrid w:val="0"/>
              <w:spacing w:line="0" w:lineRule="atLeast"/>
              <w:ind w:right="-10"/>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534" w:type="dxa"/>
            <w:noWrap/>
            <w:vAlign w:val="center"/>
          </w:tcPr>
          <w:p>
            <w:pPr>
              <w:numPr>
                <w:ilvl w:val="0"/>
                <w:numId w:val="3"/>
              </w:numPr>
              <w:adjustRightInd w:val="0"/>
              <w:snapToGrid w:val="0"/>
              <w:spacing w:line="0" w:lineRule="atLeast"/>
              <w:ind w:right="-10"/>
              <w:jc w:val="center"/>
              <w:rPr>
                <w:rFonts w:ascii="宋体" w:hAnsi="宋体" w:cs="Arial"/>
                <w:color w:val="000000"/>
                <w:sz w:val="24"/>
              </w:rPr>
            </w:pPr>
          </w:p>
        </w:tc>
        <w:tc>
          <w:tcPr>
            <w:tcW w:w="1889" w:type="dxa"/>
            <w:noWrap/>
            <w:vAlign w:val="center"/>
          </w:tcPr>
          <w:p>
            <w:pPr>
              <w:spacing w:after="50" w:line="0" w:lineRule="atLeast"/>
              <w:ind w:right="-10"/>
              <w:jc w:val="center"/>
              <w:rPr>
                <w:rFonts w:ascii="宋体" w:hAnsi="宋体" w:cs="Arial"/>
                <w:color w:val="000000"/>
                <w:sz w:val="24"/>
                <w:szCs w:val="28"/>
              </w:rPr>
            </w:pPr>
            <w:r>
              <w:rPr>
                <w:rFonts w:ascii="宋体" w:hAnsi="宋体" w:cs="Arial"/>
                <w:color w:val="000000"/>
                <w:sz w:val="24"/>
                <w:szCs w:val="28"/>
              </w:rPr>
              <w:t>其他要求</w:t>
            </w:r>
          </w:p>
        </w:tc>
        <w:tc>
          <w:tcPr>
            <w:tcW w:w="2715" w:type="dxa"/>
            <w:noWrap/>
            <w:vAlign w:val="center"/>
          </w:tcPr>
          <w:p>
            <w:pPr>
              <w:spacing w:after="50" w:line="0" w:lineRule="atLeast"/>
              <w:ind w:right="-10"/>
              <w:jc w:val="center"/>
              <w:rPr>
                <w:rFonts w:ascii="宋体" w:hAnsi="宋体" w:cs="Arial"/>
                <w:color w:val="000000"/>
                <w:sz w:val="24"/>
                <w:szCs w:val="28"/>
              </w:rPr>
            </w:pPr>
            <w:r>
              <w:rPr>
                <w:rFonts w:ascii="宋体" w:hAnsi="宋体" w:cs="Arial"/>
                <w:color w:val="000000"/>
                <w:sz w:val="24"/>
                <w:szCs w:val="28"/>
              </w:rPr>
              <w:t>磋商公告或磋商文件列明的其他要求</w:t>
            </w:r>
          </w:p>
        </w:tc>
        <w:tc>
          <w:tcPr>
            <w:tcW w:w="930" w:type="dxa"/>
            <w:noWrap/>
            <w:vAlign w:val="center"/>
          </w:tcPr>
          <w:p>
            <w:pPr>
              <w:adjustRightInd w:val="0"/>
              <w:snapToGrid w:val="0"/>
              <w:spacing w:line="0" w:lineRule="atLeast"/>
              <w:ind w:right="-10"/>
              <w:jc w:val="center"/>
              <w:rPr>
                <w:rFonts w:ascii="宋体" w:hAnsi="宋体" w:cs="Arial"/>
                <w:color w:val="000000"/>
                <w:sz w:val="24"/>
              </w:rPr>
            </w:pPr>
          </w:p>
        </w:tc>
        <w:tc>
          <w:tcPr>
            <w:tcW w:w="3123" w:type="dxa"/>
            <w:noWrap/>
            <w:vAlign w:val="center"/>
          </w:tcPr>
          <w:p>
            <w:pPr>
              <w:adjustRightInd w:val="0"/>
              <w:snapToGrid w:val="0"/>
              <w:spacing w:line="0" w:lineRule="atLeast"/>
              <w:ind w:right="-10"/>
              <w:jc w:val="center"/>
              <w:rPr>
                <w:rFonts w:ascii="宋体" w:hAnsi="宋体" w:cs="Arial"/>
                <w:color w:val="000000"/>
                <w:sz w:val="24"/>
              </w:rPr>
            </w:pPr>
          </w:p>
        </w:tc>
      </w:tr>
    </w:tbl>
    <w:p>
      <w:pPr>
        <w:pStyle w:val="2"/>
        <w:ind w:left="0" w:leftChars="0" w:firstLine="0" w:firstLineChars="0"/>
      </w:pPr>
    </w:p>
    <w:tbl>
      <w:tblPr>
        <w:tblStyle w:val="18"/>
        <w:tblW w:w="94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2055"/>
        <w:gridCol w:w="756"/>
        <w:gridCol w:w="2471"/>
        <w:gridCol w:w="1172"/>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9403"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Cs w:val="21"/>
              </w:rPr>
            </w:pPr>
            <w:r>
              <w:rPr>
                <w:rFonts w:hint="eastAsia" w:ascii="宋体" w:hAnsi="宋体"/>
                <w:b/>
                <w:szCs w:val="21"/>
              </w:rPr>
              <w:t>投标单位自评分一览表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Cs w:val="21"/>
              </w:rPr>
            </w:pPr>
            <w:r>
              <w:rPr>
                <w:rFonts w:hint="eastAsia" w:ascii="宋体" w:hAnsi="宋体"/>
                <w:b/>
                <w:szCs w:val="21"/>
              </w:rPr>
              <w:t>序号</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Cs w:val="21"/>
              </w:rPr>
            </w:pPr>
            <w:r>
              <w:rPr>
                <w:rFonts w:hint="eastAsia" w:ascii="宋体" w:hAnsi="宋体"/>
                <w:b/>
                <w:szCs w:val="21"/>
              </w:rPr>
              <w:t>评分因素</w:t>
            </w:r>
          </w:p>
        </w:tc>
        <w:tc>
          <w:tcPr>
            <w:tcW w:w="7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Cs w:val="21"/>
              </w:rPr>
            </w:pPr>
            <w:r>
              <w:rPr>
                <w:rFonts w:hint="eastAsia" w:ascii="宋体" w:hAnsi="宋体"/>
                <w:b/>
                <w:szCs w:val="21"/>
              </w:rPr>
              <w:t>分值得分</w:t>
            </w:r>
          </w:p>
        </w:tc>
        <w:tc>
          <w:tcPr>
            <w:tcW w:w="24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Cs w:val="21"/>
              </w:rPr>
            </w:pPr>
            <w:r>
              <w:rPr>
                <w:rFonts w:hint="eastAsia" w:ascii="宋体" w:hAnsi="宋体"/>
                <w:b/>
                <w:szCs w:val="21"/>
              </w:rPr>
              <w:t>评分说明</w:t>
            </w:r>
          </w:p>
          <w:p>
            <w:pPr>
              <w:spacing w:line="360" w:lineRule="auto"/>
              <w:jc w:val="center"/>
              <w:rPr>
                <w:rFonts w:ascii="宋体" w:hAnsi="宋体"/>
                <w:b/>
                <w:szCs w:val="21"/>
              </w:rPr>
            </w:pPr>
            <w:r>
              <w:rPr>
                <w:rFonts w:hint="eastAsia" w:ascii="宋体" w:hAnsi="宋体"/>
                <w:b/>
                <w:szCs w:val="21"/>
              </w:rPr>
              <w:t>详见评标办法，以评标办法附表为准</w:t>
            </w: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Cs w:val="21"/>
              </w:rPr>
            </w:pPr>
            <w:r>
              <w:rPr>
                <w:rFonts w:hint="eastAsia" w:ascii="宋体" w:hAnsi="宋体"/>
                <w:b/>
                <w:szCs w:val="21"/>
              </w:rPr>
              <w:t>投标单位自评得分</w:t>
            </w: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Cs w:val="21"/>
              </w:rPr>
            </w:pPr>
            <w:r>
              <w:rPr>
                <w:rFonts w:hint="eastAsia" w:ascii="宋体" w:hAnsi="宋体"/>
                <w:b/>
                <w:szCs w:val="21"/>
              </w:rPr>
              <w:t>自评分依据所在投标文件的具体位置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728" w:type="dxa"/>
            <w:tcBorders>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szCs w:val="21"/>
              </w:rPr>
            </w:pPr>
            <w:r>
              <w:rPr>
                <w:rFonts w:hint="eastAsia" w:ascii="宋体" w:hAnsi="宋体"/>
                <w:szCs w:val="21"/>
              </w:rPr>
              <w:t>1</w:t>
            </w:r>
          </w:p>
        </w:tc>
        <w:tc>
          <w:tcPr>
            <w:tcW w:w="2055" w:type="dxa"/>
            <w:tcBorders>
              <w:left w:val="single" w:color="auto" w:sz="4" w:space="0"/>
              <w:bottom w:val="single" w:color="auto" w:sz="4" w:space="0"/>
              <w:right w:val="single" w:color="auto" w:sz="4" w:space="0"/>
            </w:tcBorders>
            <w:noWrap w:val="0"/>
            <w:vAlign w:val="center"/>
          </w:tcPr>
          <w:p>
            <w:pPr>
              <w:spacing w:line="0" w:lineRule="atLeast"/>
              <w:jc w:val="center"/>
              <w:rPr>
                <w:rFonts w:ascii="宋体" w:hAnsi="宋体" w:cs="宋体"/>
                <w:kern w:val="0"/>
                <w:szCs w:val="21"/>
              </w:rPr>
            </w:pPr>
            <w:r>
              <w:rPr>
                <w:rFonts w:hint="eastAsia" w:ascii="Arial" w:hAnsi="Arial" w:cs="Arial"/>
                <w:sz w:val="24"/>
              </w:rPr>
              <w:t>经营规模</w:t>
            </w:r>
          </w:p>
        </w:tc>
        <w:tc>
          <w:tcPr>
            <w:tcW w:w="75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kern w:val="0"/>
                <w:szCs w:val="21"/>
              </w:rPr>
            </w:pPr>
            <w:r>
              <w:rPr>
                <w:rFonts w:hint="eastAsia" w:ascii="宋体" w:hAnsi="宋体" w:cs="宋体"/>
                <w:kern w:val="0"/>
                <w:szCs w:val="21"/>
                <w:lang w:val="en-US" w:eastAsia="zh-CN"/>
              </w:rPr>
              <w:t>13</w:t>
            </w:r>
            <w:r>
              <w:rPr>
                <w:rFonts w:hint="eastAsia" w:ascii="宋体" w:hAnsi="宋体" w:cs="宋体"/>
                <w:kern w:val="0"/>
                <w:szCs w:val="21"/>
              </w:rPr>
              <w:t>分</w:t>
            </w:r>
          </w:p>
        </w:tc>
        <w:tc>
          <w:tcPr>
            <w:tcW w:w="24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szCs w:val="21"/>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szCs w:val="21"/>
              </w:rPr>
            </w:pP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728" w:type="dxa"/>
            <w:tcBorders>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szCs w:val="21"/>
              </w:rPr>
            </w:pPr>
            <w:r>
              <w:rPr>
                <w:rFonts w:hint="eastAsia" w:ascii="宋体" w:hAnsi="宋体"/>
                <w:szCs w:val="21"/>
              </w:rPr>
              <w:t>2</w:t>
            </w:r>
          </w:p>
        </w:tc>
        <w:tc>
          <w:tcPr>
            <w:tcW w:w="2055" w:type="dxa"/>
            <w:tcBorders>
              <w:left w:val="single" w:color="auto" w:sz="4" w:space="0"/>
              <w:bottom w:val="single" w:color="auto" w:sz="4" w:space="0"/>
              <w:right w:val="single" w:color="auto" w:sz="4" w:space="0"/>
            </w:tcBorders>
            <w:noWrap w:val="0"/>
            <w:vAlign w:val="center"/>
          </w:tcPr>
          <w:p>
            <w:pPr>
              <w:spacing w:line="0" w:lineRule="atLeast"/>
              <w:jc w:val="center"/>
              <w:rPr>
                <w:rFonts w:ascii="宋体" w:hAnsi="宋体" w:cs="宋体"/>
                <w:kern w:val="0"/>
                <w:szCs w:val="21"/>
              </w:rPr>
            </w:pPr>
            <w:r>
              <w:rPr>
                <w:rFonts w:hint="eastAsia" w:ascii="Arial" w:hAnsi="Arial" w:cs="Arial"/>
                <w:sz w:val="24"/>
              </w:rPr>
              <w:t>营业环境</w:t>
            </w:r>
          </w:p>
        </w:tc>
        <w:tc>
          <w:tcPr>
            <w:tcW w:w="75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cs="宋体"/>
                <w:kern w:val="0"/>
                <w:szCs w:val="21"/>
              </w:rPr>
            </w:pPr>
            <w:r>
              <w:rPr>
                <w:rFonts w:hint="eastAsia" w:ascii="宋体" w:hAnsi="宋体" w:cs="宋体"/>
                <w:kern w:val="0"/>
                <w:szCs w:val="21"/>
                <w:lang w:val="en-US" w:eastAsia="zh-CN"/>
              </w:rPr>
              <w:t>8</w:t>
            </w:r>
            <w:r>
              <w:rPr>
                <w:rFonts w:hint="eastAsia" w:ascii="宋体" w:hAnsi="宋体" w:cs="宋体"/>
                <w:kern w:val="0"/>
                <w:szCs w:val="21"/>
              </w:rPr>
              <w:t>分</w:t>
            </w:r>
          </w:p>
        </w:tc>
        <w:tc>
          <w:tcPr>
            <w:tcW w:w="24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szCs w:val="21"/>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szCs w:val="21"/>
              </w:rPr>
            </w:pP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728" w:type="dxa"/>
            <w:tcBorders>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szCs w:val="21"/>
              </w:rPr>
            </w:pPr>
            <w:r>
              <w:rPr>
                <w:rFonts w:ascii="宋体" w:hAnsi="宋体"/>
                <w:szCs w:val="21"/>
              </w:rPr>
              <w:t>3</w:t>
            </w:r>
          </w:p>
        </w:tc>
        <w:tc>
          <w:tcPr>
            <w:tcW w:w="2055" w:type="dxa"/>
            <w:tcBorders>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bCs/>
                <w:szCs w:val="21"/>
              </w:rPr>
            </w:pPr>
            <w:r>
              <w:rPr>
                <w:rFonts w:hint="eastAsia" w:ascii="Arial" w:hAnsi="Arial" w:cs="Arial"/>
                <w:sz w:val="24"/>
              </w:rPr>
              <w:t>商品种类</w:t>
            </w:r>
          </w:p>
        </w:tc>
        <w:tc>
          <w:tcPr>
            <w:tcW w:w="75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cs="宋体"/>
                <w:kern w:val="0"/>
                <w:szCs w:val="21"/>
              </w:rPr>
            </w:pPr>
            <w:r>
              <w:rPr>
                <w:rFonts w:hint="eastAsia" w:ascii="宋体" w:hAnsi="宋体" w:cs="宋体"/>
                <w:kern w:val="0"/>
                <w:szCs w:val="21"/>
                <w:lang w:val="en-US" w:eastAsia="zh-CN"/>
              </w:rPr>
              <w:t>13</w:t>
            </w:r>
            <w:r>
              <w:rPr>
                <w:rFonts w:hint="eastAsia" w:ascii="宋体" w:hAnsi="宋体" w:cs="宋体"/>
                <w:kern w:val="0"/>
                <w:szCs w:val="21"/>
              </w:rPr>
              <w:t>分</w:t>
            </w:r>
          </w:p>
        </w:tc>
        <w:tc>
          <w:tcPr>
            <w:tcW w:w="24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szCs w:val="21"/>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szCs w:val="21"/>
              </w:rPr>
            </w:pP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728" w:type="dxa"/>
            <w:tcBorders>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szCs w:val="21"/>
                <w:lang w:eastAsia="zh-CN"/>
              </w:rPr>
            </w:pPr>
            <w:r>
              <w:rPr>
                <w:rFonts w:hint="eastAsia" w:ascii="宋体" w:hAnsi="宋体"/>
                <w:szCs w:val="21"/>
                <w:lang w:val="en-US" w:eastAsia="zh-CN"/>
              </w:rPr>
              <w:t>4</w:t>
            </w:r>
          </w:p>
        </w:tc>
        <w:tc>
          <w:tcPr>
            <w:tcW w:w="2055" w:type="dxa"/>
            <w:tcBorders>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szCs w:val="21"/>
              </w:rPr>
            </w:pPr>
            <w:r>
              <w:rPr>
                <w:rFonts w:hint="eastAsia" w:ascii="宋体" w:hAnsi="宋体" w:cs="宋体"/>
                <w:kern w:val="0"/>
                <w:sz w:val="24"/>
              </w:rPr>
              <w:t>综合实力</w:t>
            </w:r>
          </w:p>
        </w:tc>
        <w:tc>
          <w:tcPr>
            <w:tcW w:w="75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cs="宋体"/>
                <w:kern w:val="0"/>
                <w:szCs w:val="21"/>
              </w:rPr>
            </w:pPr>
            <w:r>
              <w:rPr>
                <w:rFonts w:hint="eastAsia" w:ascii="宋体" w:hAnsi="宋体" w:cs="宋体"/>
                <w:kern w:val="0"/>
                <w:szCs w:val="21"/>
                <w:lang w:val="en-US" w:eastAsia="zh-CN"/>
              </w:rPr>
              <w:t>13</w:t>
            </w:r>
            <w:r>
              <w:rPr>
                <w:rFonts w:hint="eastAsia" w:ascii="宋体" w:hAnsi="宋体" w:cs="宋体"/>
                <w:kern w:val="0"/>
                <w:szCs w:val="21"/>
              </w:rPr>
              <w:t>分</w:t>
            </w:r>
          </w:p>
        </w:tc>
        <w:tc>
          <w:tcPr>
            <w:tcW w:w="24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color w:val="000000"/>
                <w:szCs w:val="21"/>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szCs w:val="21"/>
              </w:rPr>
            </w:pP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728" w:type="dxa"/>
            <w:tcBorders>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szCs w:val="21"/>
                <w:lang w:val="en-US" w:eastAsia="zh-CN"/>
              </w:rPr>
            </w:pPr>
          </w:p>
        </w:tc>
        <w:tc>
          <w:tcPr>
            <w:tcW w:w="2055" w:type="dxa"/>
            <w:tcBorders>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kern w:val="0"/>
                <w:sz w:val="24"/>
              </w:rPr>
            </w:pPr>
            <w:r>
              <w:rPr>
                <w:rFonts w:hint="eastAsia" w:ascii="Arial" w:hAnsi="Arial" w:cs="Arial"/>
                <w:sz w:val="24"/>
              </w:rPr>
              <w:t>服务承诺</w:t>
            </w:r>
          </w:p>
        </w:tc>
        <w:tc>
          <w:tcPr>
            <w:tcW w:w="75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default" w:ascii="宋体" w:hAnsi="宋体" w:cs="宋体"/>
                <w:kern w:val="0"/>
                <w:szCs w:val="21"/>
                <w:lang w:val="en-US" w:eastAsia="zh-CN"/>
              </w:rPr>
            </w:pPr>
            <w:r>
              <w:rPr>
                <w:rFonts w:hint="eastAsia" w:ascii="宋体" w:hAnsi="宋体" w:cs="宋体"/>
                <w:kern w:val="0"/>
                <w:szCs w:val="21"/>
                <w:lang w:val="en-US" w:eastAsia="zh-CN"/>
              </w:rPr>
              <w:t>13分</w:t>
            </w:r>
          </w:p>
        </w:tc>
        <w:tc>
          <w:tcPr>
            <w:tcW w:w="24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color w:val="000000"/>
                <w:szCs w:val="21"/>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szCs w:val="21"/>
              </w:rPr>
            </w:pP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ascii="宋体" w:hAnsi="宋体"/>
                <w:szCs w:val="21"/>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szCs w:val="21"/>
              </w:rPr>
            </w:pPr>
            <w:r>
              <w:rPr>
                <w:rFonts w:hint="eastAsia" w:ascii="宋体" w:hAnsi="宋体"/>
                <w:szCs w:val="21"/>
              </w:rPr>
              <w:t>总分</w:t>
            </w:r>
          </w:p>
        </w:tc>
        <w:tc>
          <w:tcPr>
            <w:tcW w:w="322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r>
              <w:rPr>
                <w:rFonts w:ascii="宋体" w:hAnsi="宋体"/>
                <w:szCs w:val="21"/>
              </w:rPr>
              <w:t>6</w:t>
            </w:r>
            <w:r>
              <w:rPr>
                <w:rFonts w:hint="eastAsia" w:ascii="宋体" w:hAnsi="宋体"/>
                <w:szCs w:val="21"/>
              </w:rPr>
              <w:t>0分</w:t>
            </w: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9403"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szCs w:val="21"/>
                <w:lang w:eastAsia="zh-CN"/>
              </w:rPr>
            </w:pPr>
            <w:r>
              <w:rPr>
                <w:rFonts w:hint="eastAsia" w:ascii="宋体" w:hAnsi="宋体"/>
                <w:szCs w:val="21"/>
              </w:rPr>
              <w:t>注：所有招标文件要求的证明材料</w:t>
            </w:r>
            <w:r>
              <w:rPr>
                <w:rFonts w:hint="eastAsia" w:ascii="宋体" w:hAnsi="宋体"/>
                <w:szCs w:val="21"/>
                <w:lang w:bidi="ar"/>
              </w:rPr>
              <w:t>提供原件扫描件</w:t>
            </w:r>
            <w:r>
              <w:rPr>
                <w:rFonts w:hint="eastAsia" w:ascii="宋体" w:hAnsi="宋体"/>
                <w:szCs w:val="21"/>
              </w:rPr>
              <w:t>放入投标文件，清晰清晰易于辨认。</w:t>
            </w:r>
            <w:r>
              <w:rPr>
                <w:rFonts w:hint="eastAsia" w:ascii="宋体" w:hAnsi="宋体"/>
                <w:szCs w:val="21"/>
                <w:lang w:eastAsia="zh-CN"/>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9403"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rPr>
            </w:pPr>
            <w:r>
              <w:rPr>
                <w:rFonts w:hint="eastAsia" w:ascii="宋体" w:hAnsi="宋体"/>
                <w:szCs w:val="21"/>
              </w:rPr>
              <w:t>说明：投标单位在投标时依据自身投标文件内容填写“投标单位自评分一览表”，此表格在评标时供评标委员会参考，最终得分以评标委员会评审为准。</w:t>
            </w:r>
          </w:p>
          <w:p>
            <w:pPr>
              <w:spacing w:line="360" w:lineRule="auto"/>
              <w:rPr>
                <w:rFonts w:ascii="宋体" w:hAnsi="宋体"/>
                <w:szCs w:val="21"/>
              </w:rPr>
            </w:pPr>
            <w:r>
              <w:rPr>
                <w:rFonts w:hint="eastAsia" w:ascii="宋体" w:hAnsi="宋体"/>
                <w:szCs w:val="21"/>
              </w:rPr>
              <w:t>如投标人在投标时未提供或未填写“投标单位自评分一览表”，则默认为投标单位无条件认可评标委员会对其综合得分分值的评定，标后不接受任何关于评分有误的质疑和投诉。</w:t>
            </w:r>
          </w:p>
        </w:tc>
      </w:tr>
    </w:tbl>
    <w:p>
      <w:pPr>
        <w:spacing w:line="360" w:lineRule="auto"/>
        <w:ind w:firstLine="438" w:firstLineChars="200"/>
        <w:jc w:val="left"/>
        <w:rPr>
          <w:rFonts w:ascii="宋体" w:hAnsi="宋体"/>
          <w:b/>
          <w:color w:val="000000"/>
          <w:sz w:val="24"/>
        </w:rPr>
      </w:pPr>
      <w:r>
        <w:rPr>
          <w:rFonts w:hint="eastAsia" w:ascii="宋体" w:hAnsi="宋体"/>
          <w:b/>
          <w:color w:val="000000"/>
          <w:sz w:val="24"/>
        </w:rPr>
        <w:t>供应商应仔细查看招标公告、评标办法及招标文件中需提供的资料，确保提供齐全。</w:t>
      </w:r>
    </w:p>
    <w:p>
      <w:pPr>
        <w:rPr>
          <w:rFonts w:ascii="宋体" w:hAnsi="宋体" w:cs="Arial"/>
          <w:color w:val="000000"/>
          <w:sz w:val="24"/>
        </w:rPr>
      </w:pPr>
      <w:r>
        <w:rPr>
          <w:rFonts w:hint="eastAsia" w:ascii="宋体" w:hAnsi="宋体"/>
          <w:b/>
          <w:color w:val="000000"/>
          <w:sz w:val="24"/>
        </w:rPr>
        <w:t>（加盖公章）</w:t>
      </w:r>
    </w:p>
    <w:p>
      <w:pPr>
        <w:spacing w:line="0" w:lineRule="atLeast"/>
        <w:ind w:firstLine="429" w:firstLineChars="196"/>
        <w:rPr>
          <w:rFonts w:ascii="宋体" w:hAnsi="宋体" w:cs="Arial"/>
          <w:color w:val="000000"/>
          <w:sz w:val="24"/>
        </w:rPr>
      </w:pPr>
      <w:r>
        <w:rPr>
          <w:rFonts w:ascii="宋体" w:hAnsi="宋体" w:cs="Arial"/>
          <w:color w:val="000000"/>
          <w:sz w:val="24"/>
        </w:rPr>
        <w:t>26.5供应商未实质性响应磋商文件要求的，磋商小组将以书面询标的方式告知有关供应商。</w:t>
      </w:r>
    </w:p>
    <w:p>
      <w:pPr>
        <w:spacing w:line="0" w:lineRule="atLeast"/>
        <w:ind w:firstLine="429" w:firstLineChars="196"/>
        <w:rPr>
          <w:rFonts w:ascii="宋体" w:hAnsi="宋体" w:cs="Arial"/>
          <w:color w:val="000000"/>
          <w:sz w:val="24"/>
        </w:rPr>
      </w:pPr>
      <w:r>
        <w:rPr>
          <w:rFonts w:ascii="宋体" w:hAnsi="宋体" w:cs="Arial"/>
          <w:color w:val="000000"/>
          <w:sz w:val="24"/>
        </w:rPr>
        <w:t>26.6磋商小组按下表内容对响应文件进行初审和综合评审，各供应商的得分分值一经得出，并核对无误后，任何人不得更改。磋商小组对供应商某项初审指标如有不同意见，按照少数服从多数的原则，确定该项指标是否通过。</w:t>
      </w:r>
    </w:p>
    <w:p>
      <w:pPr>
        <w:spacing w:line="0" w:lineRule="atLeast"/>
        <w:ind w:firstLine="429" w:firstLineChars="196"/>
        <w:rPr>
          <w:rFonts w:ascii="宋体" w:hAnsi="宋体" w:cs="Arial"/>
          <w:color w:val="000000"/>
          <w:sz w:val="24"/>
        </w:rPr>
      </w:pPr>
    </w:p>
    <w:p>
      <w:pPr>
        <w:spacing w:line="0" w:lineRule="atLeast"/>
        <w:ind w:firstLine="429" w:firstLineChars="196"/>
        <w:rPr>
          <w:rFonts w:ascii="宋体" w:hAnsi="宋体" w:cs="Arial"/>
          <w:color w:val="000000"/>
          <w:sz w:val="24"/>
        </w:rPr>
      </w:pPr>
    </w:p>
    <w:p>
      <w:pPr>
        <w:spacing w:line="0" w:lineRule="atLeast"/>
        <w:ind w:firstLine="429" w:firstLineChars="196"/>
        <w:rPr>
          <w:rFonts w:ascii="宋体" w:hAnsi="宋体" w:cs="Arial"/>
          <w:color w:val="000000"/>
          <w:sz w:val="24"/>
        </w:rPr>
      </w:pPr>
    </w:p>
    <w:p>
      <w:pPr>
        <w:pStyle w:val="2"/>
        <w:rPr>
          <w:rFonts w:ascii="宋体" w:hAnsi="宋体" w:cs="Arial"/>
          <w:color w:val="000000"/>
          <w:sz w:val="24"/>
        </w:rPr>
      </w:pPr>
    </w:p>
    <w:p>
      <w:pPr>
        <w:pStyle w:val="2"/>
        <w:rPr>
          <w:rFonts w:ascii="宋体" w:hAnsi="宋体" w:cs="Arial"/>
          <w:color w:val="000000"/>
          <w:sz w:val="24"/>
        </w:rPr>
      </w:pPr>
    </w:p>
    <w:p>
      <w:pPr>
        <w:pStyle w:val="2"/>
        <w:rPr>
          <w:rFonts w:ascii="宋体" w:hAnsi="宋体" w:cs="Arial"/>
          <w:color w:val="000000"/>
          <w:sz w:val="24"/>
        </w:rPr>
      </w:pPr>
    </w:p>
    <w:p>
      <w:pPr>
        <w:pStyle w:val="2"/>
        <w:rPr>
          <w:rFonts w:ascii="宋体" w:hAnsi="宋体" w:cs="Arial"/>
          <w:color w:val="000000"/>
          <w:sz w:val="24"/>
        </w:rPr>
      </w:pPr>
    </w:p>
    <w:p>
      <w:pPr>
        <w:pStyle w:val="2"/>
        <w:rPr>
          <w:rFonts w:ascii="宋体" w:hAnsi="宋体" w:cs="Arial"/>
          <w:color w:val="000000"/>
          <w:sz w:val="24"/>
        </w:rPr>
      </w:pPr>
    </w:p>
    <w:p>
      <w:pPr>
        <w:pStyle w:val="2"/>
        <w:rPr>
          <w:rFonts w:ascii="宋体" w:hAnsi="宋体" w:cs="Arial"/>
          <w:color w:val="000000"/>
          <w:sz w:val="24"/>
        </w:rPr>
      </w:pPr>
    </w:p>
    <w:p>
      <w:pPr>
        <w:pStyle w:val="2"/>
        <w:rPr>
          <w:rFonts w:ascii="宋体" w:hAnsi="宋体" w:cs="Arial"/>
          <w:color w:val="000000"/>
          <w:sz w:val="24"/>
        </w:rPr>
      </w:pPr>
    </w:p>
    <w:p>
      <w:pPr>
        <w:pStyle w:val="2"/>
        <w:rPr>
          <w:rFonts w:ascii="宋体" w:hAnsi="宋体" w:cs="Arial"/>
          <w:color w:val="000000"/>
          <w:sz w:val="24"/>
        </w:rPr>
      </w:pPr>
    </w:p>
    <w:p>
      <w:pPr>
        <w:pStyle w:val="2"/>
        <w:rPr>
          <w:rFonts w:ascii="宋体" w:hAnsi="宋体" w:cs="Arial"/>
          <w:color w:val="000000"/>
          <w:sz w:val="24"/>
        </w:rPr>
      </w:pPr>
    </w:p>
    <w:p>
      <w:pPr>
        <w:pStyle w:val="2"/>
        <w:rPr>
          <w:rFonts w:ascii="宋体" w:hAnsi="宋体" w:cs="Arial"/>
          <w:color w:val="000000"/>
          <w:sz w:val="24"/>
        </w:rPr>
      </w:pPr>
    </w:p>
    <w:p>
      <w:pPr>
        <w:pStyle w:val="2"/>
        <w:rPr>
          <w:rFonts w:ascii="宋体" w:hAnsi="宋体" w:cs="Arial"/>
          <w:color w:val="000000"/>
          <w:sz w:val="24"/>
        </w:rPr>
      </w:pPr>
    </w:p>
    <w:p>
      <w:pPr>
        <w:spacing w:line="0" w:lineRule="atLeast"/>
        <w:ind w:firstLine="438" w:firstLineChars="200"/>
        <w:rPr>
          <w:rFonts w:ascii="宋体" w:hAnsi="宋体" w:cs="Arial"/>
          <w:b/>
          <w:color w:val="000000"/>
          <w:sz w:val="24"/>
        </w:rPr>
      </w:pPr>
    </w:p>
    <w:p>
      <w:pPr>
        <w:spacing w:line="0" w:lineRule="atLeast"/>
        <w:ind w:firstLine="438" w:firstLineChars="200"/>
        <w:rPr>
          <w:rFonts w:ascii="宋体" w:hAnsi="宋体" w:cs="Arial"/>
          <w:b/>
          <w:color w:val="000000"/>
          <w:sz w:val="24"/>
        </w:rPr>
      </w:pPr>
      <w:r>
        <w:rPr>
          <w:rFonts w:ascii="宋体" w:hAnsi="宋体" w:cs="Arial"/>
          <w:b/>
          <w:color w:val="000000"/>
          <w:sz w:val="24"/>
        </w:rPr>
        <w:t>（一）初审</w:t>
      </w:r>
    </w:p>
    <w:tbl>
      <w:tblPr>
        <w:tblStyle w:val="18"/>
        <w:tblW w:w="9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889"/>
        <w:gridCol w:w="2715"/>
        <w:gridCol w:w="930"/>
        <w:gridCol w:w="3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9191" w:type="dxa"/>
            <w:gridSpan w:val="5"/>
            <w:noWrap/>
            <w:vAlign w:val="center"/>
          </w:tcPr>
          <w:p>
            <w:pPr>
              <w:pStyle w:val="25"/>
              <w:pBdr>
                <w:bottom w:val="none" w:color="auto" w:sz="0" w:space="0"/>
              </w:pBdr>
              <w:tabs>
                <w:tab w:val="clear" w:pos="4153"/>
                <w:tab w:val="clear" w:pos="8306"/>
              </w:tabs>
              <w:snapToGrid w:val="0"/>
              <w:spacing w:line="0" w:lineRule="atLeast"/>
              <w:ind w:right="-10"/>
              <w:textAlignment w:val="auto"/>
              <w:rPr>
                <w:rFonts w:ascii="宋体" w:hAnsi="宋体" w:cs="Arial"/>
                <w:color w:val="000000"/>
                <w:kern w:val="2"/>
                <w:szCs w:val="24"/>
              </w:rPr>
            </w:pPr>
            <w:r>
              <w:rPr>
                <w:rFonts w:hint="eastAsia" w:ascii="宋体" w:hAnsi="宋体" w:cs="Arial"/>
                <w:b/>
                <w:color w:val="000000"/>
                <w:lang w:eastAsia="zh-CN"/>
              </w:rPr>
              <w:t>淮南师范学院工会2019年“教师节、中秋节、国庆节”教职工节日慰问品采购</w:t>
            </w:r>
            <w:r>
              <w:rPr>
                <w:rFonts w:hint="eastAsia" w:ascii="宋体" w:hAnsi="宋体" w:cs="Arial"/>
                <w:b/>
                <w:color w:val="000000"/>
              </w:rPr>
              <w:t>项目</w:t>
            </w:r>
            <w:r>
              <w:rPr>
                <w:rFonts w:ascii="宋体" w:hAnsi="宋体" w:cs="Arial"/>
                <w:b/>
                <w:color w:val="000000"/>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191" w:type="dxa"/>
            <w:gridSpan w:val="5"/>
            <w:noWrap/>
            <w:vAlign w:val="center"/>
          </w:tcPr>
          <w:p>
            <w:pPr>
              <w:adjustRightInd w:val="0"/>
              <w:snapToGrid w:val="0"/>
              <w:spacing w:line="0" w:lineRule="atLeast"/>
              <w:ind w:right="-10"/>
              <w:rPr>
                <w:rFonts w:ascii="宋体" w:hAnsi="宋体" w:cs="Arial"/>
                <w:color w:val="000000"/>
                <w:sz w:val="24"/>
              </w:rPr>
            </w:pPr>
            <w:r>
              <w:rPr>
                <w:rFonts w:ascii="宋体" w:hAnsi="宋体" w:cs="Arial"/>
                <w:color w:val="000000"/>
                <w:sz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trPr>
        <w:tc>
          <w:tcPr>
            <w:tcW w:w="534" w:type="dxa"/>
            <w:tcBorders>
              <w:bottom w:val="single" w:color="auto" w:sz="4" w:space="0"/>
            </w:tcBorders>
            <w:noWrap/>
            <w:vAlign w:val="center"/>
          </w:tcPr>
          <w:p>
            <w:pPr>
              <w:adjustRightInd w:val="0"/>
              <w:snapToGrid w:val="0"/>
              <w:spacing w:line="0" w:lineRule="atLeast"/>
              <w:ind w:right="-10"/>
              <w:jc w:val="center"/>
              <w:rPr>
                <w:rFonts w:ascii="宋体" w:hAnsi="宋体" w:cs="Arial"/>
                <w:color w:val="000000"/>
                <w:sz w:val="24"/>
              </w:rPr>
            </w:pPr>
            <w:r>
              <w:rPr>
                <w:rFonts w:ascii="宋体" w:hAnsi="宋体" w:cs="Arial"/>
                <w:color w:val="000000"/>
                <w:sz w:val="24"/>
              </w:rPr>
              <w:t>序号</w:t>
            </w:r>
          </w:p>
        </w:tc>
        <w:tc>
          <w:tcPr>
            <w:tcW w:w="1889" w:type="dxa"/>
            <w:tcBorders>
              <w:bottom w:val="single" w:color="auto" w:sz="4" w:space="0"/>
            </w:tcBorders>
            <w:noWrap/>
            <w:vAlign w:val="center"/>
          </w:tcPr>
          <w:p>
            <w:pPr>
              <w:pStyle w:val="25"/>
              <w:pBdr>
                <w:bottom w:val="none" w:color="auto" w:sz="0" w:space="0"/>
              </w:pBdr>
              <w:tabs>
                <w:tab w:val="clear" w:pos="4153"/>
                <w:tab w:val="clear" w:pos="8306"/>
              </w:tabs>
              <w:snapToGrid w:val="0"/>
              <w:spacing w:line="0" w:lineRule="atLeast"/>
              <w:ind w:right="-10"/>
              <w:textAlignment w:val="auto"/>
              <w:rPr>
                <w:rFonts w:ascii="宋体" w:hAnsi="宋体" w:cs="Arial"/>
                <w:color w:val="000000"/>
                <w:kern w:val="2"/>
                <w:szCs w:val="24"/>
              </w:rPr>
            </w:pPr>
            <w:r>
              <w:rPr>
                <w:rFonts w:ascii="宋体" w:hAnsi="宋体" w:cs="Arial"/>
                <w:color w:val="000000"/>
                <w:kern w:val="2"/>
                <w:szCs w:val="24"/>
              </w:rPr>
              <w:t>实质性响应</w:t>
            </w:r>
          </w:p>
          <w:p>
            <w:pPr>
              <w:pStyle w:val="25"/>
              <w:pBdr>
                <w:bottom w:val="none" w:color="auto" w:sz="0" w:space="0"/>
              </w:pBdr>
              <w:tabs>
                <w:tab w:val="clear" w:pos="4153"/>
                <w:tab w:val="clear" w:pos="8306"/>
              </w:tabs>
              <w:snapToGrid w:val="0"/>
              <w:spacing w:line="0" w:lineRule="atLeast"/>
              <w:ind w:right="-10"/>
              <w:textAlignment w:val="auto"/>
              <w:rPr>
                <w:rFonts w:ascii="宋体" w:hAnsi="宋体" w:cs="Arial"/>
                <w:color w:val="000000"/>
                <w:kern w:val="2"/>
                <w:szCs w:val="24"/>
              </w:rPr>
            </w:pPr>
            <w:r>
              <w:rPr>
                <w:rFonts w:ascii="宋体" w:hAnsi="宋体" w:cs="Arial"/>
                <w:color w:val="000000"/>
                <w:kern w:val="2"/>
                <w:szCs w:val="24"/>
              </w:rPr>
              <w:t>评审指标</w:t>
            </w:r>
          </w:p>
        </w:tc>
        <w:tc>
          <w:tcPr>
            <w:tcW w:w="2715" w:type="dxa"/>
            <w:tcBorders>
              <w:bottom w:val="single" w:color="auto" w:sz="4" w:space="0"/>
            </w:tcBorders>
            <w:noWrap/>
            <w:vAlign w:val="center"/>
          </w:tcPr>
          <w:p>
            <w:pPr>
              <w:adjustRightInd w:val="0"/>
              <w:snapToGrid w:val="0"/>
              <w:spacing w:line="0" w:lineRule="atLeast"/>
              <w:ind w:right="-10"/>
              <w:jc w:val="center"/>
              <w:rPr>
                <w:rFonts w:ascii="宋体" w:hAnsi="宋体" w:cs="Arial"/>
                <w:color w:val="000000"/>
                <w:sz w:val="24"/>
              </w:rPr>
            </w:pPr>
            <w:r>
              <w:rPr>
                <w:rFonts w:ascii="宋体" w:hAnsi="宋体" w:cs="Arial"/>
                <w:color w:val="000000"/>
                <w:sz w:val="24"/>
              </w:rPr>
              <w:t>评审要求</w:t>
            </w:r>
          </w:p>
        </w:tc>
        <w:tc>
          <w:tcPr>
            <w:tcW w:w="930" w:type="dxa"/>
            <w:tcBorders>
              <w:bottom w:val="single" w:color="auto" w:sz="4" w:space="0"/>
            </w:tcBorders>
            <w:noWrap/>
            <w:vAlign w:val="center"/>
          </w:tcPr>
          <w:p>
            <w:pPr>
              <w:adjustRightInd w:val="0"/>
              <w:snapToGrid w:val="0"/>
              <w:spacing w:line="0" w:lineRule="atLeast"/>
              <w:ind w:right="-10"/>
              <w:jc w:val="center"/>
              <w:rPr>
                <w:rFonts w:ascii="宋体" w:hAnsi="宋体" w:cs="Arial"/>
                <w:color w:val="000000"/>
                <w:sz w:val="24"/>
              </w:rPr>
            </w:pPr>
            <w:r>
              <w:rPr>
                <w:rFonts w:ascii="宋体" w:hAnsi="宋体" w:cs="Arial"/>
                <w:color w:val="000000"/>
                <w:sz w:val="24"/>
              </w:rPr>
              <w:t>是否通过</w:t>
            </w:r>
          </w:p>
        </w:tc>
        <w:tc>
          <w:tcPr>
            <w:tcW w:w="3123" w:type="dxa"/>
            <w:tcBorders>
              <w:bottom w:val="single" w:color="auto" w:sz="4" w:space="0"/>
            </w:tcBorders>
            <w:noWrap/>
            <w:vAlign w:val="center"/>
          </w:tcPr>
          <w:p>
            <w:pPr>
              <w:adjustRightInd w:val="0"/>
              <w:snapToGrid w:val="0"/>
              <w:spacing w:line="0" w:lineRule="atLeast"/>
              <w:ind w:right="-10"/>
              <w:jc w:val="center"/>
              <w:rPr>
                <w:rFonts w:ascii="宋体" w:hAnsi="宋体" w:cs="Arial"/>
                <w:color w:val="000000"/>
                <w:sz w:val="24"/>
              </w:rPr>
            </w:pPr>
            <w:r>
              <w:rPr>
                <w:rFonts w:ascii="宋体" w:hAnsi="宋体" w:cs="Arial"/>
                <w:color w:val="000000"/>
                <w:sz w:val="24"/>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1" w:hRule="atLeast"/>
        </w:trPr>
        <w:tc>
          <w:tcPr>
            <w:tcW w:w="534" w:type="dxa"/>
            <w:noWrap/>
            <w:vAlign w:val="center"/>
          </w:tcPr>
          <w:p>
            <w:pPr>
              <w:numPr>
                <w:ilvl w:val="0"/>
                <w:numId w:val="0"/>
              </w:numPr>
              <w:adjustRightInd w:val="0"/>
              <w:snapToGrid w:val="0"/>
              <w:spacing w:line="0" w:lineRule="atLeast"/>
              <w:ind w:leftChars="0" w:right="-10" w:rightChars="0"/>
              <w:jc w:val="center"/>
              <w:rPr>
                <w:rFonts w:hint="eastAsia" w:ascii="宋体" w:hAnsi="宋体" w:eastAsia="宋体" w:cs="Arial"/>
                <w:color w:val="auto"/>
                <w:sz w:val="24"/>
                <w:lang w:val="en-US" w:eastAsia="zh-CN"/>
              </w:rPr>
            </w:pPr>
            <w:r>
              <w:rPr>
                <w:rFonts w:hint="eastAsia" w:ascii="宋体" w:hAnsi="宋体" w:cs="Arial"/>
                <w:color w:val="auto"/>
                <w:sz w:val="24"/>
                <w:lang w:val="en-US" w:eastAsia="zh-CN"/>
              </w:rPr>
              <w:t>1</w:t>
            </w:r>
          </w:p>
        </w:tc>
        <w:tc>
          <w:tcPr>
            <w:tcW w:w="1889" w:type="dxa"/>
            <w:noWrap/>
            <w:vAlign w:val="center"/>
          </w:tcPr>
          <w:p>
            <w:pPr>
              <w:spacing w:after="50" w:line="0" w:lineRule="atLeast"/>
              <w:ind w:right="-10"/>
              <w:jc w:val="center"/>
              <w:rPr>
                <w:rFonts w:ascii="宋体" w:hAnsi="宋体" w:cs="Arial"/>
                <w:color w:val="000000"/>
                <w:sz w:val="24"/>
                <w:szCs w:val="28"/>
              </w:rPr>
            </w:pPr>
            <w:r>
              <w:rPr>
                <w:rFonts w:hint="eastAsia" w:ascii="宋体" w:hAnsi="宋体" w:cs="Arial"/>
                <w:color w:val="000000"/>
                <w:sz w:val="24"/>
                <w:szCs w:val="28"/>
                <w:lang w:eastAsia="zh-CN"/>
              </w:rPr>
              <w:t>三证合一的</w:t>
            </w:r>
            <w:r>
              <w:rPr>
                <w:rFonts w:ascii="宋体" w:hAnsi="宋体" w:cs="Arial"/>
                <w:color w:val="000000"/>
                <w:sz w:val="24"/>
                <w:szCs w:val="28"/>
              </w:rPr>
              <w:t>营业执照</w:t>
            </w:r>
          </w:p>
        </w:tc>
        <w:tc>
          <w:tcPr>
            <w:tcW w:w="2715" w:type="dxa"/>
            <w:noWrap/>
            <w:vAlign w:val="center"/>
          </w:tcPr>
          <w:p>
            <w:pPr>
              <w:spacing w:after="50" w:line="0" w:lineRule="atLeast"/>
              <w:ind w:right="-10"/>
              <w:jc w:val="center"/>
              <w:rPr>
                <w:rFonts w:ascii="宋体" w:hAnsi="宋体" w:cs="Arial"/>
                <w:color w:val="000000"/>
                <w:sz w:val="24"/>
                <w:szCs w:val="28"/>
              </w:rPr>
            </w:pPr>
            <w:r>
              <w:rPr>
                <w:rFonts w:ascii="宋体" w:hAnsi="宋体" w:cs="Arial"/>
                <w:color w:val="000000"/>
                <w:sz w:val="24"/>
                <w:szCs w:val="28"/>
              </w:rPr>
              <w:t>合法有效</w:t>
            </w:r>
          </w:p>
        </w:tc>
        <w:tc>
          <w:tcPr>
            <w:tcW w:w="930" w:type="dxa"/>
            <w:noWrap/>
            <w:vAlign w:val="center"/>
          </w:tcPr>
          <w:p>
            <w:pPr>
              <w:adjustRightInd w:val="0"/>
              <w:snapToGrid w:val="0"/>
              <w:spacing w:line="0" w:lineRule="atLeast"/>
              <w:ind w:right="-10"/>
              <w:jc w:val="center"/>
              <w:rPr>
                <w:rFonts w:ascii="宋体" w:hAnsi="宋体" w:cs="Arial"/>
                <w:color w:val="000000"/>
                <w:sz w:val="24"/>
              </w:rPr>
            </w:pPr>
          </w:p>
        </w:tc>
        <w:tc>
          <w:tcPr>
            <w:tcW w:w="3123" w:type="dxa"/>
            <w:noWrap/>
            <w:vAlign w:val="center"/>
          </w:tcPr>
          <w:p>
            <w:pPr>
              <w:adjustRightInd w:val="0"/>
              <w:snapToGrid w:val="0"/>
              <w:spacing w:line="0" w:lineRule="atLeast"/>
              <w:ind w:right="-10"/>
              <w:jc w:val="left"/>
              <w:rPr>
                <w:rFonts w:ascii="宋体" w:hAnsi="宋体" w:cs="Arial"/>
                <w:color w:val="FF0000"/>
                <w:sz w:val="24"/>
              </w:rPr>
            </w:pPr>
            <w:r>
              <w:rPr>
                <w:rFonts w:hint="eastAsia" w:ascii="宋体" w:hAnsi="宋体"/>
                <w:sz w:val="24"/>
              </w:rPr>
              <w:t>响应文件中提供营业执照影印件或扫描件即可。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 w:hRule="atLeast"/>
        </w:trPr>
        <w:tc>
          <w:tcPr>
            <w:tcW w:w="534" w:type="dxa"/>
            <w:noWrap/>
            <w:vAlign w:val="center"/>
          </w:tcPr>
          <w:p>
            <w:pPr>
              <w:numPr>
                <w:ilvl w:val="0"/>
                <w:numId w:val="0"/>
              </w:numPr>
              <w:adjustRightInd w:val="0"/>
              <w:snapToGrid w:val="0"/>
              <w:spacing w:line="0" w:lineRule="atLeast"/>
              <w:ind w:leftChars="0" w:right="-10" w:rightChars="0"/>
              <w:jc w:val="center"/>
              <w:rPr>
                <w:rFonts w:hint="eastAsia" w:ascii="宋体" w:hAnsi="宋体" w:eastAsia="宋体" w:cs="Arial"/>
                <w:color w:val="auto"/>
                <w:sz w:val="24"/>
                <w:lang w:val="en-US" w:eastAsia="zh-CN"/>
              </w:rPr>
            </w:pPr>
            <w:r>
              <w:rPr>
                <w:rFonts w:hint="eastAsia" w:ascii="宋体" w:hAnsi="宋体" w:cs="Arial"/>
                <w:color w:val="auto"/>
                <w:sz w:val="24"/>
                <w:lang w:val="en-US" w:eastAsia="zh-CN"/>
              </w:rPr>
              <w:t>2</w:t>
            </w:r>
          </w:p>
        </w:tc>
        <w:tc>
          <w:tcPr>
            <w:tcW w:w="1889" w:type="dxa"/>
            <w:noWrap/>
            <w:vAlign w:val="center"/>
          </w:tcPr>
          <w:p>
            <w:pPr>
              <w:spacing w:after="50" w:line="0" w:lineRule="atLeast"/>
              <w:ind w:right="-10"/>
              <w:jc w:val="center"/>
              <w:rPr>
                <w:rFonts w:ascii="宋体" w:hAnsi="宋体" w:cs="Arial"/>
                <w:color w:val="000000"/>
                <w:sz w:val="24"/>
                <w:szCs w:val="28"/>
              </w:rPr>
            </w:pPr>
            <w:r>
              <w:rPr>
                <w:rFonts w:ascii="宋体" w:hAnsi="宋体" w:cs="Arial"/>
                <w:color w:val="000000"/>
                <w:sz w:val="24"/>
                <w:szCs w:val="28"/>
              </w:rPr>
              <w:t>磋商响应函</w:t>
            </w:r>
          </w:p>
        </w:tc>
        <w:tc>
          <w:tcPr>
            <w:tcW w:w="2715" w:type="dxa"/>
            <w:noWrap/>
            <w:vAlign w:val="center"/>
          </w:tcPr>
          <w:p>
            <w:pPr>
              <w:spacing w:after="50" w:line="0" w:lineRule="atLeast"/>
              <w:ind w:right="-10"/>
              <w:jc w:val="center"/>
              <w:rPr>
                <w:rFonts w:ascii="宋体" w:hAnsi="宋体" w:cs="Arial"/>
                <w:color w:val="000000"/>
                <w:sz w:val="24"/>
                <w:szCs w:val="28"/>
              </w:rPr>
            </w:pPr>
            <w:r>
              <w:rPr>
                <w:rFonts w:ascii="宋体" w:hAnsi="宋体" w:cs="Arial"/>
                <w:color w:val="000000"/>
                <w:sz w:val="24"/>
                <w:szCs w:val="28"/>
              </w:rPr>
              <w:t>符合磋商文件要求</w:t>
            </w:r>
          </w:p>
        </w:tc>
        <w:tc>
          <w:tcPr>
            <w:tcW w:w="930" w:type="dxa"/>
            <w:noWrap/>
            <w:vAlign w:val="center"/>
          </w:tcPr>
          <w:p>
            <w:pPr>
              <w:adjustRightInd w:val="0"/>
              <w:snapToGrid w:val="0"/>
              <w:spacing w:line="0" w:lineRule="atLeast"/>
              <w:ind w:right="-10"/>
              <w:jc w:val="center"/>
              <w:rPr>
                <w:rFonts w:ascii="宋体" w:hAnsi="宋体" w:cs="Arial"/>
                <w:color w:val="000000"/>
                <w:sz w:val="24"/>
              </w:rPr>
            </w:pPr>
          </w:p>
        </w:tc>
        <w:tc>
          <w:tcPr>
            <w:tcW w:w="3123" w:type="dxa"/>
            <w:noWrap/>
            <w:vAlign w:val="center"/>
          </w:tcPr>
          <w:p>
            <w:pPr>
              <w:adjustRightInd w:val="0"/>
              <w:snapToGrid w:val="0"/>
              <w:spacing w:line="0" w:lineRule="atLeast"/>
              <w:ind w:right="-10"/>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3" w:hRule="atLeast"/>
        </w:trPr>
        <w:tc>
          <w:tcPr>
            <w:tcW w:w="534" w:type="dxa"/>
            <w:noWrap/>
            <w:vAlign w:val="center"/>
          </w:tcPr>
          <w:p>
            <w:pPr>
              <w:numPr>
                <w:ilvl w:val="0"/>
                <w:numId w:val="0"/>
              </w:numPr>
              <w:adjustRightInd w:val="0"/>
              <w:snapToGrid w:val="0"/>
              <w:spacing w:line="0" w:lineRule="atLeast"/>
              <w:ind w:leftChars="0" w:right="-10" w:rightChars="0"/>
              <w:jc w:val="center"/>
              <w:rPr>
                <w:rFonts w:hint="eastAsia" w:ascii="宋体" w:hAnsi="宋体" w:eastAsia="宋体" w:cs="Arial"/>
                <w:color w:val="auto"/>
                <w:sz w:val="24"/>
                <w:lang w:val="en-US" w:eastAsia="zh-CN"/>
              </w:rPr>
            </w:pPr>
            <w:r>
              <w:rPr>
                <w:rFonts w:hint="eastAsia" w:ascii="宋体" w:hAnsi="宋体" w:cs="Arial"/>
                <w:color w:val="auto"/>
                <w:sz w:val="24"/>
                <w:lang w:val="en-US" w:eastAsia="zh-CN"/>
              </w:rPr>
              <w:t>3</w:t>
            </w:r>
          </w:p>
        </w:tc>
        <w:tc>
          <w:tcPr>
            <w:tcW w:w="1889" w:type="dxa"/>
            <w:noWrap/>
            <w:vAlign w:val="center"/>
          </w:tcPr>
          <w:p>
            <w:pPr>
              <w:spacing w:after="50" w:line="0" w:lineRule="atLeast"/>
              <w:ind w:right="-10"/>
              <w:jc w:val="center"/>
              <w:rPr>
                <w:rFonts w:ascii="宋体" w:hAnsi="宋体" w:cs="Arial"/>
                <w:color w:val="auto"/>
                <w:sz w:val="24"/>
                <w:szCs w:val="28"/>
              </w:rPr>
            </w:pPr>
            <w:r>
              <w:rPr>
                <w:rFonts w:hint="eastAsia" w:ascii="宋体" w:hAnsi="宋体"/>
                <w:color w:val="auto"/>
                <w:sz w:val="24"/>
                <w:szCs w:val="28"/>
              </w:rPr>
              <w:t>无重大违法记录声明函、</w:t>
            </w:r>
            <w:r>
              <w:rPr>
                <w:rFonts w:hint="eastAsia" w:ascii="宋体" w:hAnsi="宋体" w:cs="Arial"/>
                <w:color w:val="auto"/>
                <w:sz w:val="24"/>
                <w:szCs w:val="28"/>
              </w:rPr>
              <w:t>无不良信用记录声明函</w:t>
            </w:r>
          </w:p>
        </w:tc>
        <w:tc>
          <w:tcPr>
            <w:tcW w:w="2715" w:type="dxa"/>
            <w:noWrap/>
            <w:vAlign w:val="center"/>
          </w:tcPr>
          <w:p>
            <w:pPr>
              <w:spacing w:after="50" w:line="0" w:lineRule="atLeast"/>
              <w:ind w:right="-10"/>
              <w:jc w:val="center"/>
              <w:rPr>
                <w:rFonts w:ascii="宋体" w:hAnsi="宋体" w:cs="Arial"/>
                <w:color w:val="auto"/>
                <w:sz w:val="24"/>
                <w:szCs w:val="28"/>
              </w:rPr>
            </w:pPr>
            <w:r>
              <w:rPr>
                <w:rFonts w:ascii="宋体" w:hAnsi="宋体" w:cs="Arial"/>
                <w:color w:val="auto"/>
                <w:sz w:val="24"/>
                <w:szCs w:val="28"/>
              </w:rPr>
              <w:t>符合磋商文件要求</w:t>
            </w:r>
          </w:p>
        </w:tc>
        <w:tc>
          <w:tcPr>
            <w:tcW w:w="930" w:type="dxa"/>
            <w:noWrap/>
            <w:vAlign w:val="center"/>
          </w:tcPr>
          <w:p>
            <w:pPr>
              <w:adjustRightInd w:val="0"/>
              <w:snapToGrid w:val="0"/>
              <w:spacing w:line="0" w:lineRule="atLeast"/>
              <w:ind w:right="-10"/>
              <w:jc w:val="center"/>
              <w:rPr>
                <w:rFonts w:ascii="宋体" w:hAnsi="宋体" w:cs="Arial"/>
                <w:color w:val="FF0000"/>
                <w:sz w:val="24"/>
              </w:rPr>
            </w:pPr>
          </w:p>
        </w:tc>
        <w:tc>
          <w:tcPr>
            <w:tcW w:w="3123" w:type="dxa"/>
            <w:noWrap/>
            <w:vAlign w:val="center"/>
          </w:tcPr>
          <w:p>
            <w:pPr>
              <w:adjustRightInd w:val="0"/>
              <w:snapToGrid w:val="0"/>
              <w:spacing w:line="0" w:lineRule="atLeast"/>
              <w:ind w:right="-10"/>
              <w:jc w:val="center"/>
              <w:rPr>
                <w:rFonts w:ascii="宋体" w:hAnsi="宋体" w:cs="Arial"/>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7" w:hRule="atLeast"/>
        </w:trPr>
        <w:tc>
          <w:tcPr>
            <w:tcW w:w="534" w:type="dxa"/>
            <w:noWrap/>
            <w:vAlign w:val="center"/>
          </w:tcPr>
          <w:p>
            <w:pPr>
              <w:numPr>
                <w:ilvl w:val="0"/>
                <w:numId w:val="0"/>
              </w:numPr>
              <w:adjustRightInd w:val="0"/>
              <w:snapToGrid w:val="0"/>
              <w:spacing w:line="0" w:lineRule="atLeast"/>
              <w:ind w:leftChars="0" w:right="-10" w:rightChars="0"/>
              <w:jc w:val="center"/>
              <w:rPr>
                <w:rFonts w:hint="eastAsia" w:ascii="宋体" w:hAnsi="宋体" w:eastAsia="宋体" w:cs="Arial"/>
                <w:color w:val="auto"/>
                <w:sz w:val="24"/>
                <w:lang w:val="en-US" w:eastAsia="zh-CN"/>
              </w:rPr>
            </w:pPr>
            <w:r>
              <w:rPr>
                <w:rFonts w:hint="eastAsia" w:ascii="宋体" w:hAnsi="宋体" w:cs="Arial"/>
                <w:color w:val="auto"/>
                <w:sz w:val="24"/>
                <w:lang w:val="en-US" w:eastAsia="zh-CN"/>
              </w:rPr>
              <w:t>4</w:t>
            </w:r>
          </w:p>
        </w:tc>
        <w:tc>
          <w:tcPr>
            <w:tcW w:w="1889" w:type="dxa"/>
            <w:noWrap/>
            <w:vAlign w:val="center"/>
          </w:tcPr>
          <w:p>
            <w:pPr>
              <w:spacing w:after="50" w:line="0" w:lineRule="atLeast"/>
              <w:ind w:right="-10"/>
              <w:jc w:val="center"/>
              <w:rPr>
                <w:rFonts w:ascii="宋体" w:hAnsi="宋体" w:cs="Arial"/>
                <w:sz w:val="24"/>
                <w:szCs w:val="28"/>
              </w:rPr>
            </w:pPr>
            <w:r>
              <w:rPr>
                <w:rFonts w:ascii="宋体" w:hAnsi="宋体" w:cs="Arial"/>
                <w:sz w:val="24"/>
                <w:szCs w:val="28"/>
              </w:rPr>
              <w:t>磋商授权书</w:t>
            </w:r>
          </w:p>
        </w:tc>
        <w:tc>
          <w:tcPr>
            <w:tcW w:w="2715" w:type="dxa"/>
            <w:noWrap/>
            <w:vAlign w:val="center"/>
          </w:tcPr>
          <w:p>
            <w:pPr>
              <w:spacing w:after="50" w:line="0" w:lineRule="atLeast"/>
              <w:ind w:right="-10"/>
              <w:jc w:val="center"/>
              <w:rPr>
                <w:rFonts w:ascii="宋体" w:hAnsi="宋体" w:cs="Arial"/>
                <w:sz w:val="24"/>
                <w:szCs w:val="28"/>
              </w:rPr>
            </w:pPr>
            <w:r>
              <w:rPr>
                <w:rFonts w:ascii="宋体" w:hAnsi="宋体" w:cs="Arial"/>
                <w:sz w:val="24"/>
                <w:szCs w:val="28"/>
              </w:rPr>
              <w:t>原件，符合磋商文件要求</w:t>
            </w:r>
          </w:p>
        </w:tc>
        <w:tc>
          <w:tcPr>
            <w:tcW w:w="930" w:type="dxa"/>
            <w:noWrap/>
            <w:vAlign w:val="center"/>
          </w:tcPr>
          <w:p>
            <w:pPr>
              <w:adjustRightInd w:val="0"/>
              <w:snapToGrid w:val="0"/>
              <w:spacing w:line="0" w:lineRule="atLeast"/>
              <w:ind w:right="-10"/>
              <w:jc w:val="center"/>
              <w:rPr>
                <w:rFonts w:ascii="宋体" w:hAnsi="宋体" w:cs="Arial"/>
                <w:sz w:val="24"/>
              </w:rPr>
            </w:pPr>
          </w:p>
        </w:tc>
        <w:tc>
          <w:tcPr>
            <w:tcW w:w="3123" w:type="dxa"/>
            <w:noWrap/>
            <w:vAlign w:val="center"/>
          </w:tcPr>
          <w:p>
            <w:pPr>
              <w:adjustRightInd w:val="0"/>
              <w:snapToGrid w:val="0"/>
              <w:spacing w:line="0" w:lineRule="atLeast"/>
              <w:ind w:right="-10"/>
              <w:rPr>
                <w:rFonts w:hint="eastAsia" w:ascii="宋体" w:hAnsi="宋体" w:eastAsia="宋体" w:cs="Arial"/>
                <w:sz w:val="24"/>
                <w:lang w:eastAsia="zh-CN"/>
              </w:rPr>
            </w:pPr>
            <w:r>
              <w:rPr>
                <w:rFonts w:ascii="宋体" w:hAnsi="宋体" w:cs="Arial"/>
                <w:sz w:val="24"/>
              </w:rPr>
              <w:t>法定代表人参加磋商的无需此件，提供身份证明复印件即可。</w:t>
            </w:r>
            <w:r>
              <w:rPr>
                <w:rFonts w:hint="eastAsia" w:ascii="宋体" w:hAnsi="宋体" w:cs="Arial"/>
                <w:sz w:val="24"/>
                <w:lang w:eastAsia="zh-CN"/>
              </w:rPr>
              <w:t>如授权人参加磋商的需提供法定代表人授权委托书并签字盖章。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34" w:type="dxa"/>
            <w:noWrap/>
            <w:vAlign w:val="center"/>
          </w:tcPr>
          <w:p>
            <w:pPr>
              <w:numPr>
                <w:ilvl w:val="0"/>
                <w:numId w:val="0"/>
              </w:numPr>
              <w:adjustRightInd w:val="0"/>
              <w:snapToGrid w:val="0"/>
              <w:spacing w:line="0" w:lineRule="atLeast"/>
              <w:ind w:leftChars="0" w:right="-10" w:rightChars="0"/>
              <w:jc w:val="center"/>
              <w:rPr>
                <w:rFonts w:hint="eastAsia" w:ascii="宋体" w:hAnsi="宋体" w:eastAsia="宋体" w:cs="Arial"/>
                <w:color w:val="auto"/>
                <w:sz w:val="24"/>
                <w:lang w:val="en-US" w:eastAsia="zh-CN"/>
              </w:rPr>
            </w:pPr>
            <w:r>
              <w:rPr>
                <w:rFonts w:hint="eastAsia" w:ascii="宋体" w:hAnsi="宋体" w:cs="Arial"/>
                <w:color w:val="auto"/>
                <w:sz w:val="24"/>
                <w:lang w:val="en-US" w:eastAsia="zh-CN"/>
              </w:rPr>
              <w:t>5</w:t>
            </w:r>
          </w:p>
        </w:tc>
        <w:tc>
          <w:tcPr>
            <w:tcW w:w="1889" w:type="dxa"/>
            <w:noWrap/>
            <w:vAlign w:val="center"/>
          </w:tcPr>
          <w:p>
            <w:pPr>
              <w:spacing w:after="50" w:line="0" w:lineRule="atLeast"/>
              <w:ind w:right="-10"/>
              <w:jc w:val="center"/>
              <w:rPr>
                <w:rFonts w:ascii="宋体" w:hAnsi="宋体" w:cs="Arial"/>
                <w:sz w:val="24"/>
                <w:szCs w:val="28"/>
              </w:rPr>
            </w:pPr>
            <w:r>
              <w:rPr>
                <w:rFonts w:ascii="宋体" w:hAnsi="宋体" w:cs="Arial"/>
                <w:sz w:val="24"/>
                <w:szCs w:val="28"/>
              </w:rPr>
              <w:t>报名情况</w:t>
            </w:r>
          </w:p>
        </w:tc>
        <w:tc>
          <w:tcPr>
            <w:tcW w:w="2715" w:type="dxa"/>
            <w:noWrap/>
            <w:vAlign w:val="center"/>
          </w:tcPr>
          <w:p>
            <w:pPr>
              <w:spacing w:after="50" w:line="0" w:lineRule="atLeast"/>
              <w:ind w:right="-10"/>
              <w:jc w:val="center"/>
              <w:rPr>
                <w:rFonts w:ascii="宋体" w:hAnsi="宋体" w:cs="Arial"/>
                <w:sz w:val="24"/>
                <w:szCs w:val="28"/>
              </w:rPr>
            </w:pPr>
            <w:r>
              <w:rPr>
                <w:rFonts w:ascii="宋体" w:hAnsi="宋体" w:cs="Arial"/>
                <w:sz w:val="24"/>
                <w:szCs w:val="28"/>
              </w:rPr>
              <w:t>未在报名截止时间前完成磋商文件规定报名手续的，磋商无效（核查报名手续）</w:t>
            </w:r>
          </w:p>
        </w:tc>
        <w:tc>
          <w:tcPr>
            <w:tcW w:w="930" w:type="dxa"/>
            <w:noWrap/>
            <w:vAlign w:val="center"/>
          </w:tcPr>
          <w:p>
            <w:pPr>
              <w:spacing w:after="50" w:line="0" w:lineRule="atLeast"/>
              <w:ind w:right="-10"/>
              <w:jc w:val="center"/>
              <w:rPr>
                <w:rFonts w:ascii="宋体" w:hAnsi="宋体" w:cs="Arial"/>
                <w:sz w:val="24"/>
                <w:szCs w:val="28"/>
              </w:rPr>
            </w:pPr>
          </w:p>
        </w:tc>
        <w:tc>
          <w:tcPr>
            <w:tcW w:w="3123" w:type="dxa"/>
            <w:noWrap/>
            <w:vAlign w:val="center"/>
          </w:tcPr>
          <w:p>
            <w:pPr>
              <w:spacing w:after="50" w:line="0" w:lineRule="atLeast"/>
              <w:ind w:right="-10"/>
              <w:jc w:val="center"/>
              <w:rPr>
                <w:rFonts w:ascii="宋体" w:hAnsi="宋体" w:cs="Arial"/>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34" w:type="dxa"/>
            <w:noWrap/>
            <w:vAlign w:val="center"/>
          </w:tcPr>
          <w:p>
            <w:pPr>
              <w:numPr>
                <w:ilvl w:val="0"/>
                <w:numId w:val="0"/>
              </w:numPr>
              <w:adjustRightInd w:val="0"/>
              <w:snapToGrid w:val="0"/>
              <w:spacing w:line="0" w:lineRule="atLeast"/>
              <w:ind w:leftChars="0" w:right="-10" w:rightChars="0"/>
              <w:jc w:val="center"/>
              <w:rPr>
                <w:rFonts w:hint="eastAsia" w:ascii="宋体" w:hAnsi="宋体" w:eastAsia="宋体" w:cs="Arial"/>
                <w:color w:val="auto"/>
                <w:sz w:val="24"/>
                <w:lang w:val="en-US" w:eastAsia="zh-CN"/>
              </w:rPr>
            </w:pPr>
            <w:r>
              <w:rPr>
                <w:rFonts w:hint="eastAsia" w:ascii="宋体" w:hAnsi="宋体" w:cs="Arial"/>
                <w:color w:val="auto"/>
                <w:sz w:val="24"/>
                <w:lang w:val="en-US" w:eastAsia="zh-CN"/>
              </w:rPr>
              <w:t>6</w:t>
            </w:r>
          </w:p>
        </w:tc>
        <w:tc>
          <w:tcPr>
            <w:tcW w:w="1889" w:type="dxa"/>
            <w:noWrap/>
            <w:vAlign w:val="center"/>
          </w:tcPr>
          <w:p>
            <w:pPr>
              <w:spacing w:after="50" w:line="360" w:lineRule="auto"/>
              <w:ind w:right="-10"/>
              <w:jc w:val="center"/>
              <w:rPr>
                <w:rFonts w:ascii="宋体" w:hAnsi="宋体" w:cs="Arial"/>
                <w:sz w:val="24"/>
                <w:szCs w:val="28"/>
              </w:rPr>
            </w:pPr>
            <w:r>
              <w:rPr>
                <w:rFonts w:ascii="宋体" w:hAnsi="宋体" w:cs="Arial"/>
                <w:sz w:val="24"/>
                <w:szCs w:val="28"/>
              </w:rPr>
              <w:t>磋商保证金</w:t>
            </w:r>
          </w:p>
        </w:tc>
        <w:tc>
          <w:tcPr>
            <w:tcW w:w="2715" w:type="dxa"/>
            <w:noWrap/>
            <w:vAlign w:val="center"/>
          </w:tcPr>
          <w:p>
            <w:pPr>
              <w:spacing w:after="50" w:line="360" w:lineRule="auto"/>
              <w:ind w:right="-10"/>
              <w:jc w:val="center"/>
              <w:rPr>
                <w:rFonts w:ascii="宋体" w:hAnsi="宋体" w:cs="Arial"/>
                <w:sz w:val="24"/>
                <w:szCs w:val="28"/>
              </w:rPr>
            </w:pPr>
            <w:r>
              <w:rPr>
                <w:rFonts w:ascii="宋体" w:hAnsi="宋体" w:cs="Arial"/>
                <w:sz w:val="24"/>
                <w:szCs w:val="28"/>
              </w:rPr>
              <w:t>符合磋商文件要求</w:t>
            </w:r>
          </w:p>
        </w:tc>
        <w:tc>
          <w:tcPr>
            <w:tcW w:w="930" w:type="dxa"/>
            <w:noWrap/>
            <w:vAlign w:val="center"/>
          </w:tcPr>
          <w:p>
            <w:pPr>
              <w:adjustRightInd w:val="0"/>
              <w:snapToGrid w:val="0"/>
              <w:spacing w:line="360" w:lineRule="auto"/>
              <w:ind w:right="-10"/>
              <w:jc w:val="center"/>
              <w:rPr>
                <w:rFonts w:ascii="宋体" w:hAnsi="宋体" w:cs="Arial"/>
                <w:sz w:val="24"/>
              </w:rPr>
            </w:pPr>
          </w:p>
        </w:tc>
        <w:tc>
          <w:tcPr>
            <w:tcW w:w="3123" w:type="dxa"/>
            <w:noWrap/>
            <w:vAlign w:val="center"/>
          </w:tcPr>
          <w:p>
            <w:pPr>
              <w:adjustRightInd w:val="0"/>
              <w:snapToGrid w:val="0"/>
              <w:spacing w:line="0" w:lineRule="atLeast"/>
              <w:ind w:right="-10"/>
              <w:jc w:val="center"/>
              <w:rPr>
                <w:rFonts w:ascii="宋体" w:hAnsi="宋体" w:cs="Arial"/>
                <w:sz w:val="24"/>
              </w:rPr>
            </w:pPr>
            <w:r>
              <w:rPr>
                <w:rFonts w:ascii="宋体" w:hAnsi="宋体" w:cs="Arial"/>
                <w:sz w:val="24"/>
              </w:rPr>
              <w:t>第三章供应商须知</w:t>
            </w:r>
          </w:p>
          <w:p>
            <w:pPr>
              <w:adjustRightInd w:val="0"/>
              <w:snapToGrid w:val="0"/>
              <w:spacing w:line="0" w:lineRule="atLeast"/>
              <w:ind w:right="-10"/>
              <w:jc w:val="center"/>
              <w:rPr>
                <w:rFonts w:ascii="宋体" w:hAnsi="宋体" w:cs="Arial"/>
                <w:sz w:val="24"/>
              </w:rPr>
            </w:pPr>
            <w:r>
              <w:rPr>
                <w:rFonts w:ascii="宋体" w:hAnsi="宋体" w:cs="Arial"/>
                <w:sz w:val="24"/>
              </w:rPr>
              <w:t>第18条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34" w:type="dxa"/>
            <w:noWrap/>
            <w:vAlign w:val="center"/>
          </w:tcPr>
          <w:p>
            <w:pPr>
              <w:numPr>
                <w:ilvl w:val="0"/>
                <w:numId w:val="0"/>
              </w:numPr>
              <w:adjustRightInd w:val="0"/>
              <w:snapToGrid w:val="0"/>
              <w:spacing w:line="0" w:lineRule="atLeast"/>
              <w:ind w:leftChars="0" w:right="-10" w:rightChars="0"/>
              <w:jc w:val="center"/>
              <w:rPr>
                <w:rFonts w:hint="default" w:ascii="宋体" w:hAnsi="宋体" w:eastAsia="宋体" w:cs="Arial"/>
                <w:color w:val="auto"/>
                <w:sz w:val="24"/>
                <w:lang w:val="en-US" w:eastAsia="zh-CN"/>
              </w:rPr>
            </w:pPr>
            <w:r>
              <w:rPr>
                <w:rFonts w:hint="eastAsia" w:ascii="宋体" w:hAnsi="宋体" w:cs="Arial"/>
                <w:color w:val="auto"/>
                <w:sz w:val="24"/>
                <w:lang w:val="en-US" w:eastAsia="zh-CN"/>
              </w:rPr>
              <w:t>7</w:t>
            </w:r>
          </w:p>
        </w:tc>
        <w:tc>
          <w:tcPr>
            <w:tcW w:w="1889" w:type="dxa"/>
            <w:noWrap/>
            <w:vAlign w:val="center"/>
          </w:tcPr>
          <w:p>
            <w:pPr>
              <w:spacing w:after="50" w:line="360" w:lineRule="auto"/>
              <w:ind w:right="-10"/>
              <w:jc w:val="center"/>
              <w:rPr>
                <w:rFonts w:ascii="宋体" w:hAnsi="宋体" w:cs="Arial"/>
                <w:sz w:val="24"/>
                <w:szCs w:val="28"/>
              </w:rPr>
            </w:pPr>
            <w:r>
              <w:rPr>
                <w:rFonts w:ascii="宋体" w:hAnsi="宋体" w:cs="Arial"/>
                <w:sz w:val="24"/>
                <w:szCs w:val="28"/>
              </w:rPr>
              <w:t>磋商报价</w:t>
            </w:r>
          </w:p>
        </w:tc>
        <w:tc>
          <w:tcPr>
            <w:tcW w:w="2715" w:type="dxa"/>
            <w:noWrap/>
            <w:vAlign w:val="center"/>
          </w:tcPr>
          <w:p>
            <w:pPr>
              <w:spacing w:after="50" w:line="360" w:lineRule="auto"/>
              <w:ind w:right="-10"/>
              <w:jc w:val="center"/>
              <w:rPr>
                <w:rFonts w:ascii="宋体" w:hAnsi="宋体" w:cs="Arial"/>
                <w:sz w:val="24"/>
                <w:szCs w:val="28"/>
              </w:rPr>
            </w:pPr>
            <w:r>
              <w:rPr>
                <w:rFonts w:hint="eastAsia" w:ascii="宋体" w:hAnsi="宋体" w:cs="Arial"/>
                <w:sz w:val="24"/>
                <w:szCs w:val="28"/>
              </w:rPr>
              <w:t>符合磋商文件要求</w:t>
            </w:r>
          </w:p>
        </w:tc>
        <w:tc>
          <w:tcPr>
            <w:tcW w:w="930" w:type="dxa"/>
            <w:noWrap/>
            <w:vAlign w:val="center"/>
          </w:tcPr>
          <w:p>
            <w:pPr>
              <w:adjustRightInd w:val="0"/>
              <w:snapToGrid w:val="0"/>
              <w:spacing w:line="360" w:lineRule="auto"/>
              <w:ind w:right="-10"/>
              <w:jc w:val="center"/>
              <w:rPr>
                <w:rFonts w:ascii="宋体" w:hAnsi="宋体" w:cs="Arial"/>
                <w:sz w:val="24"/>
              </w:rPr>
            </w:pPr>
          </w:p>
        </w:tc>
        <w:tc>
          <w:tcPr>
            <w:tcW w:w="3123" w:type="dxa"/>
            <w:noWrap/>
            <w:vAlign w:val="center"/>
          </w:tcPr>
          <w:p>
            <w:pPr>
              <w:adjustRightInd w:val="0"/>
              <w:snapToGrid w:val="0"/>
              <w:spacing w:line="0" w:lineRule="atLeast"/>
              <w:ind w:right="-10"/>
              <w:jc w:val="center"/>
              <w:rPr>
                <w:rFonts w:ascii="宋体" w:hAnsi="宋体" w:cs="Arial"/>
                <w:sz w:val="24"/>
              </w:rPr>
            </w:pPr>
            <w:r>
              <w:rPr>
                <w:rFonts w:hint="eastAsia" w:ascii="宋体" w:hAnsi="宋体"/>
                <w:sz w:val="24"/>
                <w:szCs w:val="28"/>
              </w:rPr>
              <w:t>主要考虑：①报价是否响应本磋商文件的实质性要求；②报价是否会降低本磋商文件规定的服务期限、服务内容；③是否有重大缺项漏项或错项。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34" w:type="dxa"/>
            <w:noWrap/>
            <w:vAlign w:val="center"/>
          </w:tcPr>
          <w:p>
            <w:pPr>
              <w:numPr>
                <w:ilvl w:val="0"/>
                <w:numId w:val="0"/>
              </w:numPr>
              <w:adjustRightInd w:val="0"/>
              <w:snapToGrid w:val="0"/>
              <w:spacing w:line="0" w:lineRule="atLeast"/>
              <w:ind w:leftChars="0" w:right="-10" w:rightChars="0"/>
              <w:jc w:val="center"/>
              <w:rPr>
                <w:rFonts w:hint="eastAsia" w:ascii="宋体" w:hAnsi="宋体" w:eastAsia="宋体" w:cs="Arial"/>
                <w:color w:val="auto"/>
                <w:sz w:val="24"/>
                <w:lang w:val="en-US" w:eastAsia="zh-CN"/>
              </w:rPr>
            </w:pPr>
            <w:r>
              <w:rPr>
                <w:rFonts w:hint="eastAsia" w:ascii="宋体" w:hAnsi="宋体" w:cs="Arial"/>
                <w:color w:val="auto"/>
                <w:sz w:val="24"/>
                <w:lang w:val="en-US" w:eastAsia="zh-CN"/>
              </w:rPr>
              <w:t>8</w:t>
            </w:r>
          </w:p>
        </w:tc>
        <w:tc>
          <w:tcPr>
            <w:tcW w:w="1889" w:type="dxa"/>
            <w:noWrap/>
            <w:vAlign w:val="center"/>
          </w:tcPr>
          <w:p>
            <w:pPr>
              <w:spacing w:after="50" w:line="0" w:lineRule="atLeast"/>
              <w:ind w:right="-10"/>
              <w:jc w:val="center"/>
              <w:rPr>
                <w:rFonts w:ascii="宋体" w:hAnsi="宋体" w:cs="Arial"/>
                <w:sz w:val="24"/>
                <w:szCs w:val="28"/>
              </w:rPr>
            </w:pPr>
            <w:r>
              <w:rPr>
                <w:rFonts w:ascii="宋体" w:hAnsi="宋体" w:cs="Arial"/>
                <w:sz w:val="24"/>
                <w:szCs w:val="28"/>
              </w:rPr>
              <w:t>磋商响应情况</w:t>
            </w:r>
          </w:p>
        </w:tc>
        <w:tc>
          <w:tcPr>
            <w:tcW w:w="2715" w:type="dxa"/>
            <w:noWrap/>
            <w:vAlign w:val="center"/>
          </w:tcPr>
          <w:p>
            <w:pPr>
              <w:spacing w:after="50" w:line="0" w:lineRule="atLeast"/>
              <w:ind w:right="-10"/>
              <w:jc w:val="center"/>
              <w:rPr>
                <w:rFonts w:ascii="宋体" w:hAnsi="宋体" w:cs="Arial"/>
                <w:sz w:val="24"/>
                <w:szCs w:val="28"/>
              </w:rPr>
            </w:pPr>
            <w:r>
              <w:rPr>
                <w:rFonts w:hint="eastAsia" w:ascii="宋体" w:hAnsi="宋体" w:cs="Arial"/>
                <w:sz w:val="24"/>
                <w:szCs w:val="28"/>
              </w:rPr>
              <w:t>付款响应、供货期限、免费质保期响应等。</w:t>
            </w:r>
          </w:p>
        </w:tc>
        <w:tc>
          <w:tcPr>
            <w:tcW w:w="930" w:type="dxa"/>
            <w:noWrap/>
            <w:vAlign w:val="center"/>
          </w:tcPr>
          <w:p>
            <w:pPr>
              <w:adjustRightInd w:val="0"/>
              <w:snapToGrid w:val="0"/>
              <w:spacing w:line="0" w:lineRule="atLeast"/>
              <w:ind w:right="-10"/>
              <w:jc w:val="center"/>
              <w:rPr>
                <w:rFonts w:ascii="宋体" w:hAnsi="宋体" w:cs="Arial"/>
                <w:sz w:val="24"/>
              </w:rPr>
            </w:pPr>
          </w:p>
        </w:tc>
        <w:tc>
          <w:tcPr>
            <w:tcW w:w="3123" w:type="dxa"/>
            <w:noWrap/>
            <w:vAlign w:val="center"/>
          </w:tcPr>
          <w:p>
            <w:pPr>
              <w:adjustRightInd w:val="0"/>
              <w:snapToGrid w:val="0"/>
              <w:spacing w:line="0" w:lineRule="atLeast"/>
              <w:ind w:right="-10"/>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534" w:type="dxa"/>
            <w:noWrap/>
            <w:vAlign w:val="center"/>
          </w:tcPr>
          <w:p>
            <w:pPr>
              <w:numPr>
                <w:ilvl w:val="0"/>
                <w:numId w:val="0"/>
              </w:numPr>
              <w:adjustRightInd w:val="0"/>
              <w:snapToGrid w:val="0"/>
              <w:spacing w:line="0" w:lineRule="atLeast"/>
              <w:ind w:leftChars="0" w:right="-10" w:rightChars="0"/>
              <w:jc w:val="center"/>
              <w:rPr>
                <w:rFonts w:hint="eastAsia" w:ascii="宋体" w:hAnsi="宋体" w:eastAsia="宋体" w:cs="Arial"/>
                <w:color w:val="auto"/>
                <w:sz w:val="24"/>
                <w:lang w:val="en-US" w:eastAsia="zh-CN"/>
              </w:rPr>
            </w:pPr>
            <w:r>
              <w:rPr>
                <w:rFonts w:hint="eastAsia" w:ascii="宋体" w:hAnsi="宋体" w:cs="Arial"/>
                <w:color w:val="auto"/>
                <w:sz w:val="24"/>
                <w:lang w:val="en-US" w:eastAsia="zh-CN"/>
              </w:rPr>
              <w:t>9</w:t>
            </w:r>
          </w:p>
        </w:tc>
        <w:tc>
          <w:tcPr>
            <w:tcW w:w="1889" w:type="dxa"/>
            <w:noWrap/>
            <w:vAlign w:val="center"/>
          </w:tcPr>
          <w:p>
            <w:pPr>
              <w:spacing w:after="50" w:line="0" w:lineRule="atLeast"/>
              <w:ind w:right="-10"/>
              <w:jc w:val="center"/>
              <w:rPr>
                <w:rFonts w:ascii="宋体" w:hAnsi="宋体" w:cs="Arial"/>
                <w:color w:val="000000"/>
                <w:sz w:val="24"/>
                <w:szCs w:val="28"/>
              </w:rPr>
            </w:pPr>
            <w:r>
              <w:rPr>
                <w:rFonts w:ascii="宋体" w:hAnsi="宋体" w:cs="Arial"/>
                <w:color w:val="000000"/>
                <w:sz w:val="24"/>
                <w:szCs w:val="28"/>
              </w:rPr>
              <w:t>其他要求</w:t>
            </w:r>
          </w:p>
        </w:tc>
        <w:tc>
          <w:tcPr>
            <w:tcW w:w="2715" w:type="dxa"/>
            <w:noWrap/>
            <w:vAlign w:val="center"/>
          </w:tcPr>
          <w:p>
            <w:pPr>
              <w:spacing w:after="50" w:line="0" w:lineRule="atLeast"/>
              <w:ind w:right="-10"/>
              <w:jc w:val="center"/>
              <w:rPr>
                <w:rFonts w:ascii="宋体" w:hAnsi="宋体" w:cs="Arial"/>
                <w:color w:val="000000"/>
                <w:sz w:val="24"/>
                <w:szCs w:val="28"/>
              </w:rPr>
            </w:pPr>
            <w:r>
              <w:rPr>
                <w:rFonts w:ascii="宋体" w:hAnsi="宋体" w:cs="Arial"/>
                <w:color w:val="000000"/>
                <w:sz w:val="24"/>
                <w:szCs w:val="28"/>
              </w:rPr>
              <w:t>磋商公告或磋商文件列明的其他要求</w:t>
            </w:r>
          </w:p>
        </w:tc>
        <w:tc>
          <w:tcPr>
            <w:tcW w:w="930" w:type="dxa"/>
            <w:noWrap/>
            <w:vAlign w:val="center"/>
          </w:tcPr>
          <w:p>
            <w:pPr>
              <w:adjustRightInd w:val="0"/>
              <w:snapToGrid w:val="0"/>
              <w:spacing w:line="0" w:lineRule="atLeast"/>
              <w:ind w:right="-10"/>
              <w:jc w:val="center"/>
              <w:rPr>
                <w:rFonts w:ascii="宋体" w:hAnsi="宋体" w:cs="Arial"/>
                <w:color w:val="000000"/>
                <w:sz w:val="24"/>
              </w:rPr>
            </w:pPr>
          </w:p>
        </w:tc>
        <w:tc>
          <w:tcPr>
            <w:tcW w:w="3123" w:type="dxa"/>
            <w:noWrap/>
            <w:vAlign w:val="center"/>
          </w:tcPr>
          <w:p>
            <w:pPr>
              <w:adjustRightInd w:val="0"/>
              <w:snapToGrid w:val="0"/>
              <w:spacing w:line="0" w:lineRule="atLeast"/>
              <w:ind w:right="-10"/>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191" w:type="dxa"/>
            <w:gridSpan w:val="5"/>
            <w:noWrap/>
            <w:vAlign w:val="center"/>
          </w:tcPr>
          <w:p>
            <w:pPr>
              <w:adjustRightInd w:val="0"/>
              <w:snapToGrid w:val="0"/>
              <w:spacing w:line="0" w:lineRule="atLeast"/>
              <w:ind w:right="-10"/>
              <w:rPr>
                <w:rFonts w:ascii="宋体" w:hAnsi="宋体" w:cs="Arial"/>
                <w:color w:val="000000"/>
                <w:sz w:val="24"/>
              </w:rPr>
            </w:pPr>
            <w:r>
              <w:rPr>
                <w:rFonts w:ascii="宋体" w:hAnsi="宋体" w:cs="Arial"/>
                <w:color w:val="000000"/>
                <w:sz w:val="24"/>
              </w:rPr>
              <w:t>评审指标通过标准：供应商必须通过上述全部指标。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191" w:type="dxa"/>
            <w:gridSpan w:val="5"/>
            <w:noWrap/>
          </w:tcPr>
          <w:p>
            <w:pPr>
              <w:adjustRightInd w:val="0"/>
              <w:snapToGrid w:val="0"/>
              <w:spacing w:line="0" w:lineRule="atLeast"/>
              <w:ind w:right="-10"/>
              <w:rPr>
                <w:rFonts w:ascii="宋体" w:hAnsi="宋体" w:cs="Arial"/>
                <w:color w:val="000000"/>
                <w:sz w:val="24"/>
              </w:rPr>
            </w:pPr>
            <w:r>
              <w:rPr>
                <w:rFonts w:hint="eastAsia" w:ascii="宋体" w:hAnsi="宋体" w:cs="Arial"/>
                <w:color w:val="000000"/>
                <w:sz w:val="24"/>
              </w:rPr>
              <w:t>磋商小组</w:t>
            </w:r>
            <w:r>
              <w:rPr>
                <w:rFonts w:ascii="宋体" w:hAnsi="宋体" w:cs="Arial"/>
                <w:color w:val="000000"/>
                <w:sz w:val="24"/>
              </w:rPr>
              <w:t>签字：</w:t>
            </w:r>
          </w:p>
          <w:p>
            <w:pPr>
              <w:adjustRightInd w:val="0"/>
              <w:snapToGrid w:val="0"/>
              <w:spacing w:line="0" w:lineRule="atLeast"/>
              <w:ind w:right="-10"/>
              <w:rPr>
                <w:rFonts w:ascii="宋体" w:hAnsi="宋体" w:cs="Arial"/>
                <w:color w:val="000000"/>
                <w:sz w:val="24"/>
              </w:rPr>
            </w:pPr>
            <w:r>
              <w:rPr>
                <w:rFonts w:ascii="宋体" w:hAnsi="宋体" w:cs="Arial"/>
                <w:color w:val="000000"/>
                <w:sz w:val="24"/>
              </w:rPr>
              <w:t>评审时间：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191" w:type="dxa"/>
            <w:gridSpan w:val="5"/>
            <w:noWrap/>
          </w:tcPr>
          <w:p>
            <w:pPr>
              <w:pStyle w:val="3"/>
              <w:spacing w:line="0" w:lineRule="atLeast"/>
              <w:ind w:right="-10" w:firstLine="0"/>
              <w:rPr>
                <w:rFonts w:cs="Arial"/>
                <w:b/>
                <w:bCs/>
              </w:rPr>
            </w:pPr>
            <w:r>
              <w:rPr>
                <w:rFonts w:cs="Arial"/>
                <w:b/>
                <w:bCs/>
              </w:rPr>
              <w:t>注：</w:t>
            </w:r>
          </w:p>
          <w:p>
            <w:pPr>
              <w:pStyle w:val="3"/>
              <w:spacing w:line="0" w:lineRule="atLeast"/>
              <w:ind w:right="-10" w:firstLine="0"/>
              <w:rPr>
                <w:rFonts w:cs="Arial"/>
                <w:b/>
                <w:bCs/>
              </w:rPr>
            </w:pPr>
            <w:r>
              <w:rPr>
                <w:rFonts w:cs="Arial"/>
                <w:b/>
                <w:bCs/>
              </w:rPr>
              <w:t>1、无论何种原因，即使供应商磋商时携带了证书材料的原件，但在响应文件中未提供与之内容完全一致的复印件或影印件的，磋商小组可以视同其未提供。</w:t>
            </w:r>
          </w:p>
          <w:p>
            <w:pPr>
              <w:pStyle w:val="3"/>
              <w:spacing w:line="0" w:lineRule="atLeast"/>
              <w:ind w:right="-10" w:firstLine="0"/>
              <w:rPr>
                <w:rFonts w:cs="Arial"/>
                <w:b/>
              </w:rPr>
            </w:pPr>
            <w:r>
              <w:rPr>
                <w:rFonts w:cs="Arial"/>
                <w:b/>
                <w:bCs/>
              </w:rPr>
              <w:t>2、磋商小组决定响应文件的响应性及符合性只根据响应文件本身的内容，而不寻求其他外部证据。</w:t>
            </w:r>
          </w:p>
        </w:tc>
      </w:tr>
    </w:tbl>
    <w:p>
      <w:pPr>
        <w:spacing w:line="0" w:lineRule="atLeast"/>
        <w:ind w:firstLine="438" w:firstLineChars="200"/>
        <w:rPr>
          <w:rFonts w:ascii="宋体" w:hAnsi="宋体" w:cs="Arial"/>
          <w:b/>
          <w:color w:val="000000"/>
          <w:sz w:val="24"/>
        </w:rPr>
      </w:pPr>
    </w:p>
    <w:p>
      <w:pPr>
        <w:spacing w:line="0" w:lineRule="atLeast"/>
        <w:ind w:firstLine="438" w:firstLineChars="200"/>
        <w:rPr>
          <w:rFonts w:ascii="宋体" w:hAnsi="宋体" w:cs="Arial"/>
          <w:b/>
          <w:color w:val="000000"/>
          <w:sz w:val="24"/>
        </w:rPr>
      </w:pPr>
    </w:p>
    <w:p>
      <w:pPr>
        <w:spacing w:line="0" w:lineRule="atLeast"/>
        <w:ind w:firstLine="438" w:firstLineChars="200"/>
        <w:rPr>
          <w:rFonts w:ascii="宋体" w:hAnsi="宋体" w:cs="Arial"/>
          <w:b/>
          <w:color w:val="000000"/>
          <w:sz w:val="24"/>
        </w:rPr>
      </w:pPr>
      <w:r>
        <w:rPr>
          <w:rFonts w:ascii="宋体" w:hAnsi="宋体" w:cs="Arial"/>
          <w:b/>
          <w:color w:val="000000"/>
          <w:sz w:val="24"/>
        </w:rPr>
        <w:t>（二）综合评审</w:t>
      </w:r>
    </w:p>
    <w:p>
      <w:pPr>
        <w:spacing w:line="0" w:lineRule="atLeast"/>
        <w:ind w:firstLine="429" w:firstLineChars="196"/>
        <w:rPr>
          <w:rFonts w:ascii="宋体" w:hAnsi="宋体" w:cs="Arial"/>
          <w:color w:val="000000"/>
          <w:sz w:val="24"/>
        </w:rPr>
      </w:pPr>
      <w:r>
        <w:rPr>
          <w:rFonts w:ascii="宋体" w:hAnsi="宋体" w:cs="Arial"/>
          <w:color w:val="000000"/>
          <w:sz w:val="24"/>
        </w:rPr>
        <w:t>1、对响应文件进行综合评审。磋商小组只对通过初审，实质上响应磋商文件要求的响应文件按照下述指标表进行综合评审。</w:t>
      </w:r>
    </w:p>
    <w:p>
      <w:pPr>
        <w:spacing w:line="0" w:lineRule="atLeast"/>
        <w:ind w:firstLine="429" w:firstLineChars="196"/>
        <w:rPr>
          <w:rFonts w:ascii="宋体" w:hAnsi="宋体" w:cs="Arial"/>
          <w:color w:val="000000"/>
          <w:sz w:val="24"/>
        </w:rPr>
      </w:pPr>
      <w:r>
        <w:rPr>
          <w:rFonts w:ascii="宋体" w:hAnsi="宋体" w:cs="Arial"/>
          <w:color w:val="000000"/>
          <w:sz w:val="24"/>
        </w:rPr>
        <w:t>2、本项目</w:t>
      </w:r>
      <w:r>
        <w:rPr>
          <w:rFonts w:hint="eastAsia" w:ascii="宋体" w:hAnsi="宋体" w:cs="Arial"/>
          <w:color w:val="000000"/>
          <w:sz w:val="24"/>
        </w:rPr>
        <w:t>技术</w:t>
      </w:r>
      <w:r>
        <w:rPr>
          <w:rFonts w:ascii="宋体" w:hAnsi="宋体" w:cs="Arial"/>
          <w:color w:val="000000"/>
          <w:sz w:val="24"/>
        </w:rPr>
        <w:t>及资信分值占总分值的权重为</w:t>
      </w:r>
      <w:r>
        <w:rPr>
          <w:rFonts w:hint="eastAsia" w:ascii="宋体" w:hAnsi="宋体" w:cs="Arial"/>
          <w:sz w:val="24"/>
          <w:u w:val="single"/>
        </w:rPr>
        <w:t>60</w:t>
      </w:r>
      <w:r>
        <w:rPr>
          <w:rFonts w:ascii="宋体" w:hAnsi="宋体" w:cs="Arial"/>
          <w:sz w:val="24"/>
        </w:rPr>
        <w:t>%，价格分值占总分值的权重为</w:t>
      </w:r>
      <w:r>
        <w:rPr>
          <w:rFonts w:hint="eastAsia" w:ascii="宋体" w:hAnsi="宋体" w:cs="Arial"/>
          <w:sz w:val="24"/>
          <w:u w:val="single"/>
        </w:rPr>
        <w:t>40</w:t>
      </w:r>
      <w:r>
        <w:rPr>
          <w:rFonts w:ascii="宋体" w:hAnsi="宋体" w:cs="Arial"/>
          <w:sz w:val="24"/>
        </w:rPr>
        <w:t>%</w:t>
      </w:r>
      <w:r>
        <w:rPr>
          <w:rFonts w:ascii="宋体" w:hAnsi="宋体" w:cs="Arial"/>
          <w:color w:val="000000"/>
          <w:sz w:val="24"/>
        </w:rPr>
        <w:t>。</w:t>
      </w:r>
    </w:p>
    <w:p>
      <w:pPr>
        <w:adjustRightInd w:val="0"/>
        <w:snapToGrid w:val="0"/>
        <w:spacing w:line="0" w:lineRule="atLeast"/>
        <w:ind w:firstLine="438" w:firstLineChars="200"/>
        <w:rPr>
          <w:rFonts w:ascii="宋体" w:hAnsi="宋体" w:cs="Arial"/>
          <w:color w:val="000000"/>
          <w:sz w:val="24"/>
        </w:rPr>
      </w:pPr>
      <w:r>
        <w:rPr>
          <w:rFonts w:ascii="宋体" w:hAnsi="宋体" w:cs="Arial"/>
          <w:color w:val="000000"/>
          <w:sz w:val="24"/>
        </w:rPr>
        <w:t>3、评分步骤如下：</w:t>
      </w:r>
    </w:p>
    <w:p>
      <w:pPr>
        <w:adjustRightInd w:val="0"/>
        <w:snapToGrid w:val="0"/>
        <w:spacing w:line="0" w:lineRule="atLeast"/>
        <w:ind w:firstLine="438" w:firstLineChars="200"/>
        <w:rPr>
          <w:rFonts w:ascii="宋体" w:hAnsi="宋体" w:cs="Arial"/>
          <w:sz w:val="24"/>
        </w:rPr>
      </w:pPr>
      <w:r>
        <w:rPr>
          <w:rFonts w:ascii="宋体" w:hAnsi="宋体" w:cs="Arial"/>
          <w:sz w:val="24"/>
        </w:rPr>
        <w:t>（1）技术</w:t>
      </w:r>
      <w:r>
        <w:rPr>
          <w:rFonts w:hint="eastAsia" w:ascii="宋体" w:hAnsi="宋体" w:cs="Arial"/>
          <w:sz w:val="24"/>
        </w:rPr>
        <w:t>及资信</w:t>
      </w:r>
      <w:r>
        <w:rPr>
          <w:rFonts w:ascii="宋体" w:hAnsi="宋体" w:cs="Arial"/>
          <w:sz w:val="24"/>
        </w:rPr>
        <w:t>分</w:t>
      </w:r>
    </w:p>
    <w:p>
      <w:pPr>
        <w:adjustRightInd w:val="0"/>
        <w:snapToGrid w:val="0"/>
        <w:spacing w:line="0" w:lineRule="atLeast"/>
        <w:ind w:firstLine="438" w:firstLineChars="200"/>
        <w:rPr>
          <w:rFonts w:ascii="宋体" w:hAnsi="宋体" w:cs="Arial"/>
          <w:sz w:val="24"/>
        </w:rPr>
      </w:pPr>
      <w:r>
        <w:rPr>
          <w:rFonts w:ascii="宋体" w:hAnsi="宋体" w:cs="Arial"/>
          <w:sz w:val="24"/>
        </w:rPr>
        <w:t>根据技术分的细则，磋商小组应对进入复审的所有供应商进行评分，并分别填写评审表。</w:t>
      </w:r>
    </w:p>
    <w:p>
      <w:pPr>
        <w:adjustRightInd w:val="0"/>
        <w:snapToGrid w:val="0"/>
        <w:spacing w:line="0" w:lineRule="atLeast"/>
        <w:rPr>
          <w:rFonts w:ascii="宋体" w:hAnsi="宋体" w:cs="Arial"/>
          <w:sz w:val="24"/>
        </w:rPr>
      </w:pPr>
    </w:p>
    <w:tbl>
      <w:tblPr>
        <w:tblStyle w:val="18"/>
        <w:tblW w:w="92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368"/>
        <w:gridCol w:w="5954"/>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8" w:type="dxa"/>
            <w:noWrap/>
            <w:vAlign w:val="center"/>
          </w:tcPr>
          <w:p>
            <w:pPr>
              <w:spacing w:line="0" w:lineRule="atLeast"/>
              <w:jc w:val="center"/>
              <w:rPr>
                <w:rFonts w:ascii="Arial" w:hAnsi="Arial" w:cs="Arial"/>
                <w:b/>
                <w:bCs/>
                <w:sz w:val="24"/>
              </w:rPr>
            </w:pPr>
            <w:r>
              <w:rPr>
                <w:rFonts w:ascii="Arial" w:hAnsi="Arial" w:cs="Arial"/>
                <w:b/>
                <w:bCs/>
                <w:sz w:val="24"/>
              </w:rPr>
              <w:t>类别</w:t>
            </w:r>
          </w:p>
        </w:tc>
        <w:tc>
          <w:tcPr>
            <w:tcW w:w="1368" w:type="dxa"/>
            <w:noWrap/>
            <w:vAlign w:val="center"/>
          </w:tcPr>
          <w:p>
            <w:pPr>
              <w:spacing w:line="0" w:lineRule="atLeast"/>
              <w:jc w:val="center"/>
              <w:rPr>
                <w:rFonts w:ascii="Arial" w:hAnsi="Arial" w:cs="Arial"/>
                <w:b/>
                <w:bCs/>
                <w:sz w:val="24"/>
              </w:rPr>
            </w:pPr>
            <w:r>
              <w:rPr>
                <w:rFonts w:ascii="Arial" w:hAnsi="Arial" w:cs="Arial"/>
                <w:b/>
                <w:bCs/>
                <w:sz w:val="24"/>
              </w:rPr>
              <w:t>评分内容</w:t>
            </w:r>
          </w:p>
        </w:tc>
        <w:tc>
          <w:tcPr>
            <w:tcW w:w="5954" w:type="dxa"/>
            <w:noWrap/>
            <w:vAlign w:val="center"/>
          </w:tcPr>
          <w:p>
            <w:pPr>
              <w:spacing w:line="0" w:lineRule="atLeast"/>
              <w:jc w:val="center"/>
              <w:rPr>
                <w:rFonts w:ascii="Arial" w:hAnsi="Arial" w:cs="Arial"/>
                <w:sz w:val="24"/>
              </w:rPr>
            </w:pPr>
            <w:r>
              <w:rPr>
                <w:rFonts w:ascii="Arial" w:hAnsi="Arial" w:cs="Arial"/>
                <w:b/>
                <w:bCs/>
                <w:sz w:val="24"/>
              </w:rPr>
              <w:t>评分标准</w:t>
            </w:r>
          </w:p>
        </w:tc>
        <w:tc>
          <w:tcPr>
            <w:tcW w:w="747" w:type="dxa"/>
            <w:noWrap/>
            <w:vAlign w:val="center"/>
          </w:tcPr>
          <w:p>
            <w:pPr>
              <w:spacing w:line="0" w:lineRule="atLeast"/>
              <w:jc w:val="center"/>
              <w:rPr>
                <w:rFonts w:ascii="Arial" w:hAnsi="Arial" w:cs="Arial"/>
                <w:b/>
                <w:bCs/>
                <w:sz w:val="24"/>
              </w:rPr>
            </w:pPr>
            <w:r>
              <w:rPr>
                <w:rFonts w:ascii="Arial" w:hAnsi="Arial" w:cs="Arial"/>
                <w:b/>
                <w:bCs/>
                <w:sz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 w:hRule="atLeast"/>
          <w:jc w:val="center"/>
        </w:trPr>
        <w:tc>
          <w:tcPr>
            <w:tcW w:w="1178" w:type="dxa"/>
            <w:vMerge w:val="restart"/>
            <w:noWrap/>
            <w:vAlign w:val="center"/>
          </w:tcPr>
          <w:p>
            <w:pPr>
              <w:jc w:val="center"/>
              <w:rPr>
                <w:rFonts w:ascii="宋体" w:hAnsi="宋体"/>
                <w:sz w:val="24"/>
              </w:rPr>
            </w:pPr>
            <w:r>
              <w:rPr>
                <w:rFonts w:ascii="宋体" w:hAnsi="宋体" w:cs="Arial"/>
                <w:sz w:val="24"/>
              </w:rPr>
              <w:t>技术</w:t>
            </w:r>
            <w:r>
              <w:rPr>
                <w:rFonts w:hint="eastAsia" w:ascii="宋体" w:hAnsi="宋体" w:cs="Arial"/>
                <w:sz w:val="24"/>
              </w:rPr>
              <w:t>及资信</w:t>
            </w:r>
            <w:r>
              <w:rPr>
                <w:rFonts w:ascii="宋体" w:hAnsi="宋体" w:cs="Arial"/>
                <w:sz w:val="24"/>
              </w:rPr>
              <w:t>分</w:t>
            </w:r>
          </w:p>
          <w:p>
            <w:pPr>
              <w:spacing w:line="0" w:lineRule="atLeast"/>
              <w:jc w:val="center"/>
              <w:rPr>
                <w:rFonts w:ascii="宋体" w:hAnsi="宋体"/>
                <w:sz w:val="24"/>
              </w:rPr>
            </w:pPr>
            <w:r>
              <w:rPr>
                <w:rFonts w:hint="eastAsia" w:ascii="宋体" w:hAnsi="宋体"/>
                <w:sz w:val="24"/>
              </w:rPr>
              <w:t>（60分）</w:t>
            </w:r>
          </w:p>
        </w:tc>
        <w:tc>
          <w:tcPr>
            <w:tcW w:w="1368" w:type="dxa"/>
            <w:noWrap/>
            <w:vAlign w:val="center"/>
          </w:tcPr>
          <w:p>
            <w:pPr>
              <w:spacing w:line="0" w:lineRule="atLeast"/>
              <w:jc w:val="center"/>
              <w:rPr>
                <w:rFonts w:ascii="Arial" w:hAnsi="Arial" w:cs="Arial"/>
                <w:sz w:val="24"/>
              </w:rPr>
            </w:pPr>
            <w:r>
              <w:rPr>
                <w:rFonts w:hint="eastAsia" w:ascii="Arial" w:hAnsi="Arial" w:cs="Arial"/>
                <w:sz w:val="24"/>
              </w:rPr>
              <w:t>经营规模</w:t>
            </w:r>
          </w:p>
          <w:p>
            <w:pPr>
              <w:spacing w:line="0" w:lineRule="atLeast"/>
              <w:jc w:val="center"/>
              <w:rPr>
                <w:rFonts w:ascii="Arial" w:hAnsi="Arial" w:cs="Arial"/>
                <w:sz w:val="24"/>
              </w:rPr>
            </w:pPr>
            <w:r>
              <w:rPr>
                <w:rFonts w:hint="eastAsia" w:ascii="Arial" w:hAnsi="Arial" w:cs="Arial"/>
                <w:sz w:val="24"/>
              </w:rPr>
              <w:t>（13分）</w:t>
            </w:r>
          </w:p>
        </w:tc>
        <w:tc>
          <w:tcPr>
            <w:tcW w:w="5954" w:type="dxa"/>
            <w:noWrap/>
            <w:vAlign w:val="center"/>
          </w:tcPr>
          <w:p>
            <w:pPr>
              <w:spacing w:line="0" w:lineRule="atLeast"/>
              <w:jc w:val="left"/>
              <w:rPr>
                <w:rFonts w:ascii="Arial" w:hAnsi="Arial" w:cs="Arial"/>
                <w:sz w:val="24"/>
              </w:rPr>
            </w:pPr>
            <w:r>
              <w:rPr>
                <w:rFonts w:hint="eastAsia" w:ascii="Arial" w:hAnsi="Arial" w:cs="Arial"/>
                <w:sz w:val="24"/>
              </w:rPr>
              <w:t>根据</w:t>
            </w:r>
            <w:r>
              <w:rPr>
                <w:rFonts w:hint="eastAsia" w:ascii="宋体" w:hAnsi="宋体" w:cs="宋体"/>
                <w:kern w:val="0"/>
                <w:sz w:val="24"/>
              </w:rPr>
              <w:t>注册资金情况、</w:t>
            </w:r>
            <w:r>
              <w:rPr>
                <w:rFonts w:hint="eastAsia" w:ascii="Arial" w:hAnsi="Arial" w:cs="Arial"/>
                <w:sz w:val="24"/>
              </w:rPr>
              <w:t>超市经营规模与单体营业面积进行打分。单体营业面积超1500平方米的计13分，其余酌情计分。评审依据：超市经营场所房产证明或租赁合同及现实情况等。</w:t>
            </w:r>
          </w:p>
        </w:tc>
        <w:tc>
          <w:tcPr>
            <w:tcW w:w="747" w:type="dxa"/>
            <w:noWrap/>
            <w:vAlign w:val="center"/>
          </w:tcPr>
          <w:p>
            <w:pPr>
              <w:spacing w:line="0" w:lineRule="atLeast"/>
              <w:jc w:val="center"/>
              <w:rPr>
                <w:rFonts w:ascii="Arial" w:hAnsi="Arial" w:cs="Arial"/>
                <w:bCs/>
                <w:sz w:val="22"/>
                <w:szCs w:val="21"/>
              </w:rPr>
            </w:pPr>
            <w:r>
              <w:rPr>
                <w:rFonts w:hint="eastAsia" w:ascii="Arial" w:hAnsi="Arial" w:cs="Arial"/>
                <w:bCs/>
                <w:sz w:val="22"/>
                <w:szCs w:val="21"/>
              </w:rPr>
              <w:t>0-13</w:t>
            </w:r>
            <w:r>
              <w:rPr>
                <w:rFonts w:ascii="Arial" w:hAnsi="Arial" w:cs="Arial"/>
                <w:bCs/>
                <w:sz w:val="22"/>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 w:hRule="atLeast"/>
          <w:jc w:val="center"/>
        </w:trPr>
        <w:tc>
          <w:tcPr>
            <w:tcW w:w="1178" w:type="dxa"/>
            <w:vMerge w:val="continue"/>
            <w:noWrap/>
            <w:vAlign w:val="center"/>
          </w:tcPr>
          <w:p>
            <w:pPr>
              <w:jc w:val="center"/>
              <w:rPr>
                <w:rFonts w:ascii="宋体" w:hAnsi="宋体"/>
                <w:sz w:val="24"/>
              </w:rPr>
            </w:pPr>
          </w:p>
        </w:tc>
        <w:tc>
          <w:tcPr>
            <w:tcW w:w="1368" w:type="dxa"/>
            <w:noWrap/>
            <w:vAlign w:val="center"/>
          </w:tcPr>
          <w:p>
            <w:pPr>
              <w:spacing w:line="0" w:lineRule="atLeast"/>
              <w:jc w:val="center"/>
              <w:rPr>
                <w:rFonts w:ascii="Arial" w:hAnsi="Arial" w:cs="Arial"/>
                <w:sz w:val="24"/>
              </w:rPr>
            </w:pPr>
            <w:r>
              <w:rPr>
                <w:rFonts w:hint="eastAsia" w:ascii="Arial" w:hAnsi="Arial" w:cs="Arial"/>
                <w:sz w:val="24"/>
              </w:rPr>
              <w:t>营业环境</w:t>
            </w:r>
          </w:p>
          <w:p>
            <w:pPr>
              <w:spacing w:line="0" w:lineRule="atLeast"/>
              <w:jc w:val="center"/>
              <w:rPr>
                <w:rFonts w:ascii="Arial" w:hAnsi="Arial" w:cs="Arial"/>
                <w:sz w:val="24"/>
              </w:rPr>
            </w:pPr>
            <w:r>
              <w:rPr>
                <w:rFonts w:hint="eastAsia" w:ascii="Arial" w:hAnsi="Arial" w:cs="Arial"/>
                <w:sz w:val="24"/>
              </w:rPr>
              <w:t>（8分）</w:t>
            </w:r>
          </w:p>
        </w:tc>
        <w:tc>
          <w:tcPr>
            <w:tcW w:w="5954" w:type="dxa"/>
            <w:noWrap/>
            <w:vAlign w:val="center"/>
          </w:tcPr>
          <w:p>
            <w:pPr>
              <w:spacing w:line="0" w:lineRule="atLeast"/>
              <w:jc w:val="left"/>
              <w:rPr>
                <w:rFonts w:ascii="Arial" w:hAnsi="Arial" w:cs="Arial"/>
                <w:sz w:val="24"/>
              </w:rPr>
            </w:pPr>
            <w:r>
              <w:rPr>
                <w:rFonts w:hint="eastAsia" w:ascii="Arial" w:hAnsi="Arial" w:cs="Arial"/>
                <w:sz w:val="24"/>
              </w:rPr>
              <w:t>根据超市店内环境、店面分布与教职工集中住宅区的距离、交通及停车是否方便酌情打分。评审依据：超市营业场所位置及周边交通及停车实际状况等。</w:t>
            </w:r>
          </w:p>
        </w:tc>
        <w:tc>
          <w:tcPr>
            <w:tcW w:w="747" w:type="dxa"/>
            <w:noWrap/>
            <w:vAlign w:val="center"/>
          </w:tcPr>
          <w:p>
            <w:pPr>
              <w:spacing w:line="0" w:lineRule="atLeast"/>
              <w:jc w:val="center"/>
              <w:rPr>
                <w:rFonts w:ascii="Arial" w:hAnsi="Arial" w:cs="Arial"/>
                <w:bCs/>
                <w:sz w:val="22"/>
                <w:szCs w:val="21"/>
              </w:rPr>
            </w:pPr>
            <w:r>
              <w:rPr>
                <w:rFonts w:hint="eastAsia" w:ascii="Arial" w:hAnsi="Arial" w:cs="Arial"/>
                <w:bCs/>
                <w:sz w:val="22"/>
                <w:szCs w:val="21"/>
              </w:rPr>
              <w:t>0-8</w:t>
            </w:r>
          </w:p>
          <w:p>
            <w:pPr>
              <w:spacing w:line="0" w:lineRule="atLeast"/>
              <w:jc w:val="center"/>
              <w:rPr>
                <w:rFonts w:ascii="Arial" w:hAnsi="Arial" w:cs="Arial"/>
                <w:bCs/>
                <w:sz w:val="22"/>
                <w:szCs w:val="21"/>
              </w:rPr>
            </w:pPr>
            <w:r>
              <w:rPr>
                <w:rFonts w:hint="eastAsia" w:ascii="Arial" w:hAnsi="Arial" w:cs="Arial"/>
                <w:bCs/>
                <w:sz w:val="22"/>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 w:hRule="atLeast"/>
          <w:jc w:val="center"/>
        </w:trPr>
        <w:tc>
          <w:tcPr>
            <w:tcW w:w="1178" w:type="dxa"/>
            <w:vMerge w:val="continue"/>
            <w:noWrap/>
            <w:vAlign w:val="center"/>
          </w:tcPr>
          <w:p>
            <w:pPr>
              <w:spacing w:line="0" w:lineRule="atLeast"/>
              <w:jc w:val="center"/>
              <w:rPr>
                <w:rFonts w:ascii="宋体" w:hAnsi="宋体"/>
                <w:sz w:val="24"/>
              </w:rPr>
            </w:pPr>
          </w:p>
        </w:tc>
        <w:tc>
          <w:tcPr>
            <w:tcW w:w="1368" w:type="dxa"/>
            <w:noWrap/>
            <w:vAlign w:val="center"/>
          </w:tcPr>
          <w:p>
            <w:pPr>
              <w:spacing w:line="0" w:lineRule="atLeast"/>
              <w:jc w:val="center"/>
              <w:rPr>
                <w:rFonts w:ascii="Arial" w:hAnsi="Arial" w:cs="Arial"/>
                <w:sz w:val="24"/>
              </w:rPr>
            </w:pPr>
            <w:r>
              <w:rPr>
                <w:rFonts w:hint="eastAsia" w:ascii="Arial" w:hAnsi="Arial" w:cs="Arial"/>
                <w:sz w:val="24"/>
              </w:rPr>
              <w:t>商品种类</w:t>
            </w:r>
          </w:p>
          <w:p>
            <w:pPr>
              <w:spacing w:line="0" w:lineRule="atLeast"/>
              <w:jc w:val="center"/>
              <w:rPr>
                <w:rFonts w:ascii="Arial" w:hAnsi="Arial" w:cs="Arial"/>
                <w:sz w:val="24"/>
              </w:rPr>
            </w:pPr>
            <w:r>
              <w:rPr>
                <w:rFonts w:hint="eastAsia" w:ascii="Arial" w:hAnsi="Arial" w:cs="Arial"/>
                <w:sz w:val="24"/>
              </w:rPr>
              <w:t>（13分）</w:t>
            </w:r>
          </w:p>
        </w:tc>
        <w:tc>
          <w:tcPr>
            <w:tcW w:w="5954" w:type="dxa"/>
            <w:noWrap/>
            <w:vAlign w:val="center"/>
          </w:tcPr>
          <w:p>
            <w:pPr>
              <w:spacing w:line="0" w:lineRule="atLeast"/>
              <w:jc w:val="left"/>
              <w:rPr>
                <w:rFonts w:ascii="Arial" w:hAnsi="Arial" w:cs="Arial"/>
                <w:sz w:val="24"/>
              </w:rPr>
            </w:pPr>
            <w:r>
              <w:rPr>
                <w:rFonts w:hint="eastAsia" w:ascii="Arial" w:hAnsi="Arial" w:cs="Arial"/>
                <w:sz w:val="24"/>
              </w:rPr>
              <w:t>根据经营商品范围、种类、品牌及其他附加服务等情况综合打分。评审依据：申请人提供的相关资料。</w:t>
            </w:r>
          </w:p>
        </w:tc>
        <w:tc>
          <w:tcPr>
            <w:tcW w:w="747" w:type="dxa"/>
            <w:noWrap/>
            <w:vAlign w:val="center"/>
          </w:tcPr>
          <w:p>
            <w:pPr>
              <w:spacing w:line="0" w:lineRule="atLeast"/>
              <w:jc w:val="center"/>
              <w:rPr>
                <w:rFonts w:ascii="Arial" w:hAnsi="Arial" w:cs="Arial"/>
                <w:bCs/>
                <w:sz w:val="22"/>
                <w:szCs w:val="21"/>
              </w:rPr>
            </w:pPr>
            <w:r>
              <w:rPr>
                <w:rFonts w:hint="eastAsia" w:ascii="Arial" w:hAnsi="Arial" w:cs="Arial"/>
                <w:bCs/>
                <w:sz w:val="22"/>
                <w:szCs w:val="21"/>
              </w:rPr>
              <w:t>0-13</w:t>
            </w:r>
          </w:p>
          <w:p>
            <w:pPr>
              <w:spacing w:line="0" w:lineRule="atLeast"/>
              <w:jc w:val="center"/>
              <w:rPr>
                <w:rFonts w:ascii="Arial" w:hAnsi="Arial" w:cs="Arial"/>
                <w:bCs/>
                <w:sz w:val="22"/>
                <w:szCs w:val="21"/>
              </w:rPr>
            </w:pPr>
            <w:r>
              <w:rPr>
                <w:rFonts w:hint="eastAsia" w:ascii="Arial" w:hAnsi="Arial" w:cs="Arial"/>
                <w:bCs/>
                <w:sz w:val="22"/>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 w:hRule="atLeast"/>
          <w:jc w:val="center"/>
        </w:trPr>
        <w:tc>
          <w:tcPr>
            <w:tcW w:w="1178" w:type="dxa"/>
            <w:vMerge w:val="continue"/>
            <w:noWrap/>
            <w:vAlign w:val="center"/>
          </w:tcPr>
          <w:p>
            <w:pPr>
              <w:spacing w:line="0" w:lineRule="atLeast"/>
              <w:jc w:val="center"/>
              <w:rPr>
                <w:rFonts w:ascii="宋体" w:hAnsi="宋体"/>
                <w:sz w:val="24"/>
              </w:rPr>
            </w:pPr>
          </w:p>
        </w:tc>
        <w:tc>
          <w:tcPr>
            <w:tcW w:w="1368" w:type="dxa"/>
            <w:noWrap/>
            <w:vAlign w:val="center"/>
          </w:tcPr>
          <w:p>
            <w:pPr>
              <w:spacing w:line="0" w:lineRule="atLeast"/>
              <w:jc w:val="center"/>
              <w:rPr>
                <w:rFonts w:ascii="宋体" w:hAnsi="宋体" w:cs="宋体"/>
                <w:kern w:val="0"/>
                <w:sz w:val="24"/>
              </w:rPr>
            </w:pPr>
            <w:r>
              <w:rPr>
                <w:rFonts w:hint="eastAsia" w:ascii="宋体" w:hAnsi="宋体" w:cs="宋体"/>
                <w:kern w:val="0"/>
                <w:sz w:val="24"/>
              </w:rPr>
              <w:t>综合实力</w:t>
            </w:r>
          </w:p>
          <w:p>
            <w:pPr>
              <w:spacing w:line="0" w:lineRule="atLeast"/>
              <w:jc w:val="center"/>
              <w:rPr>
                <w:rFonts w:ascii="Arial" w:hAnsi="Arial" w:cs="Arial"/>
                <w:sz w:val="24"/>
              </w:rPr>
            </w:pPr>
            <w:r>
              <w:rPr>
                <w:rFonts w:hint="eastAsia" w:ascii="Arial" w:hAnsi="Arial" w:cs="Arial"/>
                <w:sz w:val="24"/>
              </w:rPr>
              <w:t>（13分）</w:t>
            </w:r>
          </w:p>
        </w:tc>
        <w:tc>
          <w:tcPr>
            <w:tcW w:w="5954" w:type="dxa"/>
            <w:noWrap/>
            <w:vAlign w:val="center"/>
          </w:tcPr>
          <w:p>
            <w:pPr>
              <w:spacing w:line="0" w:lineRule="atLeast"/>
              <w:jc w:val="left"/>
              <w:rPr>
                <w:rFonts w:hint="eastAsia" w:ascii="宋体" w:hAnsi="宋体"/>
                <w:sz w:val="24"/>
                <w:lang w:eastAsia="zh-CN"/>
              </w:rPr>
            </w:pPr>
            <w:r>
              <w:rPr>
                <w:rFonts w:hint="eastAsia" w:ascii="宋体" w:hAnsi="宋体" w:cs="宋体"/>
                <w:kern w:val="0"/>
                <w:sz w:val="24"/>
              </w:rPr>
              <w:t>根据市场声誉（含企业知名度）、诚信经营、服务态度、商品质量等综合评价。</w:t>
            </w:r>
            <w:r>
              <w:rPr>
                <w:rFonts w:hint="eastAsia" w:ascii="宋体" w:hAnsi="宋体"/>
                <w:sz w:val="24"/>
              </w:rPr>
              <w:t>优得13分；良得</w:t>
            </w:r>
            <w:r>
              <w:rPr>
                <w:rFonts w:ascii="宋体" w:hAnsi="宋体"/>
                <w:sz w:val="24"/>
              </w:rPr>
              <w:t>1</w:t>
            </w:r>
            <w:r>
              <w:rPr>
                <w:rFonts w:hint="eastAsia" w:ascii="宋体" w:hAnsi="宋体"/>
                <w:sz w:val="24"/>
              </w:rPr>
              <w:t>0分；一般得8分</w:t>
            </w:r>
            <w:r>
              <w:rPr>
                <w:rFonts w:hint="eastAsia" w:ascii="宋体" w:hAnsi="宋体"/>
                <w:sz w:val="24"/>
                <w:lang w:eastAsia="zh-CN"/>
              </w:rPr>
              <w:t>；没有不得分。</w:t>
            </w:r>
          </w:p>
          <w:p>
            <w:pPr>
              <w:spacing w:line="0" w:lineRule="atLeast"/>
              <w:jc w:val="left"/>
              <w:rPr>
                <w:rFonts w:ascii="Arial" w:hAnsi="Arial" w:cs="Arial"/>
                <w:sz w:val="24"/>
              </w:rPr>
            </w:pPr>
            <w:r>
              <w:rPr>
                <w:rFonts w:hint="eastAsia" w:ascii="Arial" w:hAnsi="Arial" w:cs="Arial"/>
                <w:sz w:val="24"/>
              </w:rPr>
              <w:t>评审依据：专家根据实际情况综合判定等级。</w:t>
            </w:r>
          </w:p>
        </w:tc>
        <w:tc>
          <w:tcPr>
            <w:tcW w:w="747" w:type="dxa"/>
            <w:noWrap/>
            <w:vAlign w:val="center"/>
          </w:tcPr>
          <w:p>
            <w:pPr>
              <w:spacing w:line="0" w:lineRule="atLeast"/>
              <w:jc w:val="center"/>
              <w:rPr>
                <w:rFonts w:ascii="Arial" w:hAnsi="Arial" w:cs="Arial"/>
                <w:bCs/>
                <w:sz w:val="22"/>
                <w:szCs w:val="21"/>
              </w:rPr>
            </w:pPr>
            <w:r>
              <w:rPr>
                <w:rFonts w:hint="eastAsia" w:ascii="Arial" w:hAnsi="Arial" w:cs="Arial"/>
                <w:bCs/>
                <w:sz w:val="22"/>
                <w:szCs w:val="21"/>
              </w:rPr>
              <w:t>8-13</w:t>
            </w:r>
          </w:p>
          <w:p>
            <w:pPr>
              <w:spacing w:line="0" w:lineRule="atLeast"/>
              <w:jc w:val="center"/>
              <w:rPr>
                <w:rFonts w:ascii="Arial" w:hAnsi="Arial" w:cs="Arial"/>
                <w:bCs/>
                <w:sz w:val="22"/>
                <w:szCs w:val="21"/>
              </w:rPr>
            </w:pPr>
            <w:r>
              <w:rPr>
                <w:rFonts w:hint="eastAsia" w:ascii="Arial" w:hAnsi="Arial" w:cs="Arial"/>
                <w:bCs/>
                <w:sz w:val="22"/>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 w:hRule="atLeast"/>
          <w:jc w:val="center"/>
        </w:trPr>
        <w:tc>
          <w:tcPr>
            <w:tcW w:w="1178" w:type="dxa"/>
            <w:vMerge w:val="continue"/>
            <w:noWrap/>
            <w:vAlign w:val="center"/>
          </w:tcPr>
          <w:p>
            <w:pPr>
              <w:spacing w:line="0" w:lineRule="atLeast"/>
              <w:jc w:val="center"/>
              <w:rPr>
                <w:rFonts w:ascii="宋体" w:hAnsi="宋体"/>
                <w:sz w:val="24"/>
              </w:rPr>
            </w:pPr>
          </w:p>
        </w:tc>
        <w:tc>
          <w:tcPr>
            <w:tcW w:w="1368" w:type="dxa"/>
            <w:noWrap/>
            <w:vAlign w:val="center"/>
          </w:tcPr>
          <w:p>
            <w:pPr>
              <w:spacing w:line="0" w:lineRule="atLeast"/>
              <w:jc w:val="center"/>
              <w:rPr>
                <w:rFonts w:ascii="Arial" w:hAnsi="Arial" w:cs="Arial"/>
                <w:sz w:val="24"/>
              </w:rPr>
            </w:pPr>
            <w:r>
              <w:rPr>
                <w:rFonts w:hint="eastAsia" w:ascii="Arial" w:hAnsi="Arial" w:cs="Arial"/>
                <w:sz w:val="24"/>
              </w:rPr>
              <w:t>服务承诺</w:t>
            </w:r>
          </w:p>
          <w:p>
            <w:pPr>
              <w:spacing w:line="0" w:lineRule="atLeast"/>
              <w:jc w:val="center"/>
              <w:rPr>
                <w:rFonts w:ascii="Arial" w:hAnsi="Arial" w:cs="Arial"/>
                <w:sz w:val="24"/>
              </w:rPr>
            </w:pPr>
            <w:r>
              <w:rPr>
                <w:rFonts w:hint="eastAsia" w:ascii="Arial" w:hAnsi="Arial" w:cs="Arial"/>
                <w:sz w:val="24"/>
              </w:rPr>
              <w:t>（13分）</w:t>
            </w:r>
          </w:p>
        </w:tc>
        <w:tc>
          <w:tcPr>
            <w:tcW w:w="5954" w:type="dxa"/>
            <w:noWrap/>
            <w:vAlign w:val="center"/>
          </w:tcPr>
          <w:p>
            <w:pPr>
              <w:spacing w:line="0" w:lineRule="atLeast"/>
              <w:jc w:val="left"/>
              <w:rPr>
                <w:rFonts w:ascii="Arial" w:hAnsi="Arial" w:cs="Arial"/>
                <w:sz w:val="24"/>
              </w:rPr>
            </w:pPr>
            <w:r>
              <w:rPr>
                <w:rFonts w:hint="eastAsia" w:ascii="宋体" w:hAnsi="宋体" w:cs="宋体"/>
                <w:kern w:val="0"/>
                <w:sz w:val="24"/>
              </w:rPr>
              <w:t>详细完整的服务方案，包括商品的售后服务承诺、商品价格稳定、服务质量保证等，视情况计分。</w:t>
            </w:r>
            <w:r>
              <w:rPr>
                <w:rFonts w:hint="eastAsia" w:ascii="Arial" w:hAnsi="Arial" w:cs="Arial"/>
                <w:sz w:val="24"/>
              </w:rPr>
              <w:t>评审依据：申请人提供的服务方案等材料进行综合评分。</w:t>
            </w:r>
          </w:p>
        </w:tc>
        <w:tc>
          <w:tcPr>
            <w:tcW w:w="747" w:type="dxa"/>
            <w:noWrap/>
            <w:vAlign w:val="center"/>
          </w:tcPr>
          <w:p>
            <w:pPr>
              <w:spacing w:line="0" w:lineRule="atLeast"/>
              <w:jc w:val="center"/>
              <w:rPr>
                <w:rFonts w:ascii="Arial" w:hAnsi="Arial" w:cs="Arial"/>
                <w:bCs/>
                <w:sz w:val="22"/>
                <w:szCs w:val="21"/>
              </w:rPr>
            </w:pPr>
            <w:r>
              <w:rPr>
                <w:rFonts w:hint="eastAsia" w:ascii="Arial" w:hAnsi="Arial" w:cs="Arial"/>
                <w:bCs/>
                <w:sz w:val="22"/>
                <w:szCs w:val="21"/>
              </w:rPr>
              <w:t>0-13</w:t>
            </w:r>
          </w:p>
          <w:p>
            <w:pPr>
              <w:spacing w:line="0" w:lineRule="atLeast"/>
              <w:jc w:val="center"/>
              <w:rPr>
                <w:rFonts w:ascii="Arial" w:hAnsi="Arial" w:cs="Arial"/>
                <w:bCs/>
                <w:sz w:val="22"/>
                <w:szCs w:val="21"/>
              </w:rPr>
            </w:pPr>
            <w:r>
              <w:rPr>
                <w:rFonts w:hint="eastAsia" w:ascii="Arial" w:hAnsi="Arial" w:cs="Arial"/>
                <w:bCs/>
                <w:sz w:val="22"/>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4" w:hRule="atLeast"/>
          <w:jc w:val="center"/>
        </w:trPr>
        <w:tc>
          <w:tcPr>
            <w:tcW w:w="1178" w:type="dxa"/>
            <w:noWrap/>
            <w:vAlign w:val="center"/>
          </w:tcPr>
          <w:p>
            <w:pPr>
              <w:spacing w:line="0" w:lineRule="atLeast"/>
              <w:jc w:val="center"/>
              <w:rPr>
                <w:rFonts w:ascii="宋体" w:hAnsi="宋体"/>
                <w:sz w:val="24"/>
              </w:rPr>
            </w:pPr>
            <w:r>
              <w:rPr>
                <w:rFonts w:hint="eastAsia" w:ascii="宋体" w:hAnsi="宋体"/>
                <w:sz w:val="24"/>
              </w:rPr>
              <w:t>价格分</w:t>
            </w:r>
          </w:p>
          <w:p>
            <w:pPr>
              <w:spacing w:line="0" w:lineRule="atLeast"/>
              <w:jc w:val="center"/>
              <w:rPr>
                <w:rFonts w:ascii="宋体" w:hAnsi="宋体"/>
                <w:sz w:val="24"/>
              </w:rPr>
            </w:pPr>
            <w:r>
              <w:rPr>
                <w:rFonts w:hint="eastAsia" w:ascii="宋体" w:hAnsi="宋体"/>
                <w:sz w:val="24"/>
              </w:rPr>
              <w:t>（40分）</w:t>
            </w:r>
          </w:p>
        </w:tc>
        <w:tc>
          <w:tcPr>
            <w:tcW w:w="7322" w:type="dxa"/>
            <w:gridSpan w:val="2"/>
            <w:noWrap/>
            <w:vAlign w:val="center"/>
          </w:tcPr>
          <w:p>
            <w:pPr>
              <w:spacing w:line="0" w:lineRule="atLeast"/>
              <w:rPr>
                <w:rFonts w:ascii="Arial" w:hAnsi="Arial" w:cs="Arial"/>
                <w:sz w:val="24"/>
              </w:rPr>
            </w:pPr>
            <w:r>
              <w:rPr>
                <w:rFonts w:hint="eastAsia" w:ascii="Arial" w:hAnsi="Arial" w:cs="Arial"/>
                <w:sz w:val="24"/>
              </w:rPr>
              <w:t>报价得分计算方法：满足磋商文件要求且投标价格优惠比例最高的总价为评标基准价，其投标报价得分为满分。其他投标人的投标报价得分统一按照下列公式计算：</w:t>
            </w:r>
          </w:p>
          <w:p>
            <w:pPr>
              <w:spacing w:line="0" w:lineRule="atLeast"/>
              <w:rPr>
                <w:rFonts w:ascii="Arial" w:hAnsi="Arial" w:cs="Arial"/>
                <w:sz w:val="24"/>
              </w:rPr>
            </w:pPr>
            <w:r>
              <w:rPr>
                <w:rFonts w:hint="eastAsia" w:ascii="Arial" w:hAnsi="Arial" w:cs="Arial"/>
                <w:sz w:val="24"/>
              </w:rPr>
              <w:t>投标报价得分＝（投标报价/评标基准价）× 40 ％×100</w:t>
            </w:r>
          </w:p>
          <w:p>
            <w:pPr>
              <w:spacing w:line="0" w:lineRule="atLeast"/>
              <w:rPr>
                <w:rFonts w:ascii="Arial" w:hAnsi="Arial" w:cs="Arial"/>
                <w:sz w:val="24"/>
                <w:szCs w:val="21"/>
              </w:rPr>
            </w:pPr>
            <w:r>
              <w:rPr>
                <w:rFonts w:hint="eastAsia" w:ascii="Arial" w:hAnsi="Arial" w:cs="Arial"/>
                <w:sz w:val="24"/>
              </w:rPr>
              <w:t>投标报价得分保留两位小数，小数点后第三位四舍五入。</w:t>
            </w:r>
          </w:p>
        </w:tc>
        <w:tc>
          <w:tcPr>
            <w:tcW w:w="747" w:type="dxa"/>
            <w:noWrap/>
            <w:vAlign w:val="center"/>
          </w:tcPr>
          <w:p>
            <w:pPr>
              <w:spacing w:line="0" w:lineRule="atLeast"/>
              <w:jc w:val="center"/>
              <w:rPr>
                <w:rFonts w:ascii="Arial" w:hAnsi="Arial" w:cs="Arial"/>
                <w:sz w:val="22"/>
                <w:szCs w:val="21"/>
              </w:rPr>
            </w:pPr>
            <w:r>
              <w:rPr>
                <w:rFonts w:hint="eastAsia" w:ascii="Arial" w:hAnsi="Arial" w:cs="Arial"/>
                <w:sz w:val="22"/>
                <w:szCs w:val="21"/>
              </w:rPr>
              <w:t>最高40分</w:t>
            </w:r>
          </w:p>
        </w:tc>
      </w:tr>
    </w:tbl>
    <w:p>
      <w:pPr>
        <w:adjustRightInd w:val="0"/>
        <w:snapToGrid w:val="0"/>
        <w:spacing w:line="0" w:lineRule="atLeast"/>
        <w:rPr>
          <w:rFonts w:ascii="宋体" w:hAnsi="宋体" w:cs="Arial"/>
          <w:sz w:val="24"/>
        </w:rPr>
      </w:pPr>
    </w:p>
    <w:p>
      <w:pPr>
        <w:adjustRightInd w:val="0"/>
        <w:snapToGrid w:val="0"/>
        <w:spacing w:line="0" w:lineRule="atLeast"/>
        <w:ind w:firstLine="438" w:firstLineChars="200"/>
        <w:rPr>
          <w:rFonts w:ascii="宋体" w:hAnsi="宋体" w:cs="Arial"/>
          <w:sz w:val="24"/>
        </w:rPr>
      </w:pPr>
      <w:r>
        <w:rPr>
          <w:rFonts w:hint="eastAsia" w:ascii="宋体" w:hAnsi="宋体" w:cs="Arial"/>
          <w:sz w:val="24"/>
          <w:lang w:val="en-US" w:eastAsia="zh-CN"/>
        </w:rPr>
        <w:t>4</w:t>
      </w:r>
      <w:r>
        <w:rPr>
          <w:rFonts w:ascii="宋体" w:hAnsi="宋体" w:cs="Arial"/>
          <w:sz w:val="24"/>
        </w:rPr>
        <w:t>、磋商小组将合格供应商的商务资信分和价格分汇总以后得到供应商的最终评审总得分，按照最终评审得分由高到低排出成交候选顺序。</w:t>
      </w:r>
    </w:p>
    <w:p>
      <w:pPr>
        <w:spacing w:line="0" w:lineRule="atLeast"/>
        <w:ind w:firstLine="429" w:firstLineChars="196"/>
        <w:rPr>
          <w:rFonts w:ascii="宋体" w:hAnsi="宋体" w:cs="Arial"/>
          <w:sz w:val="24"/>
        </w:rPr>
      </w:pPr>
      <w:r>
        <w:rPr>
          <w:rFonts w:hint="eastAsia" w:ascii="宋体" w:hAnsi="宋体" w:cs="Arial"/>
          <w:sz w:val="24"/>
        </w:rPr>
        <w:t>采购人</w:t>
      </w:r>
      <w:r>
        <w:rPr>
          <w:rFonts w:ascii="宋体" w:hAnsi="宋体" w:cs="Arial"/>
          <w:sz w:val="24"/>
        </w:rPr>
        <w:t>不公布得分，对供应商得分情况不做任何解释。</w:t>
      </w:r>
    </w:p>
    <w:p>
      <w:pPr>
        <w:spacing w:line="0" w:lineRule="atLeast"/>
        <w:ind w:firstLine="429" w:firstLineChars="196"/>
        <w:rPr>
          <w:rFonts w:ascii="宋体" w:hAnsi="宋体" w:cs="Arial"/>
          <w:sz w:val="24"/>
        </w:rPr>
      </w:pPr>
      <w:r>
        <w:rPr>
          <w:rFonts w:ascii="宋体" w:hAnsi="宋体" w:cs="Arial"/>
          <w:sz w:val="24"/>
        </w:rPr>
        <w:t>最终评审得分出现两家或两家以上相同者，按</w:t>
      </w:r>
      <w:r>
        <w:rPr>
          <w:rFonts w:hint="eastAsia" w:ascii="宋体" w:hAnsi="宋体" w:cs="Arial"/>
          <w:sz w:val="24"/>
          <w:lang w:eastAsia="zh-CN"/>
        </w:rPr>
        <w:t>商务标得分最高的为排名靠前的中标候选人</w:t>
      </w:r>
      <w:r>
        <w:rPr>
          <w:rFonts w:ascii="宋体" w:hAnsi="宋体" w:cs="Arial"/>
          <w:sz w:val="24"/>
        </w:rPr>
        <w:t>；评审总得分且最终报价相同的，则按照技术指标优者优先；若前述均相同且所投</w:t>
      </w:r>
      <w:r>
        <w:rPr>
          <w:rFonts w:hint="eastAsia" w:ascii="宋体" w:hAnsi="宋体" w:cs="Arial"/>
          <w:sz w:val="24"/>
        </w:rPr>
        <w:t>服务</w:t>
      </w:r>
      <w:r>
        <w:rPr>
          <w:rFonts w:ascii="宋体" w:hAnsi="宋体" w:cs="Arial"/>
          <w:sz w:val="24"/>
        </w:rPr>
        <w:t>技术指标相等，则采取供应商抽签方式确定成交候选供应商。</w:t>
      </w:r>
    </w:p>
    <w:p>
      <w:pPr>
        <w:spacing w:line="0" w:lineRule="atLeast"/>
        <w:ind w:firstLine="429" w:firstLineChars="196"/>
        <w:rPr>
          <w:rFonts w:ascii="宋体" w:hAnsi="宋体" w:cs="Arial"/>
          <w:sz w:val="24"/>
        </w:rPr>
      </w:pPr>
      <w:r>
        <w:rPr>
          <w:rFonts w:ascii="宋体" w:hAnsi="宋体" w:cs="Arial"/>
          <w:sz w:val="24"/>
        </w:rPr>
        <w:t>26.7供应商</w:t>
      </w:r>
      <w:r>
        <w:rPr>
          <w:rFonts w:hint="eastAsia" w:ascii="宋体" w:hAnsi="宋体" w:cs="Arial"/>
          <w:sz w:val="24"/>
        </w:rPr>
        <w:t>按照递交响应</w:t>
      </w:r>
      <w:r>
        <w:rPr>
          <w:rFonts w:ascii="宋体" w:hAnsi="宋体" w:cs="Arial"/>
          <w:sz w:val="24"/>
        </w:rPr>
        <w:t>文件的顺序产生磋商排列顺序，磋商小组将按顺序分别与供应商就磋商报价、</w:t>
      </w:r>
      <w:r>
        <w:rPr>
          <w:rFonts w:hint="eastAsia" w:ascii="宋体" w:hAnsi="宋体" w:cs="Arial"/>
          <w:sz w:val="24"/>
        </w:rPr>
        <w:t>项目实施</w:t>
      </w:r>
      <w:r>
        <w:rPr>
          <w:rFonts w:ascii="宋体" w:hAnsi="宋体" w:cs="Arial"/>
          <w:sz w:val="24"/>
        </w:rPr>
        <w:t>方案、</w:t>
      </w:r>
      <w:r>
        <w:rPr>
          <w:rFonts w:hint="eastAsia" w:ascii="宋体" w:hAnsi="宋体" w:cs="Arial"/>
          <w:sz w:val="24"/>
        </w:rPr>
        <w:t>售后</w:t>
      </w:r>
      <w:r>
        <w:rPr>
          <w:rFonts w:ascii="宋体" w:hAnsi="宋体" w:cs="Arial"/>
          <w:sz w:val="24"/>
        </w:rPr>
        <w:t>服务等内容进行磋商。</w:t>
      </w:r>
    </w:p>
    <w:p>
      <w:pPr>
        <w:spacing w:line="0" w:lineRule="atLeast"/>
        <w:ind w:firstLine="429" w:firstLineChars="196"/>
        <w:rPr>
          <w:rFonts w:ascii="宋体" w:hAnsi="宋体" w:cs="Arial"/>
          <w:color w:val="FF0000"/>
          <w:sz w:val="24"/>
        </w:rPr>
      </w:pPr>
      <w:r>
        <w:rPr>
          <w:rFonts w:ascii="宋体" w:hAnsi="宋体" w:cs="Arial"/>
          <w:sz w:val="24"/>
        </w:rPr>
        <w:t>26.8磋商小组所有成员集中与单一供应商分别进行磋商，并给予所有参加磋商的供应商平等的磋商机会。磋商并不限定只进行二轮报价，如果磋商小组认为有必要，可以要求供应商进行多轮报价。在磋商内容不做实质性变更及重大调整的前提下，</w:t>
      </w:r>
      <w:r>
        <w:rPr>
          <w:rFonts w:ascii="宋体" w:hAnsi="宋体" w:cs="Arial"/>
          <w:color w:val="FF0000"/>
          <w:sz w:val="24"/>
        </w:rPr>
        <w:t>供应商下轮报价不得</w:t>
      </w:r>
      <w:r>
        <w:rPr>
          <w:rFonts w:hint="eastAsia" w:ascii="宋体" w:hAnsi="宋体" w:cs="Arial"/>
          <w:color w:val="FF0000"/>
          <w:sz w:val="24"/>
        </w:rPr>
        <w:t>低于</w:t>
      </w:r>
      <w:r>
        <w:rPr>
          <w:rFonts w:ascii="宋体" w:hAnsi="宋体" w:cs="Arial"/>
          <w:color w:val="FF0000"/>
          <w:sz w:val="24"/>
        </w:rPr>
        <w:t>上一轮报价。</w:t>
      </w:r>
    </w:p>
    <w:p>
      <w:pPr>
        <w:spacing w:line="0" w:lineRule="atLeast"/>
        <w:ind w:firstLine="429" w:firstLineChars="196"/>
        <w:rPr>
          <w:rFonts w:ascii="宋体" w:hAnsi="宋体" w:cs="Arial"/>
          <w:sz w:val="24"/>
        </w:rPr>
      </w:pPr>
      <w:r>
        <w:rPr>
          <w:rFonts w:ascii="宋体" w:hAnsi="宋体" w:cs="Arial"/>
          <w:sz w:val="24"/>
        </w:rPr>
        <w:t>26.9为保证磋商活动顺利进行，供应商应派相关技术人员进行现场答疑；在磋商结束前，未得到</w:t>
      </w:r>
      <w:r>
        <w:rPr>
          <w:rFonts w:hint="eastAsia" w:ascii="宋体" w:hAnsi="宋体" w:cs="Arial"/>
          <w:sz w:val="24"/>
        </w:rPr>
        <w:t>采购人</w:t>
      </w:r>
      <w:r>
        <w:rPr>
          <w:rFonts w:ascii="宋体" w:hAnsi="宋体" w:cs="Arial"/>
          <w:sz w:val="24"/>
        </w:rPr>
        <w:t>允许，供应商代表不得离开候标场地现场。</w:t>
      </w:r>
    </w:p>
    <w:p>
      <w:pPr>
        <w:spacing w:line="0" w:lineRule="atLeast"/>
        <w:ind w:firstLine="429" w:firstLineChars="196"/>
        <w:rPr>
          <w:rFonts w:ascii="宋体" w:hAnsi="宋体" w:cs="Arial"/>
          <w:sz w:val="24"/>
        </w:rPr>
      </w:pPr>
      <w:r>
        <w:rPr>
          <w:rFonts w:ascii="宋体" w:hAnsi="宋体" w:cs="Arial"/>
          <w:sz w:val="24"/>
        </w:rPr>
        <w:t>26.10磋商小组根据与供应商磋商情况可能实质性变动磋商文件的内容，包括采购需求中的技术、服务要求以及合同草案条款。磋商文件有实质性变动的，经采购人代表确认作为磋商文件的有效组成部分，磋商小组将以书面形式通知所有参加磋商的供应商。</w:t>
      </w:r>
    </w:p>
    <w:p>
      <w:pPr>
        <w:spacing w:line="0" w:lineRule="atLeast"/>
        <w:ind w:firstLine="429" w:firstLineChars="196"/>
        <w:rPr>
          <w:rFonts w:ascii="宋体" w:hAnsi="宋体" w:cs="Arial"/>
          <w:sz w:val="24"/>
        </w:rPr>
      </w:pPr>
      <w:r>
        <w:rPr>
          <w:rFonts w:ascii="宋体" w:hAnsi="宋体" w:cs="Arial"/>
          <w:sz w:val="24"/>
        </w:rPr>
        <w:t>26.11磋商过程中，磋商小组发现供应商的报价或者某些分项报价明显不合理或者低于成本，有可能影响商品质量和不能诚信履约的，应当要求其在规定的期限内提供书面文件予以解释说明，并提交相关证明材料；否则，磋商小组可以取消该供应商的成交候选资格，按顺序由排在后面的成交候选供应商递补，以此类推。</w:t>
      </w:r>
    </w:p>
    <w:p>
      <w:pPr>
        <w:spacing w:line="0" w:lineRule="atLeast"/>
        <w:ind w:firstLine="429" w:firstLineChars="196"/>
        <w:rPr>
          <w:rFonts w:ascii="宋体" w:hAnsi="宋体" w:cs="Arial"/>
          <w:sz w:val="24"/>
        </w:rPr>
      </w:pPr>
      <w:r>
        <w:rPr>
          <w:rFonts w:ascii="宋体" w:hAnsi="宋体" w:cs="Arial"/>
          <w:sz w:val="24"/>
        </w:rPr>
        <w:t>26.12磋商结束后，磋商小组应当要求所有继续参加磋商的供应商在规定时间内提交最终报价，最终报价是供应商响应文件的有效组成部分，最终报价也是签订合同的依据。</w:t>
      </w:r>
    </w:p>
    <w:p>
      <w:pPr>
        <w:pStyle w:val="2"/>
        <w:ind w:left="0" w:leftChars="0" w:firstLine="0" w:firstLineChars="0"/>
        <w:rPr>
          <w:rFonts w:hint="default" w:eastAsia="宋体"/>
          <w:color w:val="C00000"/>
          <w:lang w:val="en-US" w:eastAsia="zh-CN"/>
        </w:rPr>
      </w:pPr>
      <w:r>
        <w:rPr>
          <w:rFonts w:hint="eastAsia"/>
          <w:color w:val="C00000"/>
          <w:lang w:val="en-US" w:eastAsia="zh-CN"/>
        </w:rPr>
        <w:t xml:space="preserve">    26.13供应商不足3家时，采购人现场可改为竞争性谈判方式进行招标。</w:t>
      </w:r>
    </w:p>
    <w:p>
      <w:pPr>
        <w:spacing w:line="0" w:lineRule="atLeast"/>
        <w:ind w:firstLine="429" w:firstLineChars="196"/>
        <w:rPr>
          <w:rFonts w:ascii="宋体" w:hAnsi="宋体" w:cs="Arial"/>
          <w:b/>
          <w:sz w:val="24"/>
        </w:rPr>
      </w:pPr>
      <w:r>
        <w:rPr>
          <w:rFonts w:ascii="宋体" w:hAnsi="宋体" w:cs="Arial"/>
          <w:b/>
          <w:sz w:val="24"/>
        </w:rPr>
        <w:t>27.终止竞争性磋商</w:t>
      </w:r>
    </w:p>
    <w:p>
      <w:pPr>
        <w:spacing w:line="0" w:lineRule="atLeast"/>
        <w:ind w:firstLine="429" w:firstLineChars="196"/>
        <w:rPr>
          <w:rFonts w:ascii="宋体" w:hAnsi="宋体" w:cs="Arial"/>
          <w:sz w:val="24"/>
        </w:rPr>
      </w:pPr>
      <w:r>
        <w:rPr>
          <w:rFonts w:ascii="宋体" w:hAnsi="宋体" w:cs="Arial"/>
          <w:sz w:val="24"/>
        </w:rPr>
        <w:t>27.1出现下列情况之一时，</w:t>
      </w:r>
      <w:r>
        <w:rPr>
          <w:rFonts w:hint="eastAsia" w:ascii="宋体" w:hAnsi="宋体" w:cs="Arial"/>
          <w:sz w:val="24"/>
        </w:rPr>
        <w:t>采购人</w:t>
      </w:r>
      <w:r>
        <w:rPr>
          <w:rFonts w:ascii="宋体" w:hAnsi="宋体" w:cs="Arial"/>
          <w:sz w:val="24"/>
        </w:rPr>
        <w:t>有权宣布终止竞争性磋商采购，并将理由通知所有供应商：</w:t>
      </w:r>
    </w:p>
    <w:p>
      <w:pPr>
        <w:spacing w:line="0" w:lineRule="atLeast"/>
        <w:ind w:firstLine="429" w:firstLineChars="196"/>
        <w:rPr>
          <w:rFonts w:hint="eastAsia" w:ascii="宋体" w:hAnsi="宋体" w:cs="Arial"/>
          <w:sz w:val="24"/>
        </w:rPr>
      </w:pPr>
      <w:r>
        <w:rPr>
          <w:rFonts w:ascii="宋体" w:hAnsi="宋体" w:cs="Arial"/>
          <w:sz w:val="24"/>
        </w:rPr>
        <w:t>27.1.1</w:t>
      </w:r>
      <w:r>
        <w:rPr>
          <w:rFonts w:hint="eastAsia" w:ascii="宋体" w:hAnsi="宋体" w:cs="Arial"/>
          <w:sz w:val="24"/>
        </w:rPr>
        <w:t>因情况变化，不再符合规定的竞争性磋商采购方式适用情形的；</w:t>
      </w:r>
    </w:p>
    <w:p>
      <w:pPr>
        <w:spacing w:line="0" w:lineRule="atLeast"/>
        <w:ind w:firstLine="429" w:firstLineChars="196"/>
        <w:rPr>
          <w:rFonts w:ascii="宋体" w:hAnsi="宋体" w:cs="Arial"/>
          <w:sz w:val="24"/>
        </w:rPr>
      </w:pPr>
      <w:r>
        <w:rPr>
          <w:rFonts w:ascii="宋体" w:hAnsi="宋体" w:cs="Arial"/>
          <w:sz w:val="24"/>
        </w:rPr>
        <w:t>27.1.2出现影响采购公正的违法、违规行为的；</w:t>
      </w:r>
    </w:p>
    <w:p>
      <w:pPr>
        <w:spacing w:line="0" w:lineRule="atLeast"/>
        <w:ind w:firstLine="429" w:firstLineChars="196"/>
        <w:rPr>
          <w:rFonts w:ascii="宋体" w:hAnsi="宋体" w:cs="Arial"/>
          <w:sz w:val="24"/>
        </w:rPr>
      </w:pPr>
      <w:r>
        <w:rPr>
          <w:rFonts w:ascii="宋体" w:hAnsi="宋体" w:cs="Arial"/>
          <w:sz w:val="24"/>
        </w:rPr>
        <w:t>27.1.3因重大变故，采购任务取消的；</w:t>
      </w:r>
    </w:p>
    <w:p>
      <w:pPr>
        <w:spacing w:line="0" w:lineRule="atLeast"/>
        <w:ind w:firstLine="429" w:firstLineChars="196"/>
        <w:rPr>
          <w:rFonts w:ascii="宋体" w:hAnsi="宋体" w:cs="Arial"/>
          <w:sz w:val="24"/>
        </w:rPr>
      </w:pPr>
      <w:r>
        <w:rPr>
          <w:rFonts w:ascii="宋体" w:hAnsi="宋体" w:cs="Arial"/>
          <w:sz w:val="24"/>
        </w:rPr>
        <w:t>27.1.4 政府采购法律法规规定的其他情形。</w:t>
      </w:r>
    </w:p>
    <w:p>
      <w:pPr>
        <w:spacing w:line="0" w:lineRule="atLeast"/>
        <w:ind w:firstLine="429" w:firstLineChars="196"/>
        <w:rPr>
          <w:rFonts w:ascii="宋体" w:hAnsi="宋体" w:cs="Arial"/>
          <w:b/>
          <w:sz w:val="24"/>
        </w:rPr>
      </w:pPr>
      <w:r>
        <w:rPr>
          <w:rFonts w:ascii="宋体" w:hAnsi="宋体" w:cs="Arial"/>
          <w:b/>
          <w:sz w:val="24"/>
        </w:rPr>
        <w:t>28.二次采购</w:t>
      </w:r>
    </w:p>
    <w:p>
      <w:pPr>
        <w:spacing w:line="0" w:lineRule="atLeast"/>
        <w:ind w:firstLine="429" w:firstLineChars="196"/>
        <w:rPr>
          <w:rFonts w:ascii="宋体" w:hAnsi="宋体" w:cs="Arial"/>
          <w:sz w:val="24"/>
        </w:rPr>
      </w:pPr>
      <w:r>
        <w:rPr>
          <w:rFonts w:ascii="宋体" w:hAnsi="宋体" w:cs="Arial"/>
          <w:sz w:val="24"/>
        </w:rPr>
        <w:t>28.1项目终止竞争性磋商采购后，</w:t>
      </w:r>
      <w:r>
        <w:rPr>
          <w:rFonts w:hint="eastAsia" w:ascii="宋体" w:hAnsi="宋体" w:cs="Arial"/>
          <w:sz w:val="24"/>
        </w:rPr>
        <w:t>采购人</w:t>
      </w:r>
      <w:r>
        <w:rPr>
          <w:rFonts w:ascii="宋体" w:hAnsi="宋体" w:cs="Arial"/>
          <w:sz w:val="24"/>
        </w:rPr>
        <w:t>可能发布二次公告（磋商邀请），进行二次采购。</w:t>
      </w:r>
    </w:p>
    <w:p>
      <w:pPr>
        <w:spacing w:line="0" w:lineRule="atLeast"/>
        <w:ind w:firstLine="429" w:firstLineChars="196"/>
        <w:rPr>
          <w:rFonts w:ascii="宋体" w:hAnsi="宋体" w:cs="Arial"/>
          <w:sz w:val="24"/>
        </w:rPr>
      </w:pPr>
      <w:r>
        <w:rPr>
          <w:rFonts w:ascii="宋体" w:hAnsi="宋体" w:cs="Arial"/>
          <w:sz w:val="24"/>
        </w:rPr>
        <w:t>前款所述“二次”，系指项目终止竞争性磋商采购后的重新公告及采购，并不仅限于项目的第二次公告及采购。</w:t>
      </w:r>
    </w:p>
    <w:p>
      <w:pPr>
        <w:spacing w:line="0" w:lineRule="atLeast"/>
        <w:ind w:firstLine="429" w:firstLineChars="196"/>
        <w:rPr>
          <w:rFonts w:ascii="宋体" w:hAnsi="宋体" w:cs="Arial"/>
          <w:sz w:val="24"/>
        </w:rPr>
      </w:pPr>
      <w:r>
        <w:rPr>
          <w:rFonts w:ascii="宋体" w:hAnsi="宋体" w:cs="Arial"/>
          <w:sz w:val="24"/>
        </w:rPr>
        <w:t>28.2二次采购可能调整前次采购的各项规定及要求，包括采购方式、项目预算、供应商资格、</w:t>
      </w:r>
      <w:r>
        <w:rPr>
          <w:rFonts w:hint="eastAsia" w:ascii="宋体" w:hAnsi="宋体" w:cs="Arial"/>
          <w:sz w:val="24"/>
        </w:rPr>
        <w:t>报名</w:t>
      </w:r>
      <w:r>
        <w:rPr>
          <w:rFonts w:ascii="宋体" w:hAnsi="宋体" w:cs="Arial"/>
          <w:sz w:val="24"/>
        </w:rPr>
        <w:t>缴费、付款方式、采购需求、评审办法等。供应商参与二次采购，应及时获取二次采购文件，以二次采购文件为依据，编制二次响应文件。</w:t>
      </w:r>
    </w:p>
    <w:p>
      <w:pPr>
        <w:pStyle w:val="6"/>
        <w:spacing w:line="0" w:lineRule="atLeast"/>
        <w:jc w:val="center"/>
        <w:rPr>
          <w:rFonts w:ascii="宋体" w:hAnsi="宋体" w:eastAsia="宋体" w:cs="Arial"/>
          <w:bCs w:val="0"/>
          <w:sz w:val="24"/>
          <w:szCs w:val="24"/>
        </w:rPr>
      </w:pPr>
      <w:bookmarkStart w:id="8" w:name="_Toc22425"/>
      <w:r>
        <w:rPr>
          <w:rFonts w:ascii="宋体" w:hAnsi="宋体" w:eastAsia="宋体" w:cs="Arial"/>
          <w:bCs w:val="0"/>
          <w:sz w:val="24"/>
          <w:szCs w:val="24"/>
        </w:rPr>
        <w:t>（六）确定成交供应商与签订合同</w:t>
      </w:r>
      <w:bookmarkEnd w:id="8"/>
    </w:p>
    <w:p>
      <w:pPr>
        <w:spacing w:line="0" w:lineRule="atLeast"/>
        <w:ind w:firstLine="429" w:firstLineChars="196"/>
        <w:rPr>
          <w:rFonts w:ascii="宋体" w:hAnsi="宋体" w:cs="Arial"/>
          <w:b/>
          <w:sz w:val="24"/>
        </w:rPr>
      </w:pPr>
      <w:r>
        <w:rPr>
          <w:rFonts w:ascii="宋体" w:hAnsi="宋体" w:cs="Arial"/>
          <w:b/>
          <w:sz w:val="24"/>
        </w:rPr>
        <w:t>29.确定成交供应商</w:t>
      </w:r>
    </w:p>
    <w:p>
      <w:pPr>
        <w:spacing w:line="0" w:lineRule="atLeast"/>
        <w:ind w:firstLine="429" w:firstLineChars="196"/>
        <w:rPr>
          <w:rFonts w:ascii="宋体" w:hAnsi="宋体" w:cs="Arial"/>
          <w:sz w:val="24"/>
        </w:rPr>
      </w:pPr>
      <w:r>
        <w:rPr>
          <w:rFonts w:ascii="宋体" w:hAnsi="宋体" w:cs="Arial"/>
          <w:sz w:val="24"/>
        </w:rPr>
        <w:t>29.1磋商小组根据详细评审的结果确定成交候选供应商，并标明排列顺序。排名第一的成交候选供应商经采购人确定为成交供应商后，由</w:t>
      </w:r>
      <w:r>
        <w:rPr>
          <w:rFonts w:hint="eastAsia" w:ascii="宋体" w:hAnsi="宋体" w:cs="Arial"/>
          <w:sz w:val="24"/>
        </w:rPr>
        <w:t>采购人</w:t>
      </w:r>
      <w:r>
        <w:rPr>
          <w:rFonts w:ascii="宋体" w:hAnsi="宋体" w:cs="Arial"/>
          <w:sz w:val="24"/>
        </w:rPr>
        <w:t>在</w:t>
      </w:r>
      <w:r>
        <w:rPr>
          <w:rFonts w:hint="eastAsia" w:ascii="宋体" w:hAnsi="宋体" w:cs="Arial"/>
          <w:sz w:val="24"/>
        </w:rPr>
        <w:t>淮南师范学院信息公开网</w:t>
      </w:r>
      <w:r>
        <w:rPr>
          <w:rFonts w:hint="eastAsia" w:ascii="宋体" w:hAnsi="宋体" w:cs="Arial"/>
          <w:sz w:val="24"/>
          <w:lang w:eastAsia="zh-CN"/>
        </w:rPr>
        <w:t>上</w:t>
      </w:r>
      <w:r>
        <w:rPr>
          <w:rFonts w:ascii="宋体" w:hAnsi="宋体" w:cs="Arial"/>
          <w:sz w:val="24"/>
        </w:rPr>
        <w:t>予以公告。</w:t>
      </w:r>
    </w:p>
    <w:p>
      <w:pPr>
        <w:spacing w:line="0" w:lineRule="atLeast"/>
        <w:ind w:firstLine="429" w:firstLineChars="196"/>
        <w:rPr>
          <w:rFonts w:ascii="宋体" w:hAnsi="宋体" w:cs="Arial"/>
          <w:sz w:val="24"/>
        </w:rPr>
      </w:pPr>
      <w:r>
        <w:rPr>
          <w:rFonts w:ascii="宋体" w:hAnsi="宋体" w:cs="Arial"/>
          <w:sz w:val="24"/>
        </w:rPr>
        <w:t>29.2如磋商小组认为有必要，可以对排名第一的成交候选供应商就响应文件所提供的内容是否符合磋商文件的要求进行资格后审。如果确定排名第一的成交候选供应商无法履行合同，将依次对其他成交候选供应商进行类似的审查。</w:t>
      </w:r>
    </w:p>
    <w:p>
      <w:pPr>
        <w:spacing w:line="0" w:lineRule="atLeast"/>
        <w:ind w:firstLine="429" w:firstLineChars="196"/>
        <w:rPr>
          <w:rFonts w:ascii="宋体" w:hAnsi="宋体" w:cs="Arial"/>
          <w:sz w:val="24"/>
        </w:rPr>
      </w:pPr>
      <w:r>
        <w:rPr>
          <w:rFonts w:ascii="宋体" w:hAnsi="宋体" w:cs="Arial"/>
          <w:sz w:val="24"/>
        </w:rPr>
        <w:t>排名第一的成交候选供应商放弃成交、不按照磋商文件要求提交履约保证金、无故不能履行合同，或者被查实存在影响成交结果的违法行为等情形，不符合成交条件的，采购人可以按照磋商小组提出的成交候选供应商名单排序依次确定其他成交候选供应商为成交供应商，也可以重新磋商。</w:t>
      </w:r>
    </w:p>
    <w:p>
      <w:pPr>
        <w:spacing w:line="0" w:lineRule="atLeast"/>
        <w:ind w:firstLine="429" w:firstLineChars="196"/>
        <w:rPr>
          <w:rFonts w:ascii="宋体" w:hAnsi="宋体" w:cs="Arial"/>
          <w:sz w:val="24"/>
        </w:rPr>
      </w:pPr>
      <w:r>
        <w:rPr>
          <w:rFonts w:ascii="宋体" w:hAnsi="宋体" w:cs="Arial"/>
          <w:sz w:val="24"/>
        </w:rPr>
        <w:t>29.3不接受最终审查或在最终审查过程中提供虚假资料的成交供应商，成交供应商资格将被取消，同时按照政府采购的相关法律、法规予以处罚。</w:t>
      </w:r>
    </w:p>
    <w:p>
      <w:pPr>
        <w:spacing w:line="0" w:lineRule="atLeast"/>
        <w:ind w:firstLine="438" w:firstLineChars="200"/>
        <w:rPr>
          <w:rFonts w:ascii="宋体" w:hAnsi="宋体" w:cs="Arial"/>
          <w:sz w:val="24"/>
        </w:rPr>
      </w:pPr>
      <w:r>
        <w:rPr>
          <w:rFonts w:ascii="宋体" w:hAnsi="宋体" w:cs="Arial"/>
          <w:sz w:val="24"/>
        </w:rPr>
        <w:t>29.4最低报价并不是被授予合同的保证。</w:t>
      </w:r>
    </w:p>
    <w:p>
      <w:pPr>
        <w:spacing w:line="0" w:lineRule="atLeast"/>
        <w:ind w:firstLine="438" w:firstLineChars="200"/>
        <w:rPr>
          <w:rFonts w:ascii="宋体" w:hAnsi="宋体" w:cs="Arial"/>
          <w:sz w:val="24"/>
        </w:rPr>
      </w:pPr>
      <w:r>
        <w:rPr>
          <w:rFonts w:ascii="宋体" w:hAnsi="宋体" w:cs="Arial"/>
          <w:sz w:val="24"/>
        </w:rPr>
        <w:t>29.5凡发现成交候选供应商有下列行为之一的，其成交无效，并移交政府采购监督管理部门依法处理：</w:t>
      </w:r>
    </w:p>
    <w:p>
      <w:pPr>
        <w:spacing w:line="0" w:lineRule="atLeast"/>
        <w:ind w:firstLine="438" w:firstLineChars="200"/>
        <w:rPr>
          <w:rFonts w:ascii="宋体" w:hAnsi="宋体" w:cs="Arial"/>
          <w:sz w:val="24"/>
        </w:rPr>
      </w:pPr>
      <w:r>
        <w:rPr>
          <w:rFonts w:ascii="宋体" w:hAnsi="宋体" w:cs="Arial"/>
          <w:sz w:val="24"/>
        </w:rPr>
        <w:t>29.5.1以他人名义参加磋商或提供虚假材料弄虚作假谋取成交资格的；</w:t>
      </w:r>
    </w:p>
    <w:p>
      <w:pPr>
        <w:spacing w:line="0" w:lineRule="atLeast"/>
        <w:ind w:firstLine="438" w:firstLineChars="200"/>
        <w:rPr>
          <w:rFonts w:ascii="宋体" w:hAnsi="宋体" w:cs="Arial"/>
          <w:sz w:val="24"/>
        </w:rPr>
      </w:pPr>
      <w:r>
        <w:rPr>
          <w:rFonts w:ascii="宋体" w:hAnsi="宋体" w:cs="Arial"/>
          <w:sz w:val="24"/>
        </w:rPr>
        <w:t>29.5.1.1以他人名义参加磋商，是指使用通过受让或者租借等方式获取的资格、资质证书参加磋商。</w:t>
      </w:r>
    </w:p>
    <w:p>
      <w:pPr>
        <w:spacing w:line="0" w:lineRule="atLeast"/>
        <w:ind w:firstLine="438" w:firstLineChars="200"/>
        <w:rPr>
          <w:rFonts w:ascii="宋体" w:hAnsi="宋体" w:cs="Arial"/>
          <w:sz w:val="24"/>
        </w:rPr>
      </w:pPr>
      <w:r>
        <w:rPr>
          <w:rFonts w:ascii="宋体" w:hAnsi="宋体" w:cs="Arial"/>
          <w:sz w:val="24"/>
        </w:rPr>
        <w:t>29.5.1.2供应商下列情形之一的，属于提供弄虚作假的行为：</w:t>
      </w:r>
    </w:p>
    <w:p>
      <w:pPr>
        <w:spacing w:line="0" w:lineRule="atLeast"/>
        <w:ind w:firstLine="438" w:firstLineChars="200"/>
        <w:rPr>
          <w:rFonts w:ascii="宋体" w:hAnsi="宋体" w:cs="Arial"/>
          <w:sz w:val="24"/>
        </w:rPr>
      </w:pPr>
      <w:r>
        <w:rPr>
          <w:rFonts w:ascii="宋体" w:hAnsi="宋体" w:cs="Arial"/>
          <w:sz w:val="24"/>
        </w:rPr>
        <w:t>29.5.1.2.1使用伪造、变造的许可证件；</w:t>
      </w:r>
    </w:p>
    <w:p>
      <w:pPr>
        <w:spacing w:line="0" w:lineRule="atLeast"/>
        <w:ind w:firstLine="438" w:firstLineChars="200"/>
        <w:rPr>
          <w:rFonts w:ascii="宋体" w:hAnsi="宋体" w:cs="Arial"/>
          <w:sz w:val="24"/>
        </w:rPr>
      </w:pPr>
      <w:r>
        <w:rPr>
          <w:rFonts w:ascii="宋体" w:hAnsi="宋体" w:cs="Arial"/>
          <w:sz w:val="24"/>
        </w:rPr>
        <w:t>29.5.1.2.2提供虚假的财务状况或者业绩；</w:t>
      </w:r>
    </w:p>
    <w:p>
      <w:pPr>
        <w:spacing w:line="0" w:lineRule="atLeast"/>
        <w:ind w:firstLine="438" w:firstLineChars="200"/>
        <w:rPr>
          <w:rFonts w:ascii="宋体" w:hAnsi="宋体" w:cs="Arial"/>
          <w:sz w:val="24"/>
        </w:rPr>
      </w:pPr>
      <w:r>
        <w:rPr>
          <w:rFonts w:ascii="宋体" w:hAnsi="宋体" w:cs="Arial"/>
          <w:sz w:val="24"/>
        </w:rPr>
        <w:t>29.5.1.2.3提供虚假的项目负责人或者主要技术人员简历、劳动关系证明；</w:t>
      </w:r>
    </w:p>
    <w:p>
      <w:pPr>
        <w:spacing w:line="0" w:lineRule="atLeast"/>
        <w:ind w:firstLine="438" w:firstLineChars="200"/>
        <w:rPr>
          <w:rFonts w:ascii="宋体" w:hAnsi="宋体" w:cs="Arial"/>
          <w:sz w:val="24"/>
        </w:rPr>
      </w:pPr>
      <w:r>
        <w:rPr>
          <w:rFonts w:ascii="宋体" w:hAnsi="宋体" w:cs="Arial"/>
          <w:sz w:val="24"/>
        </w:rPr>
        <w:t>29.5.1.2.4提供虚假的信用状况；</w:t>
      </w:r>
    </w:p>
    <w:p>
      <w:pPr>
        <w:spacing w:line="0" w:lineRule="atLeast"/>
        <w:ind w:firstLine="438" w:firstLineChars="200"/>
        <w:rPr>
          <w:rFonts w:ascii="宋体" w:hAnsi="宋体" w:cs="Arial"/>
          <w:sz w:val="24"/>
        </w:rPr>
      </w:pPr>
      <w:r>
        <w:rPr>
          <w:rFonts w:ascii="宋体" w:hAnsi="宋体" w:cs="Arial"/>
          <w:sz w:val="24"/>
        </w:rPr>
        <w:t>29.5.1.2.5其他弄虚作假的行为。</w:t>
      </w:r>
    </w:p>
    <w:p>
      <w:pPr>
        <w:spacing w:line="0" w:lineRule="atLeast"/>
        <w:ind w:firstLine="438" w:firstLineChars="200"/>
        <w:rPr>
          <w:rFonts w:ascii="宋体" w:hAnsi="宋体" w:cs="Arial"/>
          <w:sz w:val="24"/>
        </w:rPr>
      </w:pPr>
      <w:r>
        <w:rPr>
          <w:rFonts w:ascii="宋体" w:hAnsi="宋体" w:cs="Arial"/>
          <w:sz w:val="24"/>
        </w:rPr>
        <w:t>29.5.2与采购人、其他供应商恶意串通的；</w:t>
      </w:r>
    </w:p>
    <w:p>
      <w:pPr>
        <w:spacing w:line="0" w:lineRule="atLeast"/>
        <w:ind w:firstLine="438" w:firstLineChars="200"/>
        <w:rPr>
          <w:rFonts w:ascii="宋体" w:hAnsi="宋体" w:cs="Arial"/>
          <w:sz w:val="24"/>
        </w:rPr>
      </w:pPr>
      <w:r>
        <w:rPr>
          <w:rFonts w:ascii="宋体" w:hAnsi="宋体" w:cs="Arial"/>
          <w:sz w:val="24"/>
        </w:rPr>
        <w:t>29.5.3向采购人、评审专家行贿或者提供其他不正当利益的；</w:t>
      </w:r>
    </w:p>
    <w:p>
      <w:pPr>
        <w:spacing w:line="0" w:lineRule="atLeast"/>
        <w:ind w:firstLine="438" w:firstLineChars="200"/>
        <w:rPr>
          <w:rFonts w:ascii="宋体" w:hAnsi="宋体" w:cs="Arial"/>
          <w:sz w:val="24"/>
        </w:rPr>
      </w:pPr>
      <w:r>
        <w:rPr>
          <w:rFonts w:ascii="宋体" w:hAnsi="宋体" w:cs="Arial"/>
          <w:sz w:val="24"/>
        </w:rPr>
        <w:t>29.5.4有法律、法规规定的其他损害采购人利益和社会公共利益情形的；</w:t>
      </w:r>
    </w:p>
    <w:p>
      <w:pPr>
        <w:spacing w:line="0" w:lineRule="atLeast"/>
        <w:ind w:firstLine="438" w:firstLineChars="200"/>
        <w:rPr>
          <w:rFonts w:ascii="宋体" w:hAnsi="宋体" w:cs="Arial"/>
          <w:sz w:val="24"/>
        </w:rPr>
      </w:pPr>
      <w:r>
        <w:rPr>
          <w:rFonts w:ascii="宋体" w:hAnsi="宋体" w:cs="Arial"/>
          <w:sz w:val="24"/>
        </w:rPr>
        <w:t>29.5.5其他违反政府采购法律、法规和规章强制性规定的行为。</w:t>
      </w:r>
    </w:p>
    <w:p>
      <w:pPr>
        <w:spacing w:line="340" w:lineRule="exact"/>
        <w:ind w:firstLine="438" w:firstLineChars="200"/>
        <w:rPr>
          <w:rFonts w:ascii="宋体" w:hAnsi="宋体"/>
          <w:sz w:val="24"/>
        </w:rPr>
      </w:pPr>
      <w:r>
        <w:rPr>
          <w:rFonts w:ascii="宋体" w:hAnsi="宋体" w:cs="Arial"/>
          <w:sz w:val="24"/>
        </w:rPr>
        <w:t>29.6确定</w:t>
      </w:r>
      <w:r>
        <w:rPr>
          <w:rFonts w:ascii="宋体" w:hAnsi="宋体" w:cs="Arial"/>
          <w:bCs/>
          <w:sz w:val="24"/>
        </w:rPr>
        <w:t>成交供应商前</w:t>
      </w:r>
      <w:r>
        <w:rPr>
          <w:rFonts w:ascii="宋体" w:hAnsi="宋体" w:cs="Arial"/>
          <w:sz w:val="24"/>
        </w:rPr>
        <w:t>，</w:t>
      </w:r>
      <w:r>
        <w:rPr>
          <w:rFonts w:hint="eastAsia" w:ascii="宋体" w:hAnsi="宋体"/>
          <w:sz w:val="24"/>
        </w:rPr>
        <w:t>采购人可能会对成交候选供应商进行约谈。约谈包括诚信承诺、履约承诺以及原件核查等内容，约谈确认成交候选供应商无法实质性响应磋商文件要求的，成交无效。</w:t>
      </w:r>
    </w:p>
    <w:p>
      <w:pPr>
        <w:spacing w:line="0" w:lineRule="atLeast"/>
        <w:ind w:firstLine="438" w:firstLineChars="200"/>
        <w:rPr>
          <w:rFonts w:ascii="宋体" w:hAnsi="宋体" w:cs="Arial"/>
          <w:sz w:val="24"/>
        </w:rPr>
      </w:pPr>
      <w:r>
        <w:rPr>
          <w:rFonts w:ascii="宋体" w:hAnsi="宋体" w:cs="Arial"/>
          <w:sz w:val="24"/>
        </w:rPr>
        <w:t>约谈确认成交候选供应商无法实质性响应磋商文件要求的，响应无效。</w:t>
      </w:r>
    </w:p>
    <w:p>
      <w:pPr>
        <w:spacing w:line="0" w:lineRule="atLeast"/>
        <w:ind w:firstLine="429" w:firstLineChars="196"/>
        <w:rPr>
          <w:rFonts w:ascii="宋体" w:hAnsi="宋体" w:cs="Arial"/>
          <w:b/>
          <w:sz w:val="24"/>
        </w:rPr>
      </w:pPr>
      <w:r>
        <w:rPr>
          <w:rFonts w:ascii="宋体" w:hAnsi="宋体" w:cs="Arial"/>
          <w:b/>
          <w:sz w:val="24"/>
        </w:rPr>
        <w:t>30.成交通知书</w:t>
      </w:r>
    </w:p>
    <w:p>
      <w:pPr>
        <w:spacing w:line="0" w:lineRule="atLeast"/>
        <w:ind w:firstLine="438" w:firstLineChars="200"/>
        <w:rPr>
          <w:rFonts w:ascii="宋体" w:hAnsi="宋体" w:cs="Arial"/>
          <w:sz w:val="24"/>
        </w:rPr>
      </w:pPr>
      <w:r>
        <w:rPr>
          <w:rFonts w:ascii="宋体" w:hAnsi="宋体" w:cs="Arial"/>
          <w:sz w:val="24"/>
        </w:rPr>
        <w:t>30.1成交供应商确定后,</w:t>
      </w:r>
      <w:r>
        <w:rPr>
          <w:rFonts w:hint="eastAsia" w:ascii="宋体" w:hAnsi="宋体" w:cs="Arial"/>
          <w:sz w:val="24"/>
        </w:rPr>
        <w:t>采购人</w:t>
      </w:r>
      <w:r>
        <w:rPr>
          <w:rFonts w:ascii="宋体" w:hAnsi="宋体" w:cs="Arial"/>
          <w:sz w:val="24"/>
        </w:rPr>
        <w:t>将在刊登本次磋商公告的媒体上发布成交公告，同时以书面形式向成交供应商发出成交通知书。成交供应商应委派专人凭介绍信或公司授权书（须携带身份证）到</w:t>
      </w:r>
      <w:r>
        <w:rPr>
          <w:rFonts w:hint="eastAsia" w:ascii="宋体" w:hAnsi="宋体" w:cs="Arial"/>
          <w:sz w:val="24"/>
          <w:lang w:eastAsia="zh-CN"/>
        </w:rPr>
        <w:t>招标代理机构处</w:t>
      </w:r>
      <w:r>
        <w:rPr>
          <w:rFonts w:ascii="宋体" w:hAnsi="宋体" w:cs="Arial"/>
          <w:sz w:val="24"/>
        </w:rPr>
        <w:t>领取成交通知书。成交通知书对采购人和成交供应商具有同等法律效力。成交通知书发出以后，采购人改变成交结果或者成交供应商放弃成交资格，应当承担相应的法律责任。</w:t>
      </w:r>
    </w:p>
    <w:p>
      <w:pPr>
        <w:spacing w:line="0" w:lineRule="atLeast"/>
        <w:ind w:firstLine="438" w:firstLineChars="200"/>
        <w:rPr>
          <w:rFonts w:ascii="宋体" w:hAnsi="宋体" w:cs="Arial"/>
          <w:sz w:val="24"/>
        </w:rPr>
      </w:pPr>
      <w:r>
        <w:rPr>
          <w:rFonts w:ascii="宋体" w:hAnsi="宋体" w:cs="Arial"/>
          <w:sz w:val="24"/>
        </w:rPr>
        <w:t>30.2</w:t>
      </w:r>
      <w:r>
        <w:rPr>
          <w:rFonts w:hint="eastAsia" w:ascii="宋体" w:hAnsi="宋体" w:cs="Arial"/>
          <w:sz w:val="24"/>
        </w:rPr>
        <w:t>采购人</w:t>
      </w:r>
      <w:r>
        <w:rPr>
          <w:rFonts w:ascii="宋体" w:hAnsi="宋体" w:cs="Arial"/>
          <w:sz w:val="24"/>
        </w:rPr>
        <w:t>对未成交的供应商不做未成交原因的解释。</w:t>
      </w:r>
    </w:p>
    <w:p>
      <w:pPr>
        <w:numPr>
          <w:ilvl w:val="0"/>
          <w:numId w:val="4"/>
        </w:numPr>
        <w:spacing w:line="0" w:lineRule="atLeast"/>
        <w:ind w:firstLine="429" w:firstLineChars="196"/>
        <w:rPr>
          <w:rFonts w:ascii="宋体" w:hAnsi="宋体" w:cs="Arial"/>
          <w:b/>
          <w:sz w:val="24"/>
        </w:rPr>
      </w:pPr>
      <w:r>
        <w:rPr>
          <w:rFonts w:ascii="宋体" w:hAnsi="宋体" w:cs="Arial"/>
          <w:b/>
          <w:sz w:val="24"/>
        </w:rPr>
        <w:t>代理服务费</w:t>
      </w:r>
    </w:p>
    <w:p>
      <w:pPr>
        <w:pStyle w:val="2"/>
        <w:numPr>
          <w:ilvl w:val="0"/>
          <w:numId w:val="0"/>
        </w:numPr>
        <w:spacing w:line="240" w:lineRule="auto"/>
        <w:ind w:firstLine="438" w:firstLineChars="200"/>
      </w:pPr>
      <w:r>
        <w:rPr>
          <w:rFonts w:hint="eastAsia"/>
          <w:lang w:val="en-US" w:eastAsia="zh-CN"/>
        </w:rPr>
        <w:t>31.1</w:t>
      </w:r>
      <w:r>
        <w:t>中标人在收到中标通知书后三个工作日内应向</w:t>
      </w:r>
      <w:r>
        <w:rPr>
          <w:rFonts w:hint="eastAsia"/>
        </w:rPr>
        <w:t>招标代理机构</w:t>
      </w:r>
      <w:r>
        <w:t>缴纳中标服务费，可以转帐</w:t>
      </w:r>
      <w:r>
        <w:rPr>
          <w:rFonts w:hint="eastAsia"/>
          <w:lang w:eastAsia="zh-CN"/>
        </w:rPr>
        <w:t>或现金</w:t>
      </w:r>
      <w:r>
        <w:t>的形式缴纳。，具体收费标准按照国家计委关于印发《招标代理服务费管理暂行办法》的通知（计价格[2002]1980号）</w:t>
      </w:r>
      <w:r>
        <w:rPr>
          <w:rFonts w:hint="eastAsia"/>
        </w:rPr>
        <w:t>等</w:t>
      </w:r>
      <w:r>
        <w:t>文件规定</w:t>
      </w:r>
    </w:p>
    <w:p>
      <w:pPr>
        <w:spacing w:line="0" w:lineRule="atLeast"/>
        <w:ind w:firstLine="429" w:firstLineChars="196"/>
        <w:rPr>
          <w:rFonts w:ascii="宋体" w:hAnsi="宋体" w:cs="Arial"/>
          <w:b/>
          <w:sz w:val="24"/>
        </w:rPr>
      </w:pPr>
      <w:r>
        <w:rPr>
          <w:rFonts w:ascii="宋体" w:hAnsi="宋体" w:cs="Arial"/>
          <w:b/>
          <w:sz w:val="24"/>
        </w:rPr>
        <w:t>32.履约保证金</w:t>
      </w:r>
    </w:p>
    <w:p>
      <w:pPr>
        <w:spacing w:line="0" w:lineRule="atLeast"/>
        <w:ind w:firstLine="438" w:firstLineChars="200"/>
        <w:rPr>
          <w:rFonts w:ascii="宋体" w:hAnsi="宋体" w:cs="Arial"/>
          <w:sz w:val="24"/>
        </w:rPr>
      </w:pPr>
      <w:r>
        <w:rPr>
          <w:rFonts w:ascii="宋体" w:hAnsi="宋体" w:cs="Arial"/>
          <w:sz w:val="24"/>
        </w:rPr>
        <w:t>32.1</w:t>
      </w:r>
      <w:r>
        <w:rPr>
          <w:rFonts w:hint="eastAsia" w:ascii="宋体" w:hAnsi="宋体"/>
          <w:sz w:val="24"/>
        </w:rPr>
        <w:t>签订合同前，成交供应商应提交履约保证金。履约保证金金额、收受方式及收受人见供应商须知前附表规定。</w:t>
      </w:r>
    </w:p>
    <w:p>
      <w:pPr>
        <w:spacing w:line="0" w:lineRule="atLeast"/>
        <w:ind w:firstLine="429" w:firstLineChars="196"/>
        <w:rPr>
          <w:rFonts w:ascii="宋体" w:hAnsi="宋体" w:cs="Arial"/>
          <w:b/>
          <w:sz w:val="24"/>
        </w:rPr>
      </w:pPr>
      <w:r>
        <w:rPr>
          <w:rFonts w:ascii="宋体" w:hAnsi="宋体" w:cs="Arial"/>
          <w:b/>
          <w:sz w:val="24"/>
        </w:rPr>
        <w:t>33.签订合同</w:t>
      </w:r>
    </w:p>
    <w:p>
      <w:pPr>
        <w:spacing w:line="0" w:lineRule="atLeast"/>
        <w:ind w:firstLine="429" w:firstLineChars="196"/>
        <w:rPr>
          <w:rFonts w:ascii="宋体" w:hAnsi="宋体" w:cs="Arial"/>
          <w:sz w:val="24"/>
        </w:rPr>
      </w:pPr>
      <w:r>
        <w:rPr>
          <w:rFonts w:ascii="宋体" w:hAnsi="宋体" w:cs="Arial"/>
          <w:sz w:val="24"/>
        </w:rPr>
        <w:t>33.1成交供应商应按</w:t>
      </w:r>
      <w:r>
        <w:rPr>
          <w:rFonts w:hint="eastAsia" w:ascii="宋体" w:hAnsi="宋体" w:cs="Arial"/>
          <w:sz w:val="24"/>
        </w:rPr>
        <w:t>采购人</w:t>
      </w:r>
      <w:r>
        <w:rPr>
          <w:rFonts w:ascii="宋体" w:hAnsi="宋体" w:cs="Arial"/>
          <w:sz w:val="24"/>
        </w:rPr>
        <w:t>规定的时间、地点与采购人签订采购合同。</w:t>
      </w:r>
    </w:p>
    <w:p>
      <w:pPr>
        <w:spacing w:line="340" w:lineRule="exact"/>
        <w:ind w:firstLine="429" w:firstLineChars="196"/>
        <w:rPr>
          <w:rFonts w:ascii="宋体" w:hAnsi="宋体" w:cs="Arial"/>
          <w:sz w:val="24"/>
        </w:rPr>
      </w:pPr>
      <w:r>
        <w:rPr>
          <w:rFonts w:ascii="宋体" w:hAnsi="宋体" w:cs="Arial"/>
          <w:sz w:val="24"/>
        </w:rPr>
        <w:t>33.2</w:t>
      </w:r>
      <w:r>
        <w:rPr>
          <w:rFonts w:hint="eastAsia" w:ascii="宋体" w:hAnsi="宋体"/>
          <w:sz w:val="24"/>
        </w:rPr>
        <w:t>采购双方应按照磋商文件、响应文件及磋商过程中的有关澄清、说明、或补正文件的内容签订合同，不得擅自变更。合同的标的、价款、质量、履行期限等主要条款应当与磋商文件和成交供应商的响应文件的内容一致，采购人和成交供应商不得再行订立背离合同实质性内容的其他协议。对任何因双方擅自变更合同引起的问题采购人概不负责，合同风险由双方自行承担。</w:t>
      </w:r>
    </w:p>
    <w:p>
      <w:pPr>
        <w:spacing w:line="0" w:lineRule="atLeast"/>
        <w:ind w:firstLine="438" w:firstLineChars="200"/>
        <w:rPr>
          <w:rFonts w:ascii="宋体" w:hAnsi="宋体" w:cs="Arial"/>
          <w:sz w:val="24"/>
        </w:rPr>
      </w:pPr>
      <w:r>
        <w:rPr>
          <w:rFonts w:ascii="宋体" w:hAnsi="宋体" w:cs="Arial"/>
          <w:sz w:val="24"/>
        </w:rPr>
        <w:t>33.3采购人保留以书面形式要求合同的卖方对其所投货物的装运方式、交货地点及服务细则等作适当调整的权利。</w:t>
      </w:r>
    </w:p>
    <w:p>
      <w:pPr>
        <w:spacing w:line="0" w:lineRule="atLeast"/>
        <w:ind w:firstLine="438" w:firstLineChars="200"/>
        <w:rPr>
          <w:rFonts w:ascii="宋体" w:hAnsi="宋体" w:cs="Arial"/>
          <w:bCs/>
          <w:sz w:val="24"/>
        </w:rPr>
      </w:pPr>
      <w:r>
        <w:rPr>
          <w:rFonts w:ascii="宋体" w:hAnsi="宋体" w:cs="Arial"/>
          <w:sz w:val="24"/>
        </w:rPr>
        <w:t>33.4</w:t>
      </w:r>
      <w:r>
        <w:rPr>
          <w:rFonts w:hint="eastAsia" w:ascii="宋体" w:hAnsi="宋体"/>
          <w:bCs/>
          <w:sz w:val="24"/>
        </w:rPr>
        <w:t>无论基于何种原因，各项本应作拒绝处理的情形即便未被及时发现而使该供应商进入评审或其它后续程序，包括已经签约的情形，一旦在任何时间被发现，采购人均有权决定取消该供应商此前评议的结果或对该最终报价予以拒绝，并有权采取相应的补救或纠正措施。一旦该供应商被拒绝或被取消此前评议结果，其现有的位置将被其他供应商依序替代或重新组织采购，相关的一切损失均由该供应商自行承担。</w:t>
      </w:r>
    </w:p>
    <w:p>
      <w:pPr>
        <w:spacing w:line="0" w:lineRule="atLeast"/>
        <w:ind w:firstLine="429" w:firstLineChars="196"/>
        <w:rPr>
          <w:rFonts w:ascii="宋体" w:hAnsi="宋体" w:cs="Arial"/>
          <w:sz w:val="24"/>
        </w:rPr>
      </w:pPr>
      <w:r>
        <w:rPr>
          <w:rFonts w:ascii="宋体" w:hAnsi="宋体" w:cs="Arial"/>
          <w:b/>
          <w:sz w:val="24"/>
        </w:rPr>
        <w:t>34.验收</w:t>
      </w:r>
    </w:p>
    <w:p>
      <w:pPr>
        <w:spacing w:line="0" w:lineRule="atLeast"/>
        <w:ind w:firstLine="438" w:firstLineChars="200"/>
        <w:rPr>
          <w:rFonts w:ascii="宋体" w:hAnsi="宋体" w:cs="Arial"/>
          <w:bCs/>
          <w:sz w:val="24"/>
        </w:rPr>
      </w:pPr>
      <w:r>
        <w:rPr>
          <w:rFonts w:ascii="宋体" w:hAnsi="宋体" w:cs="Arial"/>
          <w:bCs/>
          <w:sz w:val="24"/>
        </w:rPr>
        <w:t>34.1采购人验收时，应成立验收小组，明确责任，严格依照磋商文件、成交通知书、政府采购合同及相关验收规范进行核对、验收，形成验收结论，并出具书面验收报告。</w:t>
      </w:r>
    </w:p>
    <w:p>
      <w:pPr>
        <w:spacing w:line="0" w:lineRule="atLeast"/>
        <w:ind w:firstLine="438" w:firstLineChars="200"/>
        <w:rPr>
          <w:rFonts w:ascii="宋体" w:hAnsi="宋体" w:cs="Arial"/>
          <w:bCs/>
          <w:sz w:val="24"/>
        </w:rPr>
      </w:pPr>
      <w:r>
        <w:rPr>
          <w:rFonts w:ascii="宋体" w:hAnsi="宋体" w:cs="Arial"/>
          <w:bCs/>
          <w:sz w:val="24"/>
        </w:rPr>
        <w:t>34.2涉及安全、消防、环保等其他需要由质检或行业主管部门进行验收的项目，必须邀请相关部门或相关专家参与验收。</w:t>
      </w:r>
    </w:p>
    <w:p>
      <w:pPr>
        <w:spacing w:line="0" w:lineRule="atLeast"/>
        <w:ind w:firstLine="438" w:firstLineChars="200"/>
        <w:rPr>
          <w:rFonts w:ascii="宋体" w:hAnsi="宋体" w:cs="Arial"/>
          <w:bCs/>
          <w:sz w:val="24"/>
        </w:rPr>
      </w:pPr>
      <w:r>
        <w:rPr>
          <w:rFonts w:ascii="宋体" w:hAnsi="宋体" w:cs="Arial"/>
          <w:bCs/>
          <w:sz w:val="24"/>
        </w:rPr>
        <w:t>34.3检测、验收费用均由合同乙方（成交供应商）承担。</w:t>
      </w:r>
    </w:p>
    <w:p>
      <w:pPr>
        <w:spacing w:line="0" w:lineRule="atLeast"/>
        <w:ind w:firstLine="429" w:firstLineChars="196"/>
        <w:rPr>
          <w:rFonts w:ascii="宋体" w:hAnsi="宋体" w:cs="Arial"/>
          <w:b/>
          <w:sz w:val="24"/>
        </w:rPr>
      </w:pPr>
      <w:r>
        <w:rPr>
          <w:rFonts w:ascii="宋体" w:hAnsi="宋体" w:cs="Arial"/>
          <w:b/>
          <w:sz w:val="24"/>
        </w:rPr>
        <w:t>35.质疑</w:t>
      </w:r>
    </w:p>
    <w:p>
      <w:pPr>
        <w:spacing w:line="340" w:lineRule="exact"/>
        <w:ind w:firstLine="438" w:firstLineChars="200"/>
        <w:rPr>
          <w:rFonts w:ascii="宋体" w:hAnsi="宋体" w:cs="Arial"/>
          <w:bCs/>
          <w:sz w:val="24"/>
        </w:rPr>
      </w:pPr>
      <w:r>
        <w:rPr>
          <w:rFonts w:ascii="宋体" w:hAnsi="宋体" w:cs="Arial"/>
          <w:bCs/>
          <w:sz w:val="24"/>
        </w:rPr>
        <w:t>35.1</w:t>
      </w:r>
      <w:r>
        <w:rPr>
          <w:rFonts w:hint="eastAsia" w:ascii="宋体" w:hAnsi="宋体"/>
          <w:bCs/>
          <w:sz w:val="24"/>
        </w:rPr>
        <w:t>质疑人认为预成交结果使自己的权益受到损害的，可以向采购人提出质疑。质疑实行实名制，应当有具体的事项及根据，不得进行虚假、恶意质疑，扰乱采</w:t>
      </w:r>
      <w:r>
        <w:rPr>
          <w:rFonts w:ascii="宋体" w:hAnsi="宋体"/>
          <w:bCs/>
          <w:sz w:val="24"/>
        </w:rPr>
        <w:t>购的</w:t>
      </w:r>
      <w:r>
        <w:rPr>
          <w:rFonts w:hint="eastAsia" w:ascii="宋体" w:hAnsi="宋体"/>
          <w:bCs/>
          <w:sz w:val="24"/>
        </w:rPr>
        <w:t>正常工作秩序。</w:t>
      </w:r>
    </w:p>
    <w:p>
      <w:pPr>
        <w:spacing w:line="0" w:lineRule="atLeast"/>
        <w:ind w:firstLine="438" w:firstLineChars="200"/>
        <w:rPr>
          <w:rFonts w:ascii="宋体" w:hAnsi="宋体" w:cs="Arial"/>
          <w:bCs/>
          <w:sz w:val="24"/>
        </w:rPr>
      </w:pPr>
      <w:r>
        <w:rPr>
          <w:rFonts w:ascii="宋体" w:hAnsi="宋体" w:cs="Arial"/>
          <w:bCs/>
          <w:sz w:val="24"/>
        </w:rPr>
        <w:t>35.2质疑应在规定时限内提出：</w:t>
      </w:r>
    </w:p>
    <w:p>
      <w:pPr>
        <w:spacing w:line="0" w:lineRule="atLeast"/>
        <w:ind w:firstLine="438" w:firstLineChars="200"/>
        <w:rPr>
          <w:rFonts w:ascii="宋体" w:hAnsi="宋体" w:cs="Arial"/>
          <w:bCs/>
          <w:sz w:val="24"/>
        </w:rPr>
      </w:pPr>
      <w:r>
        <w:rPr>
          <w:rFonts w:ascii="宋体" w:hAnsi="宋体" w:cs="Arial"/>
          <w:bCs/>
          <w:sz w:val="24"/>
        </w:rPr>
        <w:t>对政府采购成交结果的质疑，应在成交结果公布之日起</w:t>
      </w:r>
      <w:r>
        <w:rPr>
          <w:rFonts w:hint="eastAsia" w:ascii="宋体" w:hAnsi="宋体" w:cs="Arial"/>
          <w:bCs/>
          <w:sz w:val="24"/>
        </w:rPr>
        <w:t>三</w:t>
      </w:r>
      <w:r>
        <w:rPr>
          <w:rFonts w:ascii="宋体" w:hAnsi="宋体" w:cs="Arial"/>
          <w:bCs/>
          <w:sz w:val="24"/>
        </w:rPr>
        <w:t>日内提出。</w:t>
      </w:r>
    </w:p>
    <w:p>
      <w:pPr>
        <w:spacing w:line="0" w:lineRule="atLeast"/>
        <w:ind w:firstLine="438" w:firstLineChars="200"/>
        <w:rPr>
          <w:rFonts w:ascii="宋体" w:hAnsi="宋体" w:cs="Arial"/>
          <w:bCs/>
          <w:sz w:val="24"/>
        </w:rPr>
      </w:pPr>
      <w:r>
        <w:rPr>
          <w:rFonts w:ascii="宋体" w:hAnsi="宋体" w:cs="Arial"/>
          <w:bCs/>
          <w:sz w:val="24"/>
        </w:rPr>
        <w:t>35.3质疑应以书面形式实名提出，书面质疑材料应当包括以下内容：</w:t>
      </w:r>
    </w:p>
    <w:p>
      <w:pPr>
        <w:widowControl/>
        <w:spacing w:line="0" w:lineRule="atLeast"/>
        <w:ind w:firstLine="438" w:firstLineChars="200"/>
        <w:jc w:val="left"/>
        <w:rPr>
          <w:rFonts w:ascii="宋体" w:hAnsi="宋体" w:cs="Arial"/>
          <w:bCs/>
          <w:sz w:val="24"/>
        </w:rPr>
      </w:pPr>
      <w:r>
        <w:rPr>
          <w:rFonts w:ascii="宋体" w:hAnsi="宋体" w:cs="Arial"/>
          <w:bCs/>
          <w:sz w:val="24"/>
        </w:rPr>
        <w:t>35.3.1质疑人的名称、地址、有效联系方式；</w:t>
      </w:r>
    </w:p>
    <w:p>
      <w:pPr>
        <w:widowControl/>
        <w:spacing w:line="0" w:lineRule="atLeast"/>
        <w:ind w:firstLine="438" w:firstLineChars="200"/>
        <w:jc w:val="left"/>
        <w:rPr>
          <w:rFonts w:ascii="宋体" w:hAnsi="宋体" w:cs="Arial"/>
          <w:bCs/>
          <w:sz w:val="24"/>
        </w:rPr>
      </w:pPr>
      <w:r>
        <w:rPr>
          <w:rFonts w:ascii="宋体" w:hAnsi="宋体" w:cs="Arial"/>
          <w:bCs/>
          <w:sz w:val="24"/>
        </w:rPr>
        <w:t>35.3.2项目名称、项目编号、包别号（如有）；</w:t>
      </w:r>
    </w:p>
    <w:p>
      <w:pPr>
        <w:widowControl/>
        <w:spacing w:line="0" w:lineRule="atLeast"/>
        <w:ind w:firstLine="438" w:firstLineChars="200"/>
        <w:jc w:val="left"/>
        <w:rPr>
          <w:rFonts w:ascii="宋体" w:hAnsi="宋体" w:cs="Arial"/>
          <w:bCs/>
          <w:sz w:val="24"/>
        </w:rPr>
      </w:pPr>
      <w:r>
        <w:rPr>
          <w:rFonts w:ascii="宋体" w:hAnsi="宋体" w:cs="Arial"/>
          <w:bCs/>
          <w:sz w:val="24"/>
        </w:rPr>
        <w:t>35.3.3被质疑人名称；</w:t>
      </w:r>
    </w:p>
    <w:p>
      <w:pPr>
        <w:widowControl/>
        <w:spacing w:line="0" w:lineRule="atLeast"/>
        <w:ind w:firstLine="438" w:firstLineChars="200"/>
        <w:jc w:val="left"/>
        <w:rPr>
          <w:rFonts w:ascii="宋体" w:hAnsi="宋体" w:cs="Arial"/>
          <w:bCs/>
          <w:sz w:val="24"/>
        </w:rPr>
      </w:pPr>
      <w:r>
        <w:rPr>
          <w:rFonts w:ascii="宋体" w:hAnsi="宋体" w:cs="Arial"/>
          <w:bCs/>
          <w:sz w:val="24"/>
        </w:rPr>
        <w:t>35.3.4具体的质疑事项、基本事实及必要的证明材料；</w:t>
      </w:r>
    </w:p>
    <w:p>
      <w:pPr>
        <w:widowControl/>
        <w:spacing w:line="0" w:lineRule="atLeast"/>
        <w:ind w:firstLine="438" w:firstLineChars="200"/>
        <w:jc w:val="left"/>
        <w:rPr>
          <w:rFonts w:ascii="宋体" w:hAnsi="宋体" w:cs="Arial"/>
          <w:bCs/>
          <w:sz w:val="24"/>
        </w:rPr>
      </w:pPr>
      <w:r>
        <w:rPr>
          <w:rFonts w:ascii="宋体" w:hAnsi="宋体" w:cs="Arial"/>
          <w:bCs/>
          <w:sz w:val="24"/>
        </w:rPr>
        <w:t>35.3.5明确的请求及主张；</w:t>
      </w:r>
    </w:p>
    <w:p>
      <w:pPr>
        <w:widowControl/>
        <w:spacing w:line="0" w:lineRule="atLeast"/>
        <w:ind w:firstLine="438" w:firstLineChars="200"/>
        <w:jc w:val="left"/>
        <w:rPr>
          <w:rFonts w:ascii="宋体" w:hAnsi="宋体" w:cs="Arial"/>
          <w:bCs/>
          <w:sz w:val="24"/>
        </w:rPr>
      </w:pPr>
      <w:r>
        <w:rPr>
          <w:rFonts w:ascii="宋体" w:hAnsi="宋体" w:cs="Arial"/>
          <w:bCs/>
          <w:sz w:val="24"/>
        </w:rPr>
        <w:t>35.3.6提起质疑的日期。</w:t>
      </w:r>
    </w:p>
    <w:p>
      <w:pPr>
        <w:widowControl/>
        <w:spacing w:line="0" w:lineRule="atLeast"/>
        <w:ind w:firstLine="438" w:firstLineChars="200"/>
        <w:jc w:val="left"/>
        <w:rPr>
          <w:rFonts w:ascii="宋体" w:hAnsi="宋体" w:cs="Arial"/>
          <w:kern w:val="0"/>
          <w:sz w:val="24"/>
        </w:rPr>
      </w:pPr>
      <w:r>
        <w:rPr>
          <w:rFonts w:ascii="宋体" w:hAnsi="宋体" w:cs="Arial"/>
          <w:kern w:val="0"/>
          <w:sz w:val="24"/>
        </w:rPr>
        <w:t>质疑人为法人或者其他组织的，应当由法定代表人或其委托代理人（需有委托授权书）签字并加盖公章。</w:t>
      </w:r>
    </w:p>
    <w:p>
      <w:pPr>
        <w:widowControl/>
        <w:spacing w:line="0" w:lineRule="atLeast"/>
        <w:ind w:firstLine="438" w:firstLineChars="200"/>
        <w:jc w:val="left"/>
        <w:rPr>
          <w:rFonts w:ascii="宋体" w:hAnsi="宋体" w:cs="Arial"/>
          <w:kern w:val="0"/>
          <w:sz w:val="24"/>
        </w:rPr>
      </w:pPr>
      <w:r>
        <w:rPr>
          <w:rFonts w:ascii="宋体" w:hAnsi="宋体" w:cs="Arial"/>
          <w:kern w:val="0"/>
          <w:sz w:val="24"/>
        </w:rPr>
        <w:t>质疑人需要修改、补充质疑材料的，应当在质疑期内提交修改或补充材料。</w:t>
      </w:r>
    </w:p>
    <w:p>
      <w:pPr>
        <w:spacing w:line="0" w:lineRule="atLeast"/>
        <w:ind w:firstLine="438" w:firstLineChars="200"/>
        <w:rPr>
          <w:rFonts w:ascii="宋体" w:hAnsi="宋体" w:cs="Arial"/>
          <w:bCs/>
          <w:sz w:val="24"/>
        </w:rPr>
      </w:pPr>
      <w:r>
        <w:rPr>
          <w:rFonts w:ascii="宋体" w:hAnsi="宋体" w:cs="Arial"/>
          <w:bCs/>
          <w:sz w:val="24"/>
        </w:rPr>
        <w:t>35.4有下列情形之一的，不予受理：</w:t>
      </w:r>
    </w:p>
    <w:p>
      <w:pPr>
        <w:widowControl/>
        <w:spacing w:line="0" w:lineRule="atLeast"/>
        <w:ind w:firstLine="438" w:firstLineChars="200"/>
        <w:jc w:val="left"/>
        <w:rPr>
          <w:rFonts w:ascii="宋体" w:hAnsi="宋体" w:cs="Arial"/>
          <w:kern w:val="0"/>
          <w:sz w:val="24"/>
        </w:rPr>
      </w:pPr>
      <w:r>
        <w:rPr>
          <w:rFonts w:ascii="宋体" w:hAnsi="宋体" w:cs="Arial"/>
          <w:bCs/>
          <w:sz w:val="24"/>
        </w:rPr>
        <w:t>35</w:t>
      </w:r>
      <w:r>
        <w:rPr>
          <w:rFonts w:ascii="宋体" w:hAnsi="宋体" w:cs="Arial"/>
          <w:kern w:val="0"/>
          <w:sz w:val="24"/>
        </w:rPr>
        <w:t>.4.1提起质疑的主体不是参与该政府采购项目活动的供应商；</w:t>
      </w:r>
    </w:p>
    <w:p>
      <w:pPr>
        <w:widowControl/>
        <w:spacing w:line="0" w:lineRule="atLeast"/>
        <w:ind w:firstLine="438" w:firstLineChars="200"/>
        <w:jc w:val="left"/>
        <w:rPr>
          <w:rFonts w:ascii="宋体" w:hAnsi="宋体" w:cs="Arial"/>
          <w:kern w:val="0"/>
          <w:sz w:val="24"/>
        </w:rPr>
      </w:pPr>
      <w:r>
        <w:rPr>
          <w:rFonts w:ascii="宋体" w:hAnsi="宋体" w:cs="Arial"/>
          <w:bCs/>
          <w:sz w:val="24"/>
        </w:rPr>
        <w:t>35</w:t>
      </w:r>
      <w:r>
        <w:rPr>
          <w:rFonts w:ascii="宋体" w:hAnsi="宋体" w:cs="Arial"/>
          <w:kern w:val="0"/>
          <w:sz w:val="24"/>
        </w:rPr>
        <w:t>.4.2提起质疑的时间超过规定时限的；</w:t>
      </w:r>
    </w:p>
    <w:p>
      <w:pPr>
        <w:widowControl/>
        <w:spacing w:line="0" w:lineRule="atLeast"/>
        <w:ind w:firstLine="438" w:firstLineChars="200"/>
        <w:jc w:val="left"/>
        <w:rPr>
          <w:rFonts w:ascii="宋体" w:hAnsi="宋体" w:cs="Arial"/>
          <w:kern w:val="0"/>
          <w:sz w:val="24"/>
        </w:rPr>
      </w:pPr>
      <w:r>
        <w:rPr>
          <w:rFonts w:ascii="宋体" w:hAnsi="宋体" w:cs="Arial"/>
          <w:bCs/>
          <w:sz w:val="24"/>
        </w:rPr>
        <w:t>35</w:t>
      </w:r>
      <w:r>
        <w:rPr>
          <w:rFonts w:ascii="宋体" w:hAnsi="宋体" w:cs="Arial"/>
          <w:kern w:val="0"/>
          <w:sz w:val="24"/>
        </w:rPr>
        <w:t>.4.3质疑材料不完整的；</w:t>
      </w:r>
    </w:p>
    <w:p>
      <w:pPr>
        <w:widowControl/>
        <w:spacing w:line="0" w:lineRule="atLeast"/>
        <w:ind w:firstLine="438" w:firstLineChars="200"/>
        <w:jc w:val="left"/>
        <w:rPr>
          <w:rFonts w:ascii="宋体" w:hAnsi="宋体" w:cs="Arial"/>
          <w:kern w:val="0"/>
          <w:sz w:val="24"/>
        </w:rPr>
      </w:pPr>
      <w:r>
        <w:rPr>
          <w:rFonts w:ascii="宋体" w:hAnsi="宋体" w:cs="Arial"/>
          <w:bCs/>
          <w:sz w:val="24"/>
        </w:rPr>
        <w:t>35</w:t>
      </w:r>
      <w:r>
        <w:rPr>
          <w:rFonts w:ascii="宋体" w:hAnsi="宋体" w:cs="Arial"/>
          <w:kern w:val="0"/>
          <w:sz w:val="24"/>
        </w:rPr>
        <w:t>.4.4质疑事项含有主观猜测等内容且未提供有效线索、难以查证的；</w:t>
      </w:r>
    </w:p>
    <w:p>
      <w:pPr>
        <w:widowControl/>
        <w:spacing w:line="0" w:lineRule="atLeast"/>
        <w:ind w:firstLine="438" w:firstLineChars="200"/>
        <w:jc w:val="left"/>
        <w:rPr>
          <w:rFonts w:ascii="宋体" w:hAnsi="宋体" w:cs="Arial"/>
          <w:kern w:val="0"/>
          <w:sz w:val="24"/>
        </w:rPr>
      </w:pPr>
      <w:r>
        <w:rPr>
          <w:rFonts w:ascii="宋体" w:hAnsi="宋体" w:cs="Arial"/>
          <w:bCs/>
          <w:sz w:val="24"/>
        </w:rPr>
        <w:t>35</w:t>
      </w:r>
      <w:r>
        <w:rPr>
          <w:rFonts w:ascii="宋体" w:hAnsi="宋体" w:cs="Arial"/>
          <w:kern w:val="0"/>
          <w:sz w:val="24"/>
        </w:rPr>
        <w:t>.4.5对其他供应商的响应文件详细内容质疑，无法提供合法来源渠道的；</w:t>
      </w:r>
    </w:p>
    <w:p>
      <w:pPr>
        <w:widowControl/>
        <w:spacing w:line="0" w:lineRule="atLeast"/>
        <w:ind w:firstLine="438" w:firstLineChars="200"/>
        <w:jc w:val="left"/>
        <w:rPr>
          <w:rFonts w:ascii="宋体" w:hAnsi="宋体" w:cs="Arial"/>
          <w:kern w:val="0"/>
          <w:sz w:val="24"/>
        </w:rPr>
      </w:pPr>
      <w:r>
        <w:rPr>
          <w:rFonts w:ascii="宋体" w:hAnsi="宋体" w:cs="Arial"/>
          <w:bCs/>
          <w:sz w:val="24"/>
        </w:rPr>
        <w:t>35</w:t>
      </w:r>
      <w:r>
        <w:rPr>
          <w:rFonts w:ascii="宋体" w:hAnsi="宋体" w:cs="Arial"/>
          <w:kern w:val="0"/>
          <w:sz w:val="24"/>
        </w:rPr>
        <w:t>.4.6质疑事项已进入投诉处理、行政复议或行政诉讼程序的。</w:t>
      </w:r>
    </w:p>
    <w:p>
      <w:pPr>
        <w:spacing w:line="0" w:lineRule="atLeast"/>
        <w:ind w:firstLine="438" w:firstLineChars="200"/>
        <w:rPr>
          <w:rFonts w:ascii="宋体" w:hAnsi="宋体" w:cs="Arial"/>
          <w:bCs/>
          <w:sz w:val="24"/>
        </w:rPr>
      </w:pPr>
      <w:r>
        <w:rPr>
          <w:rFonts w:ascii="宋体" w:hAnsi="宋体" w:cs="Arial"/>
          <w:bCs/>
          <w:sz w:val="24"/>
        </w:rPr>
        <w:t>35.5</w:t>
      </w:r>
      <w:r>
        <w:rPr>
          <w:rFonts w:hint="eastAsia" w:ascii="宋体" w:hAnsi="宋体"/>
          <w:bCs/>
          <w:sz w:val="24"/>
        </w:rPr>
        <w:t>经审查符合质疑条件的，自收到质疑之日起即为受理。采购人将在质疑受理后7个工作日内作出答复或相关处理决定（需要检验、检测、鉴定、专家评审的，所需时间不计算在内），并以书面形式通知质疑人，答复的内容不得涉及商业秘密。</w:t>
      </w:r>
    </w:p>
    <w:p>
      <w:pPr>
        <w:spacing w:line="0" w:lineRule="atLeast"/>
        <w:ind w:firstLine="438" w:firstLineChars="200"/>
        <w:rPr>
          <w:rFonts w:ascii="宋体" w:hAnsi="宋体" w:cs="Arial"/>
          <w:bCs/>
          <w:sz w:val="24"/>
        </w:rPr>
      </w:pPr>
      <w:r>
        <w:rPr>
          <w:rFonts w:ascii="宋体" w:hAnsi="宋体" w:cs="Arial"/>
          <w:bCs/>
          <w:sz w:val="24"/>
        </w:rPr>
        <w:t>35.6质疑人在答复期满前撤回质疑的，应由法定代表人或授权代表人签字确认，</w:t>
      </w:r>
      <w:r>
        <w:rPr>
          <w:rFonts w:hint="eastAsia" w:ascii="宋体" w:hAnsi="宋体" w:cs="Arial"/>
          <w:bCs/>
          <w:sz w:val="24"/>
        </w:rPr>
        <w:t>采购人</w:t>
      </w:r>
      <w:r>
        <w:rPr>
          <w:rFonts w:ascii="宋体" w:hAnsi="宋体" w:cs="Arial"/>
          <w:bCs/>
          <w:sz w:val="24"/>
        </w:rPr>
        <w:t>即终止质疑处理程序。质疑人不得以同一理由再次提出质疑。</w:t>
      </w:r>
    </w:p>
    <w:p>
      <w:pPr>
        <w:spacing w:line="340" w:lineRule="exact"/>
        <w:ind w:firstLine="438" w:firstLineChars="200"/>
        <w:rPr>
          <w:rFonts w:ascii="宋体" w:hAnsi="宋体" w:cs="Arial"/>
          <w:bCs/>
          <w:sz w:val="24"/>
        </w:rPr>
      </w:pPr>
      <w:r>
        <w:rPr>
          <w:rFonts w:ascii="宋体" w:hAnsi="宋体" w:cs="Arial"/>
          <w:bCs/>
          <w:sz w:val="24"/>
        </w:rPr>
        <w:t>35.7</w:t>
      </w:r>
      <w:r>
        <w:rPr>
          <w:rFonts w:hint="eastAsia" w:ascii="宋体" w:hAnsi="宋体"/>
          <w:bCs/>
          <w:sz w:val="24"/>
        </w:rPr>
        <w:t>质疑人有下列情形之一的，属于虚假、恶意质疑，采购人将报监督管理部门予以处理。</w:t>
      </w:r>
    </w:p>
    <w:p>
      <w:pPr>
        <w:spacing w:line="0" w:lineRule="atLeast"/>
        <w:ind w:firstLine="438" w:firstLineChars="200"/>
        <w:rPr>
          <w:rFonts w:ascii="宋体" w:hAnsi="宋体" w:cs="Arial"/>
          <w:bCs/>
          <w:sz w:val="24"/>
        </w:rPr>
      </w:pPr>
      <w:r>
        <w:rPr>
          <w:rFonts w:ascii="宋体" w:hAnsi="宋体" w:cs="Arial"/>
          <w:bCs/>
          <w:sz w:val="24"/>
        </w:rPr>
        <w:t>35.7.1一年内三次以上质疑均查无实据的；</w:t>
      </w:r>
    </w:p>
    <w:p>
      <w:pPr>
        <w:spacing w:line="0" w:lineRule="atLeast"/>
        <w:ind w:firstLine="429" w:firstLineChars="196"/>
        <w:rPr>
          <w:rFonts w:ascii="宋体" w:hAnsi="宋体" w:cs="Arial"/>
          <w:sz w:val="24"/>
        </w:rPr>
      </w:pPr>
      <w:r>
        <w:rPr>
          <w:rFonts w:ascii="宋体" w:hAnsi="宋体" w:cs="Arial"/>
          <w:bCs/>
          <w:sz w:val="24"/>
        </w:rPr>
        <w:t>35.7.2捏造事实恶意诬陷他人、有意提供虚假质疑材料的</w:t>
      </w:r>
      <w:r>
        <w:rPr>
          <w:rFonts w:ascii="宋体" w:hAnsi="宋体" w:cs="Arial"/>
          <w:sz w:val="24"/>
        </w:rPr>
        <w:t>或者通过非法手段获取材料的。</w:t>
      </w:r>
    </w:p>
    <w:p>
      <w:pPr>
        <w:spacing w:line="0" w:lineRule="atLeast"/>
        <w:ind w:firstLine="429" w:firstLineChars="196"/>
        <w:rPr>
          <w:rFonts w:ascii="宋体" w:hAnsi="宋体" w:cs="Arial"/>
          <w:b/>
          <w:sz w:val="24"/>
        </w:rPr>
      </w:pPr>
      <w:r>
        <w:rPr>
          <w:rFonts w:ascii="宋体" w:hAnsi="宋体" w:cs="Arial"/>
          <w:b/>
          <w:sz w:val="24"/>
        </w:rPr>
        <w:t>36.合同条款</w:t>
      </w:r>
    </w:p>
    <w:p>
      <w:pPr>
        <w:spacing w:line="0" w:lineRule="atLeast"/>
        <w:ind w:firstLine="438" w:firstLineChars="200"/>
        <w:rPr>
          <w:rFonts w:ascii="宋体" w:hAnsi="宋体" w:cs="Arial"/>
          <w:bCs/>
          <w:sz w:val="24"/>
        </w:rPr>
      </w:pPr>
      <w:r>
        <w:rPr>
          <w:rFonts w:ascii="宋体" w:hAnsi="宋体" w:cs="Arial"/>
          <w:bCs/>
          <w:sz w:val="24"/>
        </w:rPr>
        <w:t>36.1定义</w:t>
      </w:r>
    </w:p>
    <w:p>
      <w:pPr>
        <w:spacing w:line="0" w:lineRule="atLeast"/>
        <w:ind w:firstLine="438" w:firstLineChars="200"/>
        <w:rPr>
          <w:rFonts w:ascii="宋体" w:hAnsi="宋体" w:cs="Arial"/>
          <w:bCs/>
          <w:sz w:val="24"/>
        </w:rPr>
      </w:pPr>
      <w:r>
        <w:rPr>
          <w:rFonts w:ascii="宋体" w:hAnsi="宋体" w:cs="Arial"/>
          <w:bCs/>
          <w:sz w:val="24"/>
        </w:rPr>
        <w:t>本合同条款中的下列术语应解释为：</w:t>
      </w:r>
    </w:p>
    <w:p>
      <w:pPr>
        <w:spacing w:line="0" w:lineRule="atLeast"/>
        <w:ind w:firstLine="438" w:firstLineChars="200"/>
        <w:rPr>
          <w:rFonts w:ascii="宋体" w:hAnsi="宋体" w:cs="Arial"/>
          <w:bCs/>
          <w:sz w:val="24"/>
        </w:rPr>
      </w:pPr>
      <w:r>
        <w:rPr>
          <w:rFonts w:ascii="宋体" w:hAnsi="宋体" w:cs="Arial"/>
          <w:bCs/>
          <w:sz w:val="24"/>
        </w:rPr>
        <w:t>（1）买方：采购人。</w:t>
      </w:r>
    </w:p>
    <w:p>
      <w:pPr>
        <w:spacing w:line="0" w:lineRule="atLeast"/>
        <w:ind w:firstLine="438" w:firstLineChars="200"/>
        <w:rPr>
          <w:rFonts w:ascii="宋体" w:hAnsi="宋体" w:cs="Arial"/>
          <w:bCs/>
          <w:sz w:val="24"/>
        </w:rPr>
      </w:pPr>
      <w:r>
        <w:rPr>
          <w:rFonts w:ascii="宋体" w:hAnsi="宋体" w:cs="Arial"/>
          <w:bCs/>
          <w:sz w:val="24"/>
        </w:rPr>
        <w:t>（2）卖方：成交供应商。</w:t>
      </w:r>
    </w:p>
    <w:p>
      <w:pPr>
        <w:spacing w:line="0" w:lineRule="atLeast"/>
        <w:ind w:firstLine="438" w:firstLineChars="200"/>
        <w:rPr>
          <w:rFonts w:ascii="宋体" w:hAnsi="宋体" w:cs="Arial"/>
          <w:bCs/>
          <w:sz w:val="24"/>
        </w:rPr>
      </w:pPr>
      <w:r>
        <w:rPr>
          <w:rFonts w:ascii="宋体" w:hAnsi="宋体" w:cs="Arial"/>
          <w:bCs/>
          <w:sz w:val="24"/>
        </w:rPr>
        <w:t>（3）合同价：系指根据合同规定，卖方在完全履行合同义务后应支付给卖方的价款。</w:t>
      </w:r>
    </w:p>
    <w:p>
      <w:pPr>
        <w:spacing w:line="0" w:lineRule="atLeast"/>
        <w:ind w:firstLine="438" w:firstLineChars="200"/>
        <w:rPr>
          <w:rFonts w:ascii="宋体" w:hAnsi="宋体" w:cs="Arial"/>
          <w:bCs/>
          <w:sz w:val="24"/>
        </w:rPr>
      </w:pPr>
      <w:r>
        <w:rPr>
          <w:rFonts w:ascii="宋体" w:hAnsi="宋体" w:cs="Arial"/>
          <w:bCs/>
          <w:sz w:val="24"/>
        </w:rPr>
        <w:t>（4）货物：系指卖方根据合同规定须向买方提供的一切设备、机械、仪表、备件、工具、手册和其他技术资料及其他材料。</w:t>
      </w:r>
    </w:p>
    <w:p>
      <w:pPr>
        <w:spacing w:line="0" w:lineRule="atLeast"/>
        <w:ind w:firstLine="438" w:firstLineChars="200"/>
        <w:rPr>
          <w:rFonts w:ascii="宋体" w:hAnsi="宋体" w:cs="Arial"/>
          <w:bCs/>
          <w:sz w:val="24"/>
        </w:rPr>
      </w:pPr>
      <w:r>
        <w:rPr>
          <w:rFonts w:ascii="宋体" w:hAnsi="宋体" w:cs="Arial"/>
          <w:bCs/>
          <w:sz w:val="24"/>
        </w:rPr>
        <w:t>（5）服务：系指根据合同规定卖方承担与供货有关的技术支持，如安装、调试、维修、培训和其他类似的义务。</w:t>
      </w:r>
    </w:p>
    <w:p>
      <w:pPr>
        <w:spacing w:line="0" w:lineRule="atLeast"/>
        <w:ind w:firstLine="438" w:firstLineChars="200"/>
        <w:rPr>
          <w:rFonts w:ascii="宋体" w:hAnsi="宋体" w:cs="Arial"/>
          <w:bCs/>
          <w:sz w:val="24"/>
        </w:rPr>
      </w:pPr>
      <w:r>
        <w:rPr>
          <w:rFonts w:ascii="宋体" w:hAnsi="宋体" w:cs="Arial"/>
          <w:bCs/>
          <w:sz w:val="24"/>
        </w:rPr>
        <w:t>（6）工程施工：系指卖方根据合同规定须向买方提供的、与货物安装相关的房屋改造、装修等。</w:t>
      </w:r>
    </w:p>
    <w:p>
      <w:pPr>
        <w:spacing w:line="0" w:lineRule="atLeast"/>
        <w:ind w:firstLine="438" w:firstLineChars="200"/>
        <w:rPr>
          <w:rFonts w:ascii="宋体" w:hAnsi="宋体" w:cs="Arial"/>
          <w:bCs/>
          <w:sz w:val="24"/>
        </w:rPr>
      </w:pPr>
      <w:r>
        <w:rPr>
          <w:rFonts w:ascii="宋体" w:hAnsi="宋体" w:cs="Arial"/>
          <w:bCs/>
          <w:sz w:val="24"/>
        </w:rPr>
        <w:t>36.2技术规格</w:t>
      </w:r>
    </w:p>
    <w:p>
      <w:pPr>
        <w:spacing w:line="0" w:lineRule="atLeast"/>
        <w:ind w:firstLine="438" w:firstLineChars="200"/>
        <w:rPr>
          <w:rFonts w:ascii="宋体" w:hAnsi="宋体" w:cs="Arial"/>
          <w:bCs/>
          <w:sz w:val="24"/>
        </w:rPr>
      </w:pPr>
      <w:r>
        <w:rPr>
          <w:rFonts w:ascii="宋体" w:hAnsi="宋体" w:cs="Arial"/>
          <w:bCs/>
          <w:sz w:val="24"/>
        </w:rPr>
        <w:t>卖方提供和交付的货物技术规格、工程施工应与磋商文件规定的技术要求以及所附的技术规格响应表相一致。</w:t>
      </w:r>
    </w:p>
    <w:p>
      <w:pPr>
        <w:spacing w:line="0" w:lineRule="atLeast"/>
        <w:ind w:firstLine="438" w:firstLineChars="200"/>
        <w:rPr>
          <w:rFonts w:ascii="宋体" w:hAnsi="宋体" w:cs="Arial"/>
          <w:bCs/>
          <w:sz w:val="24"/>
        </w:rPr>
      </w:pPr>
      <w:r>
        <w:rPr>
          <w:rFonts w:ascii="宋体" w:hAnsi="宋体" w:cs="Arial"/>
          <w:bCs/>
          <w:sz w:val="24"/>
        </w:rPr>
        <w:t>36.3专利权</w:t>
      </w:r>
    </w:p>
    <w:p>
      <w:pPr>
        <w:spacing w:line="0" w:lineRule="atLeast"/>
        <w:ind w:firstLine="438" w:firstLineChars="200"/>
        <w:rPr>
          <w:rFonts w:ascii="宋体" w:hAnsi="宋体" w:cs="Arial"/>
          <w:bCs/>
          <w:sz w:val="24"/>
        </w:rPr>
      </w:pPr>
      <w:r>
        <w:rPr>
          <w:rFonts w:ascii="宋体" w:hAnsi="宋体" w:cs="Arial"/>
          <w:bCs/>
          <w:sz w:val="24"/>
        </w:rPr>
        <w:t>卖方应保证买方在使用该货物或其任何一部分时，不受第三方提出侵犯其专利权、商标权和工业设计权的起诉。</w:t>
      </w:r>
    </w:p>
    <w:p>
      <w:pPr>
        <w:spacing w:line="0" w:lineRule="atLeast"/>
        <w:ind w:firstLine="438" w:firstLineChars="200"/>
        <w:rPr>
          <w:rFonts w:ascii="宋体" w:hAnsi="宋体" w:cs="Arial"/>
          <w:bCs/>
          <w:sz w:val="24"/>
        </w:rPr>
      </w:pPr>
      <w:r>
        <w:rPr>
          <w:rFonts w:ascii="宋体" w:hAnsi="宋体" w:cs="Arial"/>
          <w:bCs/>
          <w:sz w:val="24"/>
        </w:rPr>
        <w:t>36.4包装要求</w:t>
      </w:r>
    </w:p>
    <w:p>
      <w:pPr>
        <w:spacing w:line="0" w:lineRule="atLeast"/>
        <w:ind w:firstLine="438" w:firstLineChars="200"/>
        <w:rPr>
          <w:rFonts w:ascii="宋体" w:hAnsi="宋体" w:cs="Arial"/>
          <w:bCs/>
          <w:sz w:val="24"/>
        </w:rPr>
      </w:pPr>
      <w:r>
        <w:rPr>
          <w:rFonts w:ascii="宋体" w:hAnsi="宋体" w:cs="Arial"/>
          <w:bCs/>
          <w:sz w:val="24"/>
        </w:rPr>
        <w:t>36.4.1除合同另有规定外，卖方供应的全部货物均应按标准保护措施进行包装。该包装应适应远距离运输、防潮、防震、防锈和防野蛮装卸，确保货物安全无损运抵现场。由于包装不善所引起的货物锈蚀、损坏和损失均由卖方承担。</w:t>
      </w:r>
    </w:p>
    <w:p>
      <w:pPr>
        <w:spacing w:line="0" w:lineRule="atLeast"/>
        <w:ind w:firstLine="438" w:firstLineChars="200"/>
        <w:rPr>
          <w:rFonts w:ascii="宋体" w:hAnsi="宋体" w:cs="Arial"/>
          <w:bCs/>
          <w:sz w:val="24"/>
        </w:rPr>
      </w:pPr>
      <w:r>
        <w:rPr>
          <w:rFonts w:ascii="宋体" w:hAnsi="宋体" w:cs="Arial"/>
          <w:bCs/>
          <w:sz w:val="24"/>
        </w:rPr>
        <w:t>36.4.2每件包装箱内应附一份详细装箱单和质量合格证。</w:t>
      </w:r>
    </w:p>
    <w:p>
      <w:pPr>
        <w:spacing w:line="0" w:lineRule="atLeast"/>
        <w:ind w:firstLine="438" w:firstLineChars="200"/>
        <w:rPr>
          <w:rFonts w:ascii="宋体" w:hAnsi="宋体" w:cs="Arial"/>
          <w:bCs/>
          <w:sz w:val="24"/>
        </w:rPr>
      </w:pPr>
      <w:r>
        <w:rPr>
          <w:rFonts w:ascii="宋体" w:hAnsi="宋体" w:cs="Arial"/>
          <w:bCs/>
          <w:sz w:val="24"/>
        </w:rPr>
        <w:t>36.5装运条件</w:t>
      </w:r>
    </w:p>
    <w:p>
      <w:pPr>
        <w:spacing w:line="0" w:lineRule="atLeast"/>
        <w:ind w:firstLine="438" w:firstLineChars="200"/>
        <w:rPr>
          <w:rFonts w:ascii="宋体" w:hAnsi="宋体" w:cs="Arial"/>
          <w:bCs/>
          <w:sz w:val="24"/>
        </w:rPr>
      </w:pPr>
      <w:r>
        <w:rPr>
          <w:rFonts w:ascii="宋体" w:hAnsi="宋体" w:cs="Arial"/>
          <w:bCs/>
          <w:sz w:val="24"/>
        </w:rPr>
        <w:t>36.5.1卖方负责安排运输，运输费由卖方承担。</w:t>
      </w:r>
    </w:p>
    <w:p>
      <w:pPr>
        <w:spacing w:line="0" w:lineRule="atLeast"/>
        <w:ind w:firstLine="438" w:firstLineChars="200"/>
        <w:rPr>
          <w:rFonts w:ascii="宋体" w:hAnsi="宋体" w:cs="Arial"/>
          <w:bCs/>
          <w:sz w:val="24"/>
        </w:rPr>
      </w:pPr>
      <w:r>
        <w:rPr>
          <w:rFonts w:ascii="宋体" w:hAnsi="宋体" w:cs="Arial"/>
          <w:bCs/>
          <w:sz w:val="24"/>
        </w:rPr>
        <w:t>36.5.2卖方装运的货物不应超过合同规定的数量或重量。否则，卖方应对超交数量或重量而产生的一切后果负责。</w:t>
      </w:r>
    </w:p>
    <w:p>
      <w:pPr>
        <w:spacing w:line="0" w:lineRule="atLeast"/>
        <w:ind w:firstLine="438" w:firstLineChars="200"/>
        <w:rPr>
          <w:rFonts w:ascii="宋体" w:hAnsi="宋体" w:cs="Arial"/>
          <w:bCs/>
          <w:sz w:val="24"/>
        </w:rPr>
      </w:pPr>
      <w:r>
        <w:rPr>
          <w:rFonts w:ascii="宋体" w:hAnsi="宋体" w:cs="Arial"/>
          <w:bCs/>
          <w:sz w:val="24"/>
        </w:rPr>
        <w:t>36.6合同款的支付</w:t>
      </w:r>
    </w:p>
    <w:p>
      <w:pPr>
        <w:spacing w:line="0" w:lineRule="atLeast"/>
        <w:ind w:firstLine="438" w:firstLineChars="200"/>
        <w:rPr>
          <w:rFonts w:ascii="宋体" w:hAnsi="宋体" w:cs="Arial"/>
          <w:bCs/>
          <w:sz w:val="24"/>
        </w:rPr>
      </w:pPr>
      <w:r>
        <w:rPr>
          <w:rFonts w:ascii="宋体" w:hAnsi="宋体" w:cs="Arial"/>
          <w:bCs/>
          <w:sz w:val="24"/>
        </w:rPr>
        <w:t>36.6.1卖方应按照签订的合同规定交货。交货后卖方应向买方提供下列单据：</w:t>
      </w:r>
    </w:p>
    <w:p>
      <w:pPr>
        <w:spacing w:line="0" w:lineRule="atLeast"/>
        <w:ind w:firstLine="438" w:firstLineChars="200"/>
        <w:rPr>
          <w:rFonts w:ascii="宋体" w:hAnsi="宋体" w:cs="Arial"/>
          <w:bCs/>
          <w:sz w:val="24"/>
        </w:rPr>
      </w:pPr>
      <w:r>
        <w:rPr>
          <w:rFonts w:ascii="宋体" w:hAnsi="宋体" w:cs="Arial"/>
          <w:bCs/>
          <w:sz w:val="24"/>
        </w:rPr>
        <w:t>(1)发票原件；</w:t>
      </w:r>
    </w:p>
    <w:p>
      <w:pPr>
        <w:spacing w:line="0" w:lineRule="atLeast"/>
        <w:ind w:firstLine="438" w:firstLineChars="200"/>
        <w:rPr>
          <w:rFonts w:ascii="宋体" w:hAnsi="宋体" w:cs="Arial"/>
          <w:bCs/>
          <w:sz w:val="24"/>
        </w:rPr>
      </w:pPr>
      <w:r>
        <w:rPr>
          <w:rFonts w:ascii="宋体" w:hAnsi="宋体" w:cs="Arial"/>
          <w:bCs/>
          <w:sz w:val="24"/>
        </w:rPr>
        <w:t>(2)制造厂家出具的质量检验证书和数量证明书；</w:t>
      </w:r>
    </w:p>
    <w:p>
      <w:pPr>
        <w:spacing w:line="0" w:lineRule="atLeast"/>
        <w:ind w:firstLine="438" w:firstLineChars="200"/>
        <w:rPr>
          <w:rFonts w:ascii="宋体" w:hAnsi="宋体" w:cs="Arial"/>
          <w:bCs/>
          <w:sz w:val="24"/>
        </w:rPr>
      </w:pPr>
      <w:r>
        <w:rPr>
          <w:rFonts w:ascii="宋体" w:hAnsi="宋体" w:cs="Arial"/>
          <w:bCs/>
          <w:sz w:val="24"/>
        </w:rPr>
        <w:t>(3)装箱单；</w:t>
      </w:r>
    </w:p>
    <w:p>
      <w:pPr>
        <w:spacing w:line="0" w:lineRule="atLeast"/>
        <w:ind w:firstLine="438" w:firstLineChars="200"/>
        <w:rPr>
          <w:rFonts w:ascii="宋体" w:hAnsi="宋体" w:cs="Arial"/>
          <w:bCs/>
          <w:sz w:val="24"/>
        </w:rPr>
      </w:pPr>
      <w:r>
        <w:rPr>
          <w:rFonts w:ascii="宋体" w:hAnsi="宋体" w:cs="Arial"/>
          <w:bCs/>
          <w:sz w:val="24"/>
        </w:rPr>
        <w:t>(4)自我检验意见等。</w:t>
      </w:r>
    </w:p>
    <w:p>
      <w:pPr>
        <w:spacing w:line="0" w:lineRule="atLeast"/>
        <w:ind w:firstLine="438" w:firstLineChars="200"/>
        <w:rPr>
          <w:rFonts w:ascii="宋体" w:hAnsi="宋体" w:cs="Arial"/>
          <w:bCs/>
          <w:sz w:val="24"/>
        </w:rPr>
      </w:pPr>
      <w:r>
        <w:rPr>
          <w:rFonts w:ascii="宋体" w:hAnsi="宋体" w:cs="Arial"/>
          <w:bCs/>
          <w:sz w:val="24"/>
        </w:rPr>
        <w:t>36.6.2卖方将发票复印件，收款人、开户行、银行帐号资料和验收报告提交给买方，买方按合同规定审核后依“合同条款前附表”规定的付款条件提请</w:t>
      </w:r>
      <w:r>
        <w:rPr>
          <w:rFonts w:hint="eastAsia" w:ascii="宋体" w:hAnsi="宋体" w:cs="Arial"/>
          <w:bCs/>
          <w:sz w:val="24"/>
        </w:rPr>
        <w:t>淮南师范学院</w:t>
      </w:r>
      <w:r>
        <w:rPr>
          <w:rFonts w:ascii="宋体" w:hAnsi="宋体" w:cs="Arial"/>
          <w:bCs/>
          <w:sz w:val="24"/>
        </w:rPr>
        <w:t>审核付款。</w:t>
      </w:r>
    </w:p>
    <w:p>
      <w:pPr>
        <w:spacing w:line="0" w:lineRule="atLeast"/>
        <w:ind w:firstLine="438" w:firstLineChars="200"/>
        <w:rPr>
          <w:rFonts w:ascii="宋体" w:hAnsi="宋体" w:cs="Arial"/>
          <w:bCs/>
          <w:sz w:val="24"/>
        </w:rPr>
      </w:pPr>
      <w:r>
        <w:rPr>
          <w:rFonts w:ascii="宋体" w:hAnsi="宋体" w:cs="Arial"/>
          <w:bCs/>
          <w:sz w:val="24"/>
        </w:rPr>
        <w:t>36.7技术资料</w:t>
      </w:r>
    </w:p>
    <w:p>
      <w:pPr>
        <w:spacing w:line="0" w:lineRule="atLeast"/>
        <w:ind w:firstLine="438" w:firstLineChars="200"/>
        <w:rPr>
          <w:rFonts w:ascii="宋体" w:hAnsi="宋体" w:cs="Arial"/>
          <w:bCs/>
          <w:sz w:val="24"/>
        </w:rPr>
      </w:pPr>
      <w:r>
        <w:rPr>
          <w:rFonts w:ascii="宋体" w:hAnsi="宋体" w:cs="Arial"/>
          <w:bCs/>
          <w:sz w:val="24"/>
        </w:rPr>
        <w:t>36.7.1卖方应项目竣工验收结束时，向买方移交所有与项目有关的技术资料，如样本、图纸、操作手册、使用指南、应用软件开发文档、维修指南等。</w:t>
      </w:r>
    </w:p>
    <w:p>
      <w:pPr>
        <w:spacing w:line="0" w:lineRule="atLeast"/>
        <w:ind w:firstLine="438" w:firstLineChars="200"/>
        <w:rPr>
          <w:rFonts w:ascii="宋体" w:hAnsi="宋体" w:cs="Arial"/>
          <w:bCs/>
          <w:sz w:val="24"/>
        </w:rPr>
      </w:pPr>
      <w:r>
        <w:rPr>
          <w:rFonts w:ascii="宋体" w:hAnsi="宋体" w:cs="Arial"/>
          <w:bCs/>
          <w:sz w:val="24"/>
        </w:rPr>
        <w:t>36.7.2如合同的标的物为进口货物，买方除必须向买方提供一套完整的原版的技术资料外，还必须向买方提供一套与原版技术资料完全一致的中文技术资料。</w:t>
      </w:r>
    </w:p>
    <w:p>
      <w:pPr>
        <w:spacing w:line="0" w:lineRule="atLeast"/>
        <w:ind w:firstLine="438" w:firstLineChars="200"/>
        <w:rPr>
          <w:rFonts w:ascii="宋体" w:hAnsi="宋体" w:cs="Arial"/>
          <w:bCs/>
          <w:sz w:val="24"/>
        </w:rPr>
      </w:pPr>
      <w:r>
        <w:rPr>
          <w:rFonts w:ascii="宋体" w:hAnsi="宋体" w:cs="Arial"/>
          <w:bCs/>
          <w:sz w:val="24"/>
        </w:rPr>
        <w:t>36.8质量保证</w:t>
      </w:r>
    </w:p>
    <w:p>
      <w:pPr>
        <w:spacing w:line="0" w:lineRule="atLeast"/>
        <w:ind w:firstLine="438" w:firstLineChars="200"/>
        <w:rPr>
          <w:rFonts w:ascii="宋体" w:hAnsi="宋体" w:cs="Arial"/>
          <w:bCs/>
          <w:sz w:val="24"/>
        </w:rPr>
      </w:pPr>
      <w:r>
        <w:rPr>
          <w:rFonts w:ascii="宋体" w:hAnsi="宋体" w:cs="Arial"/>
          <w:bCs/>
          <w:sz w:val="24"/>
        </w:rPr>
        <w:t>36.8.1卖方应保证货物是全新、未使用过的，并完全符合合同规定的质量、规格和性能的要求的正品。卖方应保证其货物在正确安装、使用和保养条件下，在其使用寿命内应具有满意的性能。在货物最终验收后的质量保证期内，卖方应对由于设计、工艺或材料的缺陷而发生的任何不足或故障负责，费用由卖方负担。</w:t>
      </w:r>
    </w:p>
    <w:p>
      <w:pPr>
        <w:spacing w:line="0" w:lineRule="atLeast"/>
        <w:ind w:firstLine="438" w:firstLineChars="200"/>
        <w:rPr>
          <w:rFonts w:ascii="宋体" w:hAnsi="宋体" w:cs="Arial"/>
          <w:bCs/>
          <w:sz w:val="24"/>
        </w:rPr>
      </w:pPr>
      <w:r>
        <w:rPr>
          <w:rFonts w:ascii="宋体" w:hAnsi="宋体" w:cs="Arial"/>
          <w:bCs/>
          <w:sz w:val="24"/>
        </w:rPr>
        <w:t>36.8.2卖方在收到买方关于产品质量问题的通知后七天内，应免费维修更换有缺陷的货物或部件。</w:t>
      </w:r>
    </w:p>
    <w:p>
      <w:pPr>
        <w:spacing w:line="0" w:lineRule="atLeast"/>
        <w:ind w:firstLine="438" w:firstLineChars="200"/>
        <w:rPr>
          <w:rFonts w:ascii="宋体" w:hAnsi="宋体" w:cs="Arial"/>
          <w:bCs/>
          <w:sz w:val="24"/>
        </w:rPr>
      </w:pPr>
      <w:r>
        <w:rPr>
          <w:rFonts w:ascii="宋体" w:hAnsi="宋体" w:cs="Arial"/>
          <w:bCs/>
          <w:sz w:val="24"/>
        </w:rPr>
        <w:t>36.8.3如果卖方在收到通知七天后没有弥补缺陷，买方可采取必要的补救措施，但风险和费用将由卖方承担。</w:t>
      </w:r>
    </w:p>
    <w:p>
      <w:pPr>
        <w:spacing w:line="0" w:lineRule="atLeast"/>
        <w:ind w:firstLine="438" w:firstLineChars="200"/>
        <w:rPr>
          <w:rFonts w:ascii="宋体" w:hAnsi="宋体" w:cs="Arial"/>
          <w:bCs/>
          <w:sz w:val="24"/>
        </w:rPr>
      </w:pPr>
      <w:r>
        <w:rPr>
          <w:rFonts w:ascii="宋体" w:hAnsi="宋体" w:cs="Arial"/>
          <w:bCs/>
          <w:sz w:val="24"/>
        </w:rPr>
        <w:t>36.9检验</w:t>
      </w:r>
    </w:p>
    <w:p>
      <w:pPr>
        <w:spacing w:line="0" w:lineRule="atLeast"/>
        <w:ind w:firstLine="438" w:firstLineChars="200"/>
        <w:rPr>
          <w:rFonts w:ascii="宋体" w:hAnsi="宋体" w:cs="Arial"/>
          <w:bCs/>
          <w:sz w:val="24"/>
        </w:rPr>
      </w:pPr>
      <w:r>
        <w:rPr>
          <w:rFonts w:ascii="宋体" w:hAnsi="宋体" w:cs="Arial"/>
          <w:bCs/>
          <w:sz w:val="24"/>
        </w:rPr>
        <w:t>在发货前，卖方应对货物的质量、规格、性能、数量和重量等进行准确而全面的自我检验，并出具一份证明货物符合合同规定的自我检验报告。该报告应作为卖方向买方要求付款时提交的付款单据之一。但有关质量、规格、性能、数量或重量的检验不能视为最终检验。</w:t>
      </w:r>
    </w:p>
    <w:p>
      <w:pPr>
        <w:spacing w:line="0" w:lineRule="atLeast"/>
        <w:ind w:firstLine="438" w:firstLineChars="200"/>
        <w:rPr>
          <w:rFonts w:ascii="宋体" w:hAnsi="宋体" w:cs="Arial"/>
          <w:bCs/>
          <w:sz w:val="24"/>
        </w:rPr>
      </w:pPr>
      <w:r>
        <w:rPr>
          <w:rFonts w:ascii="宋体" w:hAnsi="宋体" w:cs="Arial"/>
          <w:bCs/>
          <w:sz w:val="24"/>
        </w:rPr>
        <w:t>36.10索赔</w:t>
      </w:r>
    </w:p>
    <w:p>
      <w:pPr>
        <w:spacing w:line="0" w:lineRule="atLeast"/>
        <w:ind w:firstLine="438" w:firstLineChars="200"/>
        <w:rPr>
          <w:rFonts w:ascii="宋体" w:hAnsi="宋体" w:cs="Arial"/>
          <w:bCs/>
          <w:sz w:val="24"/>
        </w:rPr>
      </w:pPr>
      <w:r>
        <w:rPr>
          <w:rFonts w:ascii="宋体" w:hAnsi="宋体" w:cs="Arial"/>
          <w:bCs/>
          <w:sz w:val="24"/>
        </w:rPr>
        <w:t>36.10.1如果货物的质量和规格与合同不符，或在质量保证期内证实其货物是有缺陷的，包括潜在缺陷或使用不符合要求的材料，买方应报请当地技术监督局或其他有关部门进行检查，并有权凭质检证书向卖方提出索赔，但应由保险公司或运输部门承担责任的除外。</w:t>
      </w:r>
    </w:p>
    <w:p>
      <w:pPr>
        <w:spacing w:line="0" w:lineRule="atLeast"/>
        <w:ind w:firstLine="438" w:firstLineChars="200"/>
        <w:rPr>
          <w:rFonts w:ascii="宋体" w:hAnsi="宋体" w:cs="Arial"/>
          <w:bCs/>
          <w:sz w:val="24"/>
        </w:rPr>
      </w:pPr>
      <w:r>
        <w:rPr>
          <w:rFonts w:ascii="宋体" w:hAnsi="宋体" w:cs="Arial"/>
          <w:bCs/>
          <w:sz w:val="24"/>
        </w:rPr>
        <w:t>36.10.2在合同质量保证期内，如果卖方对质量问题负有责任，当买方提出的索赔时，卖方应按照买方同意的下列一种或多种方式解决索赔事宜：</w:t>
      </w:r>
    </w:p>
    <w:p>
      <w:pPr>
        <w:spacing w:line="0" w:lineRule="atLeast"/>
        <w:ind w:firstLine="438" w:firstLineChars="200"/>
        <w:rPr>
          <w:rFonts w:ascii="宋体" w:hAnsi="宋体" w:cs="Arial"/>
          <w:bCs/>
          <w:sz w:val="24"/>
        </w:rPr>
      </w:pPr>
      <w:r>
        <w:rPr>
          <w:rFonts w:ascii="宋体" w:hAnsi="宋体" w:cs="Arial"/>
          <w:bCs/>
          <w:sz w:val="24"/>
        </w:rPr>
        <w:t>A.卖方同意退货，并将货款退还给买方，并承担由此发生的一切损失和费用，包括利息费、银行手续费、运费、保险费、检验费、仓储费、装卸费以及为保护拒收的货物所需的其它必要费用。</w:t>
      </w:r>
    </w:p>
    <w:p>
      <w:pPr>
        <w:spacing w:line="0" w:lineRule="atLeast"/>
        <w:ind w:firstLine="438" w:firstLineChars="200"/>
        <w:rPr>
          <w:rFonts w:ascii="宋体" w:hAnsi="宋体" w:cs="Arial"/>
          <w:bCs/>
          <w:sz w:val="24"/>
        </w:rPr>
      </w:pPr>
      <w:r>
        <w:rPr>
          <w:rFonts w:ascii="宋体" w:hAnsi="宋体" w:cs="Arial"/>
          <w:bCs/>
          <w:sz w:val="24"/>
        </w:rPr>
        <w:t>B.根据货物的低劣和损坏的程度，以及买方所遭受损失的数额，由买卖双方协商降低货物的价格。</w:t>
      </w:r>
    </w:p>
    <w:p>
      <w:pPr>
        <w:spacing w:line="0" w:lineRule="atLeast"/>
        <w:ind w:firstLine="438" w:firstLineChars="200"/>
        <w:rPr>
          <w:rFonts w:ascii="宋体" w:hAnsi="宋体" w:cs="Arial"/>
          <w:bCs/>
          <w:sz w:val="24"/>
        </w:rPr>
      </w:pPr>
      <w:r>
        <w:rPr>
          <w:rFonts w:ascii="宋体" w:hAnsi="宋体" w:cs="Arial"/>
          <w:bCs/>
          <w:sz w:val="24"/>
        </w:rPr>
        <w:t>C.卖方用符合合同规定要求的新零件、部件或设备来更换有缺陷的部分，卖方应承担一切费用和风险并负担买方所遭受的一切直接损失费用。同时，卖方应按合同条款第8条规定，对更换件相应延长质量保证期。</w:t>
      </w:r>
    </w:p>
    <w:p>
      <w:pPr>
        <w:spacing w:line="0" w:lineRule="atLeast"/>
        <w:ind w:firstLine="438" w:firstLineChars="200"/>
        <w:rPr>
          <w:rFonts w:ascii="宋体" w:hAnsi="宋体" w:cs="Arial"/>
          <w:bCs/>
          <w:sz w:val="24"/>
        </w:rPr>
      </w:pPr>
      <w:r>
        <w:rPr>
          <w:rFonts w:ascii="宋体" w:hAnsi="宋体" w:cs="Arial"/>
          <w:bCs/>
          <w:sz w:val="24"/>
        </w:rPr>
        <w:t>36.10.3买方发出索赔通知后20天内，如果卖方未作答复，上述索赔将被视为已被卖方接受；如卖方未能在买方提出索赔通知后20天内或买方同意的延长时间内，按照本合同条款第36.10.2条规定的任何一种方法解决索赔事宜，买方将通过从卖方提交的履约保证金中获得赔偿。</w:t>
      </w:r>
    </w:p>
    <w:p>
      <w:pPr>
        <w:spacing w:line="0" w:lineRule="atLeast"/>
        <w:ind w:firstLine="438" w:firstLineChars="200"/>
        <w:rPr>
          <w:rFonts w:ascii="宋体" w:hAnsi="宋体" w:cs="Arial"/>
          <w:bCs/>
          <w:sz w:val="24"/>
        </w:rPr>
      </w:pPr>
      <w:r>
        <w:rPr>
          <w:rFonts w:ascii="宋体" w:hAnsi="宋体" w:cs="Arial"/>
          <w:bCs/>
          <w:sz w:val="24"/>
        </w:rPr>
        <w:t>36.11卖方误期赔偿</w:t>
      </w:r>
    </w:p>
    <w:p>
      <w:pPr>
        <w:spacing w:line="0" w:lineRule="atLeast"/>
        <w:ind w:firstLine="438" w:firstLineChars="200"/>
        <w:rPr>
          <w:rFonts w:ascii="宋体" w:hAnsi="宋体" w:cs="Arial"/>
          <w:bCs/>
          <w:sz w:val="24"/>
        </w:rPr>
      </w:pPr>
      <w:r>
        <w:rPr>
          <w:rFonts w:ascii="宋体" w:hAnsi="宋体" w:cs="Arial"/>
          <w:bCs/>
          <w:sz w:val="24"/>
        </w:rPr>
        <w:t>36.11.1卖方承担的项目须严格按照其在磋商响应函中确定的完工日期完工，并经规定的各方验收合格后交付买方使用。</w:t>
      </w:r>
    </w:p>
    <w:p>
      <w:pPr>
        <w:spacing w:line="0" w:lineRule="atLeast"/>
        <w:ind w:firstLine="438" w:firstLineChars="200"/>
        <w:rPr>
          <w:rFonts w:ascii="宋体" w:hAnsi="宋体" w:cs="Arial"/>
          <w:bCs/>
          <w:sz w:val="24"/>
        </w:rPr>
      </w:pPr>
      <w:r>
        <w:rPr>
          <w:rFonts w:ascii="宋体" w:hAnsi="宋体" w:cs="Arial"/>
          <w:bCs/>
          <w:sz w:val="24"/>
        </w:rPr>
        <w:t>36.11.2卖方在履行合同过程中，如果遇到不能按时交货和提供服务的情况，应及时以书面形式将不能按期履行合同的理由、延误的时间通知买方。买方在收到卖方通知后，应对情况进行分析、研究，以决定是否修改合同、酌情延长合同的履行时间，或终止合同。</w:t>
      </w:r>
    </w:p>
    <w:p>
      <w:pPr>
        <w:spacing w:line="0" w:lineRule="atLeast"/>
        <w:ind w:firstLine="438" w:firstLineChars="200"/>
        <w:rPr>
          <w:rFonts w:ascii="宋体" w:hAnsi="宋体" w:cs="Arial"/>
          <w:bCs/>
          <w:sz w:val="24"/>
        </w:rPr>
      </w:pPr>
      <w:r>
        <w:rPr>
          <w:rFonts w:ascii="宋体" w:hAnsi="宋体" w:cs="Arial"/>
          <w:bCs/>
          <w:sz w:val="24"/>
        </w:rPr>
        <w:t>36.11.3除合同第36.12条规定外，如果卖方由于自身的原因未能按期履行完合同，买方可从应支付给卖方未履行完的合同款项中获得经济上的赔偿。其标准为按每延期一周收取0.5%，但误期赔偿费总额不得超过未履行完合同额的5%。一周按7天计算，不足7天按一周计算。如果达到最高限额，买方可考虑终止合同。在此情况下，卖方不得要求买方退还其履约保证金。</w:t>
      </w:r>
    </w:p>
    <w:p>
      <w:pPr>
        <w:spacing w:line="0" w:lineRule="atLeast"/>
        <w:ind w:firstLine="438" w:firstLineChars="200"/>
        <w:rPr>
          <w:rFonts w:ascii="宋体" w:hAnsi="宋体" w:cs="Arial"/>
          <w:bCs/>
          <w:sz w:val="24"/>
        </w:rPr>
      </w:pPr>
      <w:r>
        <w:rPr>
          <w:rFonts w:ascii="宋体" w:hAnsi="宋体" w:cs="Arial"/>
          <w:bCs/>
          <w:sz w:val="24"/>
        </w:rPr>
        <w:t>36.12不可抗力</w:t>
      </w:r>
    </w:p>
    <w:p>
      <w:pPr>
        <w:spacing w:line="0" w:lineRule="atLeast"/>
        <w:ind w:firstLine="438" w:firstLineChars="200"/>
        <w:rPr>
          <w:rFonts w:ascii="宋体" w:hAnsi="宋体" w:cs="Arial"/>
          <w:bCs/>
          <w:sz w:val="24"/>
        </w:rPr>
      </w:pPr>
      <w:r>
        <w:rPr>
          <w:rFonts w:ascii="宋体" w:hAnsi="宋体" w:cs="Arial"/>
          <w:bCs/>
          <w:sz w:val="24"/>
        </w:rPr>
        <w:t>如果双方中任何一方由于战争、地震、洪涝、火灾等不能预见、不能避免的，且不能克服的不可抗力事件影响合同履行时，履行合同的期限应予以延长，延长的期限应相当于事故所影响的时间；如不可抗力事件导致整个全部或部分合同无法履行时，受事件影响的一方可部分或全部免除责任。</w:t>
      </w:r>
    </w:p>
    <w:p>
      <w:pPr>
        <w:spacing w:line="0" w:lineRule="atLeast"/>
        <w:ind w:firstLine="438" w:firstLineChars="200"/>
        <w:rPr>
          <w:rFonts w:ascii="宋体" w:hAnsi="宋体" w:cs="Arial"/>
          <w:bCs/>
          <w:sz w:val="24"/>
        </w:rPr>
      </w:pPr>
      <w:r>
        <w:rPr>
          <w:rFonts w:ascii="宋体" w:hAnsi="宋体" w:cs="Arial"/>
          <w:bCs/>
          <w:sz w:val="24"/>
        </w:rPr>
        <w:t>36.13税费</w:t>
      </w:r>
    </w:p>
    <w:p>
      <w:pPr>
        <w:spacing w:line="0" w:lineRule="atLeast"/>
        <w:ind w:firstLine="438" w:firstLineChars="200"/>
        <w:rPr>
          <w:rFonts w:ascii="宋体" w:hAnsi="宋体" w:cs="Arial"/>
          <w:bCs/>
          <w:sz w:val="24"/>
        </w:rPr>
      </w:pPr>
      <w:r>
        <w:rPr>
          <w:rFonts w:ascii="宋体" w:hAnsi="宋体" w:cs="Arial"/>
          <w:bCs/>
          <w:sz w:val="24"/>
        </w:rPr>
        <w:t>卖方的相应报价中应包含国家规定的应缴纳的所有税费。</w:t>
      </w:r>
    </w:p>
    <w:p>
      <w:pPr>
        <w:spacing w:line="0" w:lineRule="atLeast"/>
        <w:ind w:firstLine="438" w:firstLineChars="200"/>
        <w:rPr>
          <w:rFonts w:ascii="宋体" w:hAnsi="宋体" w:cs="Arial"/>
          <w:bCs/>
          <w:sz w:val="24"/>
        </w:rPr>
      </w:pPr>
      <w:r>
        <w:rPr>
          <w:rFonts w:ascii="宋体" w:hAnsi="宋体" w:cs="Arial"/>
          <w:bCs/>
          <w:sz w:val="24"/>
        </w:rPr>
        <w:t>36.14履约保证金</w:t>
      </w:r>
    </w:p>
    <w:p>
      <w:pPr>
        <w:spacing w:line="0" w:lineRule="atLeast"/>
        <w:ind w:firstLine="438" w:firstLineChars="200"/>
        <w:rPr>
          <w:rFonts w:ascii="宋体" w:hAnsi="宋体" w:cs="Arial"/>
          <w:bCs/>
          <w:sz w:val="24"/>
        </w:rPr>
      </w:pPr>
      <w:r>
        <w:rPr>
          <w:rFonts w:ascii="宋体" w:hAnsi="宋体" w:cs="Arial"/>
          <w:bCs/>
          <w:sz w:val="24"/>
        </w:rPr>
        <w:t>36.14.1卖方应在收到成交通知书后按照“供应商须知前附表”中规定比例的缴纳履约保证金。原则上履约保证金期限为一年，若卖方承诺货物质保期限超过生产厂家或总经销机构承诺期限，则质保期满后，方可退还保证金，但供应商履约保证金期限不得低于国家或行业的规定。</w:t>
      </w:r>
    </w:p>
    <w:p>
      <w:pPr>
        <w:spacing w:line="0" w:lineRule="atLeast"/>
        <w:ind w:firstLine="438" w:firstLineChars="200"/>
        <w:rPr>
          <w:rFonts w:ascii="宋体" w:hAnsi="宋体" w:cs="Arial"/>
          <w:bCs/>
          <w:sz w:val="24"/>
        </w:rPr>
      </w:pPr>
      <w:r>
        <w:rPr>
          <w:rFonts w:ascii="宋体" w:hAnsi="宋体" w:cs="Arial"/>
          <w:bCs/>
          <w:sz w:val="24"/>
        </w:rPr>
        <w:t>36.14.2卖方提供的履约保证金应按本磋商文件中规定的方式进行提供，与此有关的费用由卖方负担。</w:t>
      </w:r>
    </w:p>
    <w:p>
      <w:pPr>
        <w:spacing w:line="0" w:lineRule="atLeast"/>
        <w:ind w:firstLine="438" w:firstLineChars="200"/>
        <w:rPr>
          <w:rFonts w:ascii="宋体" w:hAnsi="宋体" w:cs="Arial"/>
          <w:bCs/>
          <w:sz w:val="24"/>
        </w:rPr>
      </w:pPr>
      <w:r>
        <w:rPr>
          <w:rFonts w:ascii="宋体" w:hAnsi="宋体" w:cs="Arial"/>
          <w:bCs/>
          <w:sz w:val="24"/>
        </w:rPr>
        <w:t>36.14.3如卖方经</w:t>
      </w:r>
      <w:r>
        <w:rPr>
          <w:rFonts w:hint="eastAsia" w:ascii="宋体" w:hAnsi="宋体" w:cs="Arial"/>
          <w:bCs/>
          <w:sz w:val="24"/>
        </w:rPr>
        <w:t>采购人</w:t>
      </w:r>
      <w:r>
        <w:rPr>
          <w:rFonts w:ascii="宋体" w:hAnsi="宋体" w:cs="Arial"/>
          <w:bCs/>
          <w:sz w:val="24"/>
        </w:rPr>
        <w:t>证实确实未能履行其合同规定的义务，买方有权要求从履约保证金中取得补偿。</w:t>
      </w:r>
    </w:p>
    <w:p>
      <w:pPr>
        <w:spacing w:line="0" w:lineRule="atLeast"/>
        <w:ind w:firstLine="438" w:firstLineChars="200"/>
        <w:rPr>
          <w:rFonts w:ascii="宋体" w:hAnsi="宋体" w:cs="Arial"/>
          <w:bCs/>
          <w:sz w:val="24"/>
        </w:rPr>
      </w:pPr>
      <w:r>
        <w:rPr>
          <w:rFonts w:ascii="宋体" w:hAnsi="宋体" w:cs="Arial"/>
          <w:bCs/>
          <w:sz w:val="24"/>
        </w:rPr>
        <w:t>36.15买方的责任</w:t>
      </w:r>
    </w:p>
    <w:p>
      <w:pPr>
        <w:spacing w:line="0" w:lineRule="atLeast"/>
        <w:ind w:firstLine="438" w:firstLineChars="200"/>
        <w:rPr>
          <w:rFonts w:ascii="宋体" w:hAnsi="宋体" w:cs="Arial"/>
          <w:bCs/>
          <w:sz w:val="24"/>
        </w:rPr>
      </w:pPr>
      <w:r>
        <w:rPr>
          <w:rFonts w:ascii="宋体" w:hAnsi="宋体" w:cs="Arial"/>
          <w:bCs/>
          <w:sz w:val="24"/>
        </w:rPr>
        <w:t>36.15.1在合同实施期间，买方应指派专人配合卖方工作，并为卖方履行合同提供必要的场地、资料、人员上的帮助。如因买方的原因致使合同无法如期履行，买方须对因此造成的后果负责；给卖方造成损失的，卖方有权要求从买方获得赔偿。</w:t>
      </w:r>
    </w:p>
    <w:p>
      <w:pPr>
        <w:spacing w:line="0" w:lineRule="atLeast"/>
        <w:ind w:firstLine="438" w:firstLineChars="200"/>
        <w:rPr>
          <w:rFonts w:ascii="宋体" w:hAnsi="宋体" w:cs="Arial"/>
          <w:bCs/>
          <w:sz w:val="24"/>
        </w:rPr>
      </w:pPr>
      <w:r>
        <w:rPr>
          <w:rFonts w:ascii="宋体" w:hAnsi="宋体" w:cs="Arial"/>
          <w:bCs/>
          <w:sz w:val="24"/>
        </w:rPr>
        <w:t>36.15.2买方不得强迫卖方接受合同以外的无理要求。在此情况下，卖方可以拒绝买方的此类要求而不被视为违约</w:t>
      </w:r>
    </w:p>
    <w:p>
      <w:pPr>
        <w:spacing w:line="0" w:lineRule="atLeast"/>
        <w:ind w:firstLine="438" w:firstLineChars="200"/>
        <w:rPr>
          <w:rFonts w:ascii="宋体" w:hAnsi="宋体" w:cs="Arial"/>
          <w:bCs/>
          <w:sz w:val="24"/>
        </w:rPr>
      </w:pPr>
      <w:r>
        <w:rPr>
          <w:rFonts w:ascii="宋体" w:hAnsi="宋体" w:cs="Arial"/>
          <w:bCs/>
          <w:sz w:val="24"/>
        </w:rPr>
        <w:t>36.15.3在合同实施期间，买卖双方可在政府采购监督管理部门的参与下就合同的未尽事宜签订补充协议，但不得签订背离原合同实质内容的协议；合同履行期间的重大问题，买卖双方应及时向政府采购监督管理部门通报。</w:t>
      </w:r>
    </w:p>
    <w:p>
      <w:pPr>
        <w:spacing w:line="0" w:lineRule="atLeast"/>
        <w:ind w:firstLine="438" w:firstLineChars="200"/>
        <w:rPr>
          <w:rFonts w:ascii="宋体" w:hAnsi="宋体" w:cs="Arial"/>
          <w:bCs/>
          <w:sz w:val="24"/>
        </w:rPr>
      </w:pPr>
      <w:r>
        <w:rPr>
          <w:rFonts w:ascii="宋体" w:hAnsi="宋体" w:cs="Arial"/>
          <w:bCs/>
          <w:sz w:val="24"/>
        </w:rPr>
        <w:t>36.15.4在由买方直接支付货款的情况下，当卖方忠实地履行了合同，向买方提交了付款所必须的凭证和相关文件并经买方审查合格后，买方应按合同条款前附表中规定的条件付款，不得无故拖延。</w:t>
      </w:r>
    </w:p>
    <w:p>
      <w:pPr>
        <w:spacing w:line="0" w:lineRule="atLeast"/>
        <w:ind w:firstLine="438" w:firstLineChars="200"/>
        <w:rPr>
          <w:rFonts w:ascii="宋体" w:hAnsi="宋体" w:cs="Arial"/>
          <w:bCs/>
          <w:sz w:val="24"/>
        </w:rPr>
      </w:pPr>
      <w:r>
        <w:rPr>
          <w:rFonts w:ascii="宋体" w:hAnsi="宋体" w:cs="Arial"/>
          <w:bCs/>
          <w:sz w:val="24"/>
        </w:rPr>
        <w:t>36.16仲裁</w:t>
      </w:r>
    </w:p>
    <w:p>
      <w:pPr>
        <w:spacing w:line="0" w:lineRule="atLeast"/>
        <w:ind w:firstLine="438" w:firstLineChars="200"/>
        <w:rPr>
          <w:rFonts w:ascii="宋体" w:hAnsi="宋体" w:cs="Arial"/>
          <w:bCs/>
          <w:sz w:val="24"/>
        </w:rPr>
      </w:pPr>
      <w:r>
        <w:rPr>
          <w:rFonts w:ascii="宋体" w:hAnsi="宋体" w:cs="Arial"/>
          <w:bCs/>
          <w:sz w:val="24"/>
        </w:rPr>
        <w:t>36.16.1在本合同执行中所发生的一切争端，买卖双方应通过友好协商的办法加以解决。如从协商开始的30天内仍得不到解决，双方应将争端提的交有关省、市政府的行业主管部门寻求解决的办法。如仍得不到解决，则应申请仲裁。</w:t>
      </w:r>
    </w:p>
    <w:p>
      <w:pPr>
        <w:spacing w:line="0" w:lineRule="atLeast"/>
        <w:ind w:firstLine="438" w:firstLineChars="200"/>
        <w:rPr>
          <w:rFonts w:ascii="宋体" w:hAnsi="宋体" w:cs="Arial"/>
          <w:bCs/>
          <w:sz w:val="24"/>
        </w:rPr>
      </w:pPr>
      <w:r>
        <w:rPr>
          <w:rFonts w:ascii="宋体" w:hAnsi="宋体" w:cs="Arial"/>
          <w:bCs/>
          <w:sz w:val="24"/>
        </w:rPr>
        <w:t>36.16.2仲裁应根据《中华人民共和国仲裁法》的规定，向当地有管辖权的仲裁机构申请仲裁。仲裁裁决为终局裁决，对双方均有约束力。</w:t>
      </w:r>
    </w:p>
    <w:p>
      <w:pPr>
        <w:spacing w:line="0" w:lineRule="atLeast"/>
        <w:ind w:firstLine="438" w:firstLineChars="200"/>
        <w:rPr>
          <w:rFonts w:ascii="宋体" w:hAnsi="宋体" w:cs="Arial"/>
          <w:bCs/>
          <w:sz w:val="24"/>
        </w:rPr>
      </w:pPr>
      <w:r>
        <w:rPr>
          <w:rFonts w:ascii="宋体" w:hAnsi="宋体" w:cs="Arial"/>
          <w:bCs/>
          <w:sz w:val="24"/>
        </w:rPr>
        <w:t>36.17转让</w:t>
      </w:r>
    </w:p>
    <w:p>
      <w:pPr>
        <w:spacing w:line="0" w:lineRule="atLeast"/>
        <w:ind w:firstLine="438" w:firstLineChars="200"/>
        <w:rPr>
          <w:rFonts w:ascii="宋体" w:hAnsi="宋体" w:cs="Arial"/>
          <w:bCs/>
          <w:sz w:val="24"/>
        </w:rPr>
      </w:pPr>
      <w:r>
        <w:rPr>
          <w:rFonts w:ascii="宋体" w:hAnsi="宋体" w:cs="Arial"/>
          <w:bCs/>
          <w:sz w:val="24"/>
        </w:rPr>
        <w:t>除政府采购监督管理部门和买方事先书面同意外，卖方不得将自己应履行的全部或部分合同义务转让给他人。</w:t>
      </w:r>
    </w:p>
    <w:p>
      <w:pPr>
        <w:spacing w:line="0" w:lineRule="atLeast"/>
        <w:ind w:firstLine="438" w:firstLineChars="200"/>
        <w:rPr>
          <w:rFonts w:ascii="宋体" w:hAnsi="宋体" w:cs="Arial"/>
          <w:bCs/>
          <w:sz w:val="24"/>
        </w:rPr>
      </w:pPr>
      <w:r>
        <w:rPr>
          <w:rFonts w:ascii="宋体" w:hAnsi="宋体" w:cs="Arial"/>
          <w:bCs/>
          <w:sz w:val="24"/>
        </w:rPr>
        <w:t>36.18合同生效及其它</w:t>
      </w:r>
    </w:p>
    <w:p>
      <w:pPr>
        <w:spacing w:line="0" w:lineRule="atLeast"/>
        <w:ind w:firstLine="438" w:firstLineChars="200"/>
        <w:rPr>
          <w:rFonts w:ascii="宋体" w:hAnsi="宋体" w:cs="Arial"/>
          <w:bCs/>
          <w:sz w:val="24"/>
        </w:rPr>
      </w:pPr>
      <w:r>
        <w:rPr>
          <w:rFonts w:ascii="宋体" w:hAnsi="宋体" w:cs="Arial"/>
          <w:bCs/>
          <w:sz w:val="24"/>
        </w:rPr>
        <w:t>36.18.</w:t>
      </w:r>
      <w:r>
        <w:rPr>
          <w:rFonts w:ascii="宋体" w:hAnsi="宋体" w:cs="Arial"/>
          <w:bCs/>
          <w:color w:val="FF0000"/>
          <w:sz w:val="24"/>
        </w:rPr>
        <w:t>1本合同一式</w:t>
      </w:r>
      <w:r>
        <w:rPr>
          <w:rFonts w:hint="eastAsia" w:ascii="宋体" w:hAnsi="宋体" w:cs="Arial"/>
          <w:bCs/>
          <w:color w:val="FF0000"/>
          <w:sz w:val="24"/>
          <w:lang w:eastAsia="zh-CN"/>
        </w:rPr>
        <w:t>伍</w:t>
      </w:r>
      <w:r>
        <w:rPr>
          <w:rFonts w:ascii="宋体" w:hAnsi="宋体" w:cs="Arial"/>
          <w:bCs/>
          <w:color w:val="FF0000"/>
          <w:sz w:val="24"/>
        </w:rPr>
        <w:t>份，买方、卖方各执贰份，见证方保留壹份，</w:t>
      </w:r>
      <w:r>
        <w:rPr>
          <w:rFonts w:ascii="宋体" w:hAnsi="宋体" w:cs="Arial"/>
          <w:bCs/>
          <w:sz w:val="24"/>
        </w:rPr>
        <w:t>。</w:t>
      </w:r>
    </w:p>
    <w:p>
      <w:pPr>
        <w:spacing w:line="0" w:lineRule="atLeast"/>
        <w:ind w:firstLine="438" w:firstLineChars="200"/>
        <w:rPr>
          <w:rFonts w:ascii="宋体" w:hAnsi="宋体" w:cs="Arial"/>
          <w:bCs/>
          <w:sz w:val="24"/>
        </w:rPr>
      </w:pPr>
      <w:r>
        <w:rPr>
          <w:rFonts w:ascii="宋体" w:hAnsi="宋体" w:cs="Arial"/>
          <w:bCs/>
          <w:sz w:val="24"/>
        </w:rPr>
        <w:t>36.18.2</w:t>
      </w:r>
      <w:r>
        <w:rPr>
          <w:rFonts w:hint="eastAsia" w:ascii="宋体" w:hAnsi="宋体"/>
          <w:bCs/>
          <w:sz w:val="24"/>
        </w:rPr>
        <w:t>合同应在买卖双方签字、盖章，并在收到卖方提交的履约保证金后即开始生效。</w:t>
      </w:r>
    </w:p>
    <w:p>
      <w:pPr>
        <w:spacing w:line="0" w:lineRule="atLeast"/>
        <w:ind w:firstLine="438" w:firstLineChars="200"/>
        <w:rPr>
          <w:rFonts w:ascii="宋体" w:hAnsi="宋体" w:cs="Arial"/>
          <w:bCs/>
          <w:sz w:val="24"/>
        </w:rPr>
      </w:pPr>
      <w:r>
        <w:rPr>
          <w:rFonts w:ascii="宋体" w:hAnsi="宋体" w:cs="Arial"/>
          <w:bCs/>
          <w:sz w:val="24"/>
        </w:rPr>
        <w:t>36.19本合同条款未尽事宜</w:t>
      </w:r>
    </w:p>
    <w:p>
      <w:pPr>
        <w:spacing w:line="0" w:lineRule="atLeast"/>
        <w:ind w:firstLine="438" w:firstLineChars="200"/>
        <w:rPr>
          <w:rFonts w:ascii="宋体" w:hAnsi="宋体" w:cs="Arial"/>
          <w:bCs/>
          <w:sz w:val="24"/>
        </w:rPr>
      </w:pPr>
      <w:r>
        <w:rPr>
          <w:rFonts w:ascii="宋体" w:hAnsi="宋体" w:cs="Arial"/>
          <w:bCs/>
          <w:sz w:val="24"/>
        </w:rPr>
        <w:t>如本合同条款不能满足项目的需要，其特殊条款见采购需求。</w:t>
      </w:r>
    </w:p>
    <w:p>
      <w:pPr>
        <w:spacing w:line="0" w:lineRule="atLeast"/>
        <w:ind w:firstLine="429" w:firstLineChars="196"/>
        <w:rPr>
          <w:rFonts w:ascii="宋体" w:hAnsi="宋体" w:cs="Arial"/>
          <w:b/>
          <w:sz w:val="24"/>
        </w:rPr>
      </w:pPr>
      <w:r>
        <w:rPr>
          <w:rFonts w:ascii="宋体" w:hAnsi="宋体" w:cs="Arial"/>
          <w:b/>
          <w:sz w:val="24"/>
        </w:rPr>
        <w:t>37.未尽事宜</w:t>
      </w:r>
    </w:p>
    <w:p>
      <w:pPr>
        <w:spacing w:line="0" w:lineRule="atLeast"/>
        <w:ind w:firstLine="438" w:firstLineChars="200"/>
        <w:rPr>
          <w:rFonts w:ascii="宋体" w:hAnsi="宋体" w:cs="Arial"/>
          <w:sz w:val="24"/>
        </w:rPr>
      </w:pPr>
      <w:r>
        <w:rPr>
          <w:rFonts w:ascii="宋体" w:hAnsi="宋体" w:cs="Arial"/>
          <w:sz w:val="24"/>
        </w:rPr>
        <w:t>37.1</w:t>
      </w:r>
      <w:r>
        <w:rPr>
          <w:rFonts w:hint="eastAsia" w:ascii="宋体" w:hAnsi="宋体" w:cs="Arial"/>
          <w:sz w:val="24"/>
        </w:rPr>
        <w:t>按国家相关采购法律法规的规定执行</w:t>
      </w:r>
      <w:r>
        <w:rPr>
          <w:rFonts w:ascii="宋体" w:hAnsi="宋体" w:cs="Arial"/>
          <w:sz w:val="24"/>
        </w:rPr>
        <w:t>。</w:t>
      </w:r>
    </w:p>
    <w:p>
      <w:pPr>
        <w:spacing w:line="0" w:lineRule="atLeast"/>
        <w:ind w:firstLine="429" w:firstLineChars="196"/>
        <w:rPr>
          <w:rFonts w:ascii="宋体" w:hAnsi="宋体" w:cs="Arial"/>
          <w:bCs/>
          <w:sz w:val="24"/>
        </w:rPr>
      </w:pPr>
      <w:r>
        <w:rPr>
          <w:rFonts w:ascii="宋体" w:hAnsi="宋体" w:cs="Arial"/>
          <w:b/>
          <w:sz w:val="24"/>
        </w:rPr>
        <w:t>38.解释权</w:t>
      </w:r>
    </w:p>
    <w:p>
      <w:pPr>
        <w:spacing w:line="0" w:lineRule="atLeast"/>
        <w:ind w:firstLine="438" w:firstLineChars="200"/>
        <w:rPr>
          <w:rFonts w:ascii="宋体" w:hAnsi="宋体" w:cs="Arial"/>
          <w:bCs/>
          <w:sz w:val="24"/>
        </w:rPr>
      </w:pPr>
      <w:r>
        <w:rPr>
          <w:rFonts w:ascii="宋体" w:hAnsi="宋体" w:cs="Arial"/>
          <w:bCs/>
          <w:sz w:val="24"/>
        </w:rPr>
        <w:t>38.1</w:t>
      </w:r>
      <w:r>
        <w:rPr>
          <w:rFonts w:hint="eastAsia" w:ascii="宋体" w:hAnsi="宋体" w:cs="Arial"/>
          <w:bCs/>
          <w:sz w:val="24"/>
        </w:rPr>
        <w:t>本磋商文件的解释权属于采购人</w:t>
      </w:r>
      <w:r>
        <w:rPr>
          <w:rFonts w:ascii="宋体" w:hAnsi="宋体" w:cs="Arial"/>
          <w:bCs/>
          <w:sz w:val="24"/>
        </w:rPr>
        <w:t>。</w:t>
      </w:r>
    </w:p>
    <w:p>
      <w:pPr>
        <w:spacing w:line="0" w:lineRule="atLeast"/>
        <w:ind w:firstLine="438" w:firstLineChars="200"/>
        <w:jc w:val="center"/>
        <w:rPr>
          <w:rStyle w:val="31"/>
          <w:rFonts w:hint="eastAsia" w:asciiTheme="minorEastAsia" w:hAnsiTheme="minorEastAsia" w:eastAsiaTheme="minorEastAsia" w:cstheme="minorEastAsia"/>
          <w:b/>
          <w:bCs/>
          <w:sz w:val="36"/>
          <w:szCs w:val="36"/>
        </w:rPr>
      </w:pPr>
      <w:r>
        <w:rPr>
          <w:rFonts w:ascii="宋体" w:hAnsi="宋体" w:cs="Arial"/>
          <w:bCs/>
          <w:sz w:val="24"/>
        </w:rPr>
        <w:br w:type="page"/>
      </w:r>
      <w:bookmarkStart w:id="9" w:name="_Toc25238"/>
      <w:r>
        <w:rPr>
          <w:rStyle w:val="31"/>
          <w:rFonts w:hint="eastAsia" w:asciiTheme="minorEastAsia" w:hAnsiTheme="minorEastAsia" w:eastAsiaTheme="minorEastAsia" w:cstheme="minorEastAsia"/>
          <w:b/>
          <w:bCs/>
          <w:sz w:val="36"/>
          <w:szCs w:val="36"/>
        </w:rPr>
        <w:t>四.采购合同</w:t>
      </w:r>
    </w:p>
    <w:bookmarkEnd w:id="9"/>
    <w:p>
      <w:pPr>
        <w:spacing w:line="0" w:lineRule="atLeast"/>
        <w:jc w:val="center"/>
        <w:rPr>
          <w:rFonts w:ascii="Arial" w:hAnsi="Arial" w:cs="Arial"/>
          <w:sz w:val="28"/>
        </w:rPr>
      </w:pPr>
      <w:r>
        <w:rPr>
          <w:rFonts w:ascii="Arial" w:hAnsi="Arial" w:cs="Arial"/>
          <w:sz w:val="28"/>
        </w:rPr>
        <w:t>（供参考）</w:t>
      </w:r>
    </w:p>
    <w:p>
      <w:pPr>
        <w:spacing w:line="340" w:lineRule="exact"/>
        <w:ind w:firstLine="5475" w:firstLineChars="2500"/>
        <w:rPr>
          <w:rFonts w:ascii="Arial" w:hAnsi="Arial"/>
          <w:sz w:val="24"/>
        </w:rPr>
      </w:pPr>
      <w:r>
        <w:rPr>
          <w:rFonts w:hint="eastAsia" w:ascii="Arial" w:hAnsi="Arial"/>
          <w:sz w:val="24"/>
        </w:rPr>
        <w:t>项目编号：</w:t>
      </w:r>
    </w:p>
    <w:p>
      <w:pPr>
        <w:adjustRightInd w:val="0"/>
        <w:snapToGrid w:val="0"/>
        <w:spacing w:line="340" w:lineRule="exact"/>
        <w:ind w:firstLine="438" w:firstLineChars="200"/>
        <w:rPr>
          <w:rFonts w:ascii="Arial" w:hAnsi="Arial" w:cs="Arial"/>
          <w:sz w:val="24"/>
          <w:szCs w:val="28"/>
        </w:rPr>
      </w:pPr>
      <w:r>
        <w:rPr>
          <w:rFonts w:hint="eastAsia" w:ascii="Arial" w:hAnsi="Arial" w:cs="Arial"/>
          <w:sz w:val="24"/>
          <w:szCs w:val="28"/>
        </w:rPr>
        <w:t>甲方</w:t>
      </w:r>
      <w:r>
        <w:rPr>
          <w:rFonts w:ascii="Arial" w:hAnsi="Arial" w:cs="Arial"/>
          <w:sz w:val="24"/>
          <w:szCs w:val="28"/>
        </w:rPr>
        <w:t>(</w:t>
      </w:r>
      <w:r>
        <w:rPr>
          <w:rFonts w:hint="eastAsia" w:ascii="Arial" w:hAnsi="Arial" w:cs="Arial"/>
          <w:sz w:val="24"/>
          <w:szCs w:val="28"/>
        </w:rPr>
        <w:t>买方</w:t>
      </w:r>
      <w:r>
        <w:rPr>
          <w:rFonts w:ascii="Arial" w:hAnsi="Arial" w:cs="Arial"/>
          <w:sz w:val="24"/>
          <w:szCs w:val="28"/>
        </w:rPr>
        <w:t>)</w:t>
      </w:r>
      <w:r>
        <w:rPr>
          <w:rFonts w:hint="eastAsia" w:ascii="Arial" w:hAnsi="Arial" w:cs="Arial"/>
          <w:sz w:val="24"/>
          <w:szCs w:val="28"/>
        </w:rPr>
        <w:t>：</w:t>
      </w:r>
      <w:r>
        <w:rPr>
          <w:rFonts w:ascii="Arial" w:hAnsi="Arial" w:cs="Arial"/>
          <w:sz w:val="24"/>
          <w:szCs w:val="28"/>
        </w:rPr>
        <w:t xml:space="preserve">XXXXXXXXXXXX                  </w:t>
      </w:r>
      <w:r>
        <w:rPr>
          <w:rFonts w:hint="eastAsia" w:ascii="Arial" w:hAnsi="Arial" w:cs="Arial"/>
          <w:sz w:val="24"/>
          <w:szCs w:val="28"/>
        </w:rPr>
        <w:t>电话：</w:t>
      </w:r>
      <w:r>
        <w:rPr>
          <w:rFonts w:ascii="Arial" w:hAnsi="Arial" w:cs="Arial"/>
          <w:sz w:val="24"/>
          <w:szCs w:val="28"/>
        </w:rPr>
        <w:t>XXXX-XXXXXXXX</w:t>
      </w:r>
    </w:p>
    <w:p>
      <w:pPr>
        <w:adjustRightInd w:val="0"/>
        <w:snapToGrid w:val="0"/>
        <w:spacing w:line="340" w:lineRule="exact"/>
        <w:ind w:firstLine="438" w:firstLineChars="200"/>
        <w:rPr>
          <w:rFonts w:ascii="Arial" w:hAnsi="Arial" w:cs="Arial"/>
          <w:sz w:val="24"/>
          <w:szCs w:val="28"/>
        </w:rPr>
      </w:pPr>
      <w:r>
        <w:rPr>
          <w:rFonts w:hint="eastAsia" w:ascii="Arial" w:hAnsi="Arial" w:cs="Arial"/>
          <w:sz w:val="24"/>
          <w:szCs w:val="28"/>
        </w:rPr>
        <w:t>乙方</w:t>
      </w:r>
      <w:r>
        <w:rPr>
          <w:rFonts w:ascii="Arial" w:hAnsi="Arial" w:cs="Arial"/>
          <w:sz w:val="24"/>
          <w:szCs w:val="28"/>
        </w:rPr>
        <w:t>(</w:t>
      </w:r>
      <w:r>
        <w:rPr>
          <w:rFonts w:hint="eastAsia" w:ascii="Arial" w:hAnsi="Arial" w:cs="Arial"/>
          <w:sz w:val="24"/>
          <w:szCs w:val="28"/>
        </w:rPr>
        <w:t>卖方</w:t>
      </w:r>
      <w:r>
        <w:rPr>
          <w:rFonts w:ascii="Arial" w:hAnsi="Arial" w:cs="Arial"/>
          <w:sz w:val="24"/>
          <w:szCs w:val="28"/>
        </w:rPr>
        <w:t>)</w:t>
      </w:r>
      <w:r>
        <w:rPr>
          <w:rFonts w:hint="eastAsia" w:ascii="Arial" w:hAnsi="Arial" w:cs="Arial"/>
          <w:sz w:val="24"/>
          <w:szCs w:val="28"/>
        </w:rPr>
        <w:t>：</w:t>
      </w:r>
      <w:r>
        <w:rPr>
          <w:rFonts w:ascii="Arial" w:hAnsi="Arial" w:cs="Arial"/>
          <w:sz w:val="24"/>
          <w:szCs w:val="28"/>
        </w:rPr>
        <w:t xml:space="preserve">XXXXXXXXXXXX                  </w:t>
      </w:r>
      <w:r>
        <w:rPr>
          <w:rFonts w:hint="eastAsia" w:ascii="Arial" w:hAnsi="Arial" w:cs="Arial"/>
          <w:sz w:val="24"/>
          <w:szCs w:val="28"/>
        </w:rPr>
        <w:t>电话：</w:t>
      </w:r>
      <w:r>
        <w:rPr>
          <w:rFonts w:ascii="Arial" w:hAnsi="Arial" w:cs="Arial"/>
          <w:sz w:val="24"/>
          <w:szCs w:val="28"/>
        </w:rPr>
        <w:t>XXXX-XXXXXXXX</w:t>
      </w:r>
    </w:p>
    <w:p>
      <w:pPr>
        <w:adjustRightInd w:val="0"/>
        <w:snapToGrid w:val="0"/>
        <w:spacing w:line="340" w:lineRule="exact"/>
        <w:rPr>
          <w:rFonts w:ascii="Arial" w:hAnsi="Arial" w:cs="Arial"/>
          <w:sz w:val="24"/>
          <w:szCs w:val="28"/>
        </w:rPr>
      </w:pPr>
    </w:p>
    <w:p>
      <w:pPr>
        <w:adjustRightInd w:val="0"/>
        <w:snapToGrid w:val="0"/>
        <w:spacing w:line="340" w:lineRule="exact"/>
        <w:ind w:firstLine="438" w:firstLineChars="200"/>
        <w:rPr>
          <w:rFonts w:ascii="Arial" w:hAnsi="Arial" w:cs="Arial"/>
          <w:sz w:val="24"/>
          <w:szCs w:val="28"/>
        </w:rPr>
      </w:pPr>
      <w:r>
        <w:rPr>
          <w:rFonts w:hint="eastAsia" w:ascii="Arial" w:hAnsi="Arial" w:cs="Arial"/>
          <w:sz w:val="24"/>
          <w:szCs w:val="28"/>
        </w:rPr>
        <w:t>买方通过 竞争性磋商 方式采购活动，经 磋商 小组的评审，决定将本项目采购合同授予卖方。为进一步明确双方的责任，确保合同的顺利履行，根据《中华人民共和国政府采购法》、《中华人民共和国合同法》及有关法律规定，遵循平等、自愿、公平和诚实信用的原则，买卖双方协商一致同意按如下条款签订本合同：</w:t>
      </w:r>
    </w:p>
    <w:p>
      <w:pPr>
        <w:adjustRightInd w:val="0"/>
        <w:snapToGrid w:val="0"/>
        <w:spacing w:line="340" w:lineRule="exact"/>
        <w:ind w:firstLine="438" w:firstLineChars="200"/>
        <w:rPr>
          <w:rFonts w:ascii="Arial" w:hAnsi="Arial" w:cs="Arial"/>
          <w:sz w:val="24"/>
          <w:szCs w:val="28"/>
        </w:rPr>
      </w:pPr>
      <w:r>
        <w:rPr>
          <w:rFonts w:ascii="Arial" w:hAnsi="Arial" w:cs="Arial"/>
          <w:sz w:val="24"/>
          <w:szCs w:val="28"/>
        </w:rPr>
        <w:t>1</w:t>
      </w:r>
      <w:r>
        <w:rPr>
          <w:rFonts w:hint="eastAsia" w:ascii="Arial" w:hAnsi="Arial" w:cs="Arial"/>
          <w:sz w:val="24"/>
          <w:szCs w:val="28"/>
        </w:rPr>
        <w:t>、货物、服务的名称、技术规格和数量</w:t>
      </w:r>
    </w:p>
    <w:p>
      <w:pPr>
        <w:adjustRightInd w:val="0"/>
        <w:snapToGrid w:val="0"/>
        <w:spacing w:line="340" w:lineRule="exact"/>
        <w:ind w:firstLine="438" w:firstLineChars="200"/>
        <w:rPr>
          <w:rFonts w:ascii="Arial" w:hAnsi="Arial" w:cs="Arial"/>
          <w:sz w:val="24"/>
          <w:szCs w:val="28"/>
        </w:rPr>
      </w:pPr>
      <w:r>
        <w:rPr>
          <w:rFonts w:hint="eastAsia" w:ascii="Arial" w:hAnsi="Arial" w:cs="Arial"/>
          <w:sz w:val="24"/>
          <w:szCs w:val="28"/>
        </w:rPr>
        <w:t>本合同所采购货物、服务的名称、技术规格和数量在卖方投标文件</w:t>
      </w:r>
      <w:r>
        <w:rPr>
          <w:rFonts w:ascii="Arial" w:hAnsi="Arial" w:cs="Arial"/>
          <w:sz w:val="24"/>
          <w:szCs w:val="28"/>
        </w:rPr>
        <w:t>“</w:t>
      </w:r>
      <w:r>
        <w:rPr>
          <w:rFonts w:hint="eastAsia" w:ascii="Arial" w:hAnsi="Arial" w:cs="Arial"/>
          <w:sz w:val="24"/>
          <w:szCs w:val="28"/>
        </w:rPr>
        <w:t>供货及投标报价表</w:t>
      </w:r>
      <w:r>
        <w:rPr>
          <w:rFonts w:ascii="Arial" w:hAnsi="Arial" w:cs="Arial"/>
          <w:sz w:val="24"/>
          <w:szCs w:val="28"/>
        </w:rPr>
        <w:t>”</w:t>
      </w:r>
      <w:r>
        <w:rPr>
          <w:rFonts w:hint="eastAsia" w:ascii="Arial" w:hAnsi="Arial" w:cs="Arial"/>
          <w:sz w:val="24"/>
          <w:szCs w:val="28"/>
        </w:rPr>
        <w:t>中有明确规定。</w:t>
      </w:r>
    </w:p>
    <w:p>
      <w:pPr>
        <w:adjustRightInd w:val="0"/>
        <w:snapToGrid w:val="0"/>
        <w:spacing w:line="340" w:lineRule="exact"/>
        <w:ind w:firstLine="438" w:firstLineChars="200"/>
        <w:rPr>
          <w:rFonts w:ascii="Arial" w:hAnsi="Arial" w:cs="Arial"/>
          <w:sz w:val="24"/>
          <w:szCs w:val="28"/>
        </w:rPr>
      </w:pPr>
      <w:r>
        <w:rPr>
          <w:rFonts w:ascii="Arial" w:hAnsi="Arial" w:cs="Arial"/>
          <w:sz w:val="24"/>
          <w:szCs w:val="28"/>
        </w:rPr>
        <w:t>2</w:t>
      </w:r>
      <w:r>
        <w:rPr>
          <w:rFonts w:hint="eastAsia" w:ascii="Arial" w:hAnsi="Arial" w:cs="Arial"/>
          <w:sz w:val="24"/>
          <w:szCs w:val="28"/>
        </w:rPr>
        <w:t>、组成合同的文件</w:t>
      </w:r>
    </w:p>
    <w:p>
      <w:pPr>
        <w:adjustRightInd w:val="0"/>
        <w:snapToGrid w:val="0"/>
        <w:spacing w:line="340" w:lineRule="exact"/>
        <w:ind w:left="430" w:leftChars="228"/>
        <w:rPr>
          <w:rFonts w:ascii="Arial" w:hAnsi="Arial" w:cs="Arial"/>
          <w:sz w:val="24"/>
          <w:szCs w:val="28"/>
        </w:rPr>
      </w:pPr>
      <w:r>
        <w:rPr>
          <w:rStyle w:val="26"/>
          <w:rFonts w:hint="default"/>
          <w:color w:val="auto"/>
        </w:rPr>
        <w:t>组成本合同的文件包括：</w:t>
      </w:r>
      <w:r>
        <w:rPr>
          <w:rFonts w:hint="eastAsia" w:ascii="宋体" w:hAnsi="宋体"/>
          <w:sz w:val="24"/>
        </w:rPr>
        <w:br w:type="textWrapping"/>
      </w:r>
      <w:r>
        <w:rPr>
          <w:rStyle w:val="26"/>
          <w:rFonts w:hint="default"/>
          <w:color w:val="auto"/>
        </w:rPr>
        <w:t>(1) 采购文件及答疑、更正公告;</w:t>
      </w:r>
      <w:r>
        <w:rPr>
          <w:rFonts w:hint="eastAsia" w:ascii="宋体" w:hAnsi="宋体"/>
          <w:sz w:val="24"/>
        </w:rPr>
        <w:br w:type="textWrapping"/>
      </w:r>
      <w:r>
        <w:rPr>
          <w:rStyle w:val="26"/>
          <w:rFonts w:hint="default"/>
          <w:color w:val="auto"/>
        </w:rPr>
        <w:t>(2) 采购文件标准文本中的“合同条款”；</w:t>
      </w:r>
      <w:r>
        <w:rPr>
          <w:rFonts w:hint="eastAsia" w:ascii="宋体" w:hAnsi="宋体"/>
          <w:sz w:val="24"/>
        </w:rPr>
        <w:br w:type="textWrapping"/>
      </w:r>
      <w:r>
        <w:rPr>
          <w:rStyle w:val="26"/>
          <w:rFonts w:hint="default"/>
          <w:color w:val="auto"/>
        </w:rPr>
        <w:t>(3) 中标或成交公告；</w:t>
      </w:r>
      <w:r>
        <w:rPr>
          <w:rFonts w:hint="eastAsia" w:ascii="宋体" w:hAnsi="宋体"/>
          <w:sz w:val="24"/>
        </w:rPr>
        <w:br w:type="textWrapping"/>
      </w:r>
      <w:r>
        <w:rPr>
          <w:rStyle w:val="26"/>
          <w:rFonts w:hint="default"/>
          <w:color w:val="auto"/>
        </w:rPr>
        <w:t>(4) 卖方提交的投标（响应）文件及书面承诺函；</w:t>
      </w:r>
      <w:r>
        <w:rPr>
          <w:rFonts w:hint="eastAsia" w:ascii="宋体" w:hAnsi="宋体"/>
          <w:sz w:val="24"/>
        </w:rPr>
        <w:br w:type="textWrapping"/>
      </w:r>
      <w:r>
        <w:rPr>
          <w:rStyle w:val="26"/>
          <w:rFonts w:hint="default"/>
          <w:color w:val="auto"/>
        </w:rPr>
        <w:t>(5) 双方另行签订的补充协议。</w:t>
      </w:r>
    </w:p>
    <w:p>
      <w:pPr>
        <w:adjustRightInd w:val="0"/>
        <w:snapToGrid w:val="0"/>
        <w:spacing w:line="340" w:lineRule="exact"/>
        <w:ind w:left="430" w:leftChars="228"/>
        <w:rPr>
          <w:rFonts w:ascii="Arial" w:hAnsi="Arial" w:cs="Arial"/>
          <w:sz w:val="24"/>
          <w:szCs w:val="28"/>
          <w:u w:val="single"/>
        </w:rPr>
      </w:pPr>
      <w:r>
        <w:rPr>
          <w:rStyle w:val="26"/>
          <w:rFonts w:hint="default"/>
          <w:b/>
          <w:bCs/>
          <w:color w:val="auto"/>
        </w:rPr>
        <w:t>3</w:t>
      </w:r>
      <w:r>
        <w:rPr>
          <w:rStyle w:val="26"/>
          <w:rFonts w:hint="default"/>
          <w:color w:val="auto"/>
        </w:rPr>
        <w:t>、 合同金额</w:t>
      </w:r>
      <w:r>
        <w:rPr>
          <w:rFonts w:hint="eastAsia" w:ascii="宋体" w:hAnsi="宋体"/>
          <w:sz w:val="24"/>
        </w:rPr>
        <w:br w:type="textWrapping"/>
      </w:r>
      <w:r>
        <w:rPr>
          <w:rStyle w:val="26"/>
          <w:rFonts w:hint="default"/>
          <w:color w:val="auto"/>
        </w:rPr>
        <w:t>本合同的总金额为万元(人民币大写： )。</w:t>
      </w:r>
      <w:r>
        <w:rPr>
          <w:rFonts w:hint="eastAsia" w:ascii="宋体" w:hAnsi="宋体"/>
          <w:sz w:val="24"/>
        </w:rPr>
        <w:br w:type="textWrapping"/>
      </w:r>
      <w:r>
        <w:rPr>
          <w:rFonts w:ascii="Arial" w:hAnsi="Arial" w:cs="Arial"/>
          <w:sz w:val="24"/>
          <w:szCs w:val="28"/>
        </w:rPr>
        <w:t>4</w:t>
      </w:r>
      <w:r>
        <w:rPr>
          <w:rFonts w:hint="eastAsia" w:ascii="Arial" w:hAnsi="Arial" w:cs="Arial"/>
          <w:sz w:val="24"/>
          <w:szCs w:val="28"/>
        </w:rPr>
        <w:t>、付款条件:</w:t>
      </w:r>
    </w:p>
    <w:p>
      <w:pPr>
        <w:adjustRightInd w:val="0"/>
        <w:snapToGrid w:val="0"/>
        <w:spacing w:line="340" w:lineRule="exact"/>
        <w:ind w:firstLine="438" w:firstLineChars="200"/>
        <w:rPr>
          <w:rFonts w:ascii="Arial" w:hAnsi="Arial" w:cs="Arial"/>
          <w:sz w:val="24"/>
          <w:szCs w:val="28"/>
        </w:rPr>
      </w:pPr>
      <w:r>
        <w:rPr>
          <w:rFonts w:ascii="Arial" w:hAnsi="Arial" w:cs="Arial"/>
          <w:sz w:val="24"/>
          <w:szCs w:val="28"/>
        </w:rPr>
        <w:t>5</w:t>
      </w:r>
      <w:r>
        <w:rPr>
          <w:rFonts w:hint="eastAsia" w:ascii="Arial" w:hAnsi="Arial" w:cs="Arial"/>
          <w:sz w:val="24"/>
          <w:szCs w:val="28"/>
        </w:rPr>
        <w:t>、项目完成时间</w:t>
      </w:r>
    </w:p>
    <w:p>
      <w:pPr>
        <w:adjustRightInd w:val="0"/>
        <w:snapToGrid w:val="0"/>
        <w:spacing w:line="340" w:lineRule="exact"/>
        <w:ind w:firstLine="438" w:firstLineChars="200"/>
        <w:rPr>
          <w:rFonts w:ascii="Arial" w:hAnsi="Arial" w:cs="Arial"/>
          <w:sz w:val="24"/>
          <w:szCs w:val="28"/>
        </w:rPr>
      </w:pPr>
      <w:r>
        <w:rPr>
          <w:rFonts w:hint="eastAsia" w:ascii="Arial" w:hAnsi="Arial" w:cs="Arial"/>
          <w:sz w:val="24"/>
          <w:szCs w:val="28"/>
        </w:rPr>
        <w:t>卖方应于合同签字生效后开始计算的日内，完成合同规定的全部责任与义务，提交一份完整的自我验收报告，由买方进行验收。</w:t>
      </w:r>
    </w:p>
    <w:p>
      <w:pPr>
        <w:adjustRightInd w:val="0"/>
        <w:snapToGrid w:val="0"/>
        <w:spacing w:line="340" w:lineRule="exact"/>
        <w:ind w:firstLine="438" w:firstLineChars="200"/>
        <w:rPr>
          <w:rFonts w:ascii="Arial" w:hAnsi="Arial" w:cs="Arial"/>
          <w:sz w:val="24"/>
          <w:szCs w:val="28"/>
        </w:rPr>
      </w:pPr>
      <w:r>
        <w:rPr>
          <w:rFonts w:ascii="Arial" w:hAnsi="Arial" w:cs="Arial"/>
          <w:sz w:val="24"/>
          <w:szCs w:val="28"/>
        </w:rPr>
        <w:t>6</w:t>
      </w:r>
      <w:r>
        <w:rPr>
          <w:rFonts w:hint="eastAsia" w:ascii="Arial" w:hAnsi="Arial" w:cs="Arial"/>
          <w:sz w:val="24"/>
          <w:szCs w:val="28"/>
        </w:rPr>
        <w:t>、合同生效</w:t>
      </w:r>
    </w:p>
    <w:p>
      <w:pPr>
        <w:adjustRightInd w:val="0"/>
        <w:snapToGrid w:val="0"/>
        <w:spacing w:line="340" w:lineRule="exact"/>
        <w:ind w:firstLine="438" w:firstLineChars="200"/>
        <w:rPr>
          <w:rFonts w:ascii="Arial" w:hAnsi="Arial" w:cs="Arial"/>
          <w:color w:val="FF0000"/>
          <w:sz w:val="24"/>
          <w:szCs w:val="28"/>
        </w:rPr>
      </w:pPr>
      <w:r>
        <w:rPr>
          <w:rFonts w:hint="eastAsia" w:ascii="Arial" w:hAnsi="Arial" w:cs="Arial"/>
          <w:sz w:val="24"/>
          <w:szCs w:val="28"/>
        </w:rPr>
        <w:t>本合同一式</w:t>
      </w:r>
      <w:r>
        <w:rPr>
          <w:rFonts w:hint="eastAsia" w:ascii="Arial" w:hAnsi="Arial" w:cs="Arial"/>
          <w:sz w:val="24"/>
          <w:szCs w:val="28"/>
          <w:lang w:eastAsia="zh-CN"/>
        </w:rPr>
        <w:t>伍</w:t>
      </w:r>
      <w:r>
        <w:rPr>
          <w:rFonts w:hint="eastAsia" w:ascii="Arial" w:hAnsi="Arial" w:cs="Arial"/>
          <w:sz w:val="24"/>
          <w:szCs w:val="28"/>
        </w:rPr>
        <w:t>份，经</w:t>
      </w:r>
      <w:r>
        <w:rPr>
          <w:rFonts w:hint="eastAsia" w:ascii="Arial" w:hAnsi="Arial" w:cs="Arial"/>
          <w:color w:val="FF0000"/>
          <w:sz w:val="24"/>
          <w:szCs w:val="28"/>
        </w:rPr>
        <w:t>买卖双方授权代表签字盖章，并在买方收到卖方提交的履约保证金后立即生效。履约保证金数额为元</w:t>
      </w:r>
      <w:r>
        <w:rPr>
          <w:rFonts w:ascii="Arial" w:hAnsi="Arial" w:cs="Arial"/>
          <w:color w:val="FF0000"/>
          <w:sz w:val="24"/>
          <w:szCs w:val="28"/>
        </w:rPr>
        <w:t>(</w:t>
      </w:r>
      <w:r>
        <w:rPr>
          <w:rFonts w:hint="eastAsia" w:ascii="Arial" w:hAnsi="Arial" w:cs="Arial"/>
          <w:color w:val="FF0000"/>
          <w:sz w:val="24"/>
          <w:szCs w:val="28"/>
        </w:rPr>
        <w:t>人民币大写：</w:t>
      </w:r>
      <w:r>
        <w:rPr>
          <w:rFonts w:ascii="Arial" w:hAnsi="Arial" w:cs="Arial"/>
          <w:color w:val="FF0000"/>
          <w:sz w:val="24"/>
          <w:szCs w:val="28"/>
        </w:rPr>
        <w:t>)</w:t>
      </w:r>
      <w:r>
        <w:rPr>
          <w:rFonts w:hint="eastAsia" w:ascii="Arial" w:hAnsi="Arial" w:cs="Arial"/>
          <w:color w:val="FF0000"/>
          <w:sz w:val="24"/>
          <w:szCs w:val="28"/>
        </w:rPr>
        <w:t>，期限为</w:t>
      </w:r>
      <w:r>
        <w:rPr>
          <w:rFonts w:hint="eastAsia" w:ascii="宋体" w:hAnsi="宋体"/>
          <w:color w:val="FF0000"/>
          <w:sz w:val="24"/>
          <w:lang w:eastAsia="zh-CN"/>
        </w:rPr>
        <w:t>验收合格后</w:t>
      </w:r>
      <w:r>
        <w:rPr>
          <w:rFonts w:hint="eastAsia" w:ascii="宋体" w:hAnsi="宋体"/>
          <w:color w:val="FF0000"/>
          <w:sz w:val="24"/>
        </w:rPr>
        <w:t>满2周内无息退还。</w:t>
      </w:r>
    </w:p>
    <w:p>
      <w:pPr>
        <w:adjustRightInd w:val="0"/>
        <w:snapToGrid w:val="0"/>
        <w:spacing w:line="340" w:lineRule="exact"/>
        <w:ind w:firstLine="438" w:firstLineChars="200"/>
        <w:rPr>
          <w:rFonts w:ascii="Arial" w:hAnsi="Arial" w:cs="Arial"/>
          <w:sz w:val="24"/>
          <w:szCs w:val="28"/>
        </w:rPr>
      </w:pPr>
    </w:p>
    <w:p>
      <w:pPr>
        <w:adjustRightInd w:val="0"/>
        <w:snapToGrid w:val="0"/>
        <w:spacing w:line="340" w:lineRule="exact"/>
        <w:rPr>
          <w:rFonts w:ascii="Arial" w:hAnsi="Arial" w:cs="Arial"/>
          <w:sz w:val="24"/>
          <w:szCs w:val="28"/>
        </w:rPr>
      </w:pPr>
    </w:p>
    <w:p>
      <w:pPr>
        <w:adjustRightInd w:val="0"/>
        <w:snapToGrid w:val="0"/>
        <w:spacing w:line="360" w:lineRule="auto"/>
        <w:ind w:firstLine="438" w:firstLineChars="200"/>
        <w:rPr>
          <w:rFonts w:ascii="Arial" w:hAnsi="Arial" w:cs="Arial"/>
          <w:sz w:val="24"/>
          <w:szCs w:val="28"/>
        </w:rPr>
      </w:pPr>
      <w:r>
        <w:rPr>
          <w:rFonts w:hint="eastAsia" w:ascii="Arial" w:hAnsi="Arial" w:cs="Arial"/>
          <w:sz w:val="24"/>
          <w:szCs w:val="28"/>
        </w:rPr>
        <w:t>甲方</w:t>
      </w:r>
      <w:r>
        <w:rPr>
          <w:rFonts w:ascii="Arial" w:hAnsi="Arial" w:cs="Arial"/>
          <w:sz w:val="24"/>
          <w:szCs w:val="28"/>
        </w:rPr>
        <w:t>(</w:t>
      </w:r>
      <w:r>
        <w:rPr>
          <w:rFonts w:hint="eastAsia" w:ascii="Arial" w:hAnsi="Arial" w:cs="Arial"/>
          <w:sz w:val="24"/>
          <w:szCs w:val="28"/>
        </w:rPr>
        <w:t>买方</w:t>
      </w:r>
      <w:r>
        <w:rPr>
          <w:rFonts w:ascii="Arial" w:hAnsi="Arial" w:cs="Arial"/>
          <w:sz w:val="24"/>
          <w:szCs w:val="28"/>
        </w:rPr>
        <w:t>)</w:t>
      </w:r>
      <w:r>
        <w:rPr>
          <w:rFonts w:hint="eastAsia" w:ascii="Arial" w:hAnsi="Arial" w:cs="Arial"/>
          <w:sz w:val="24"/>
          <w:szCs w:val="28"/>
        </w:rPr>
        <w:t>：                            乙方</w:t>
      </w:r>
      <w:r>
        <w:rPr>
          <w:rFonts w:ascii="Arial" w:hAnsi="Arial" w:cs="Arial"/>
          <w:sz w:val="24"/>
          <w:szCs w:val="28"/>
        </w:rPr>
        <w:t>(</w:t>
      </w:r>
      <w:r>
        <w:rPr>
          <w:rFonts w:hint="eastAsia" w:ascii="Arial" w:hAnsi="Arial" w:cs="Arial"/>
          <w:sz w:val="24"/>
          <w:szCs w:val="28"/>
        </w:rPr>
        <w:t>卖方</w:t>
      </w:r>
      <w:r>
        <w:rPr>
          <w:rFonts w:ascii="Arial" w:hAnsi="Arial" w:cs="Arial"/>
          <w:sz w:val="24"/>
          <w:szCs w:val="28"/>
        </w:rPr>
        <w:t>)</w:t>
      </w:r>
      <w:r>
        <w:rPr>
          <w:rFonts w:hint="eastAsia" w:ascii="Arial" w:hAnsi="Arial" w:cs="Arial"/>
          <w:sz w:val="24"/>
          <w:szCs w:val="28"/>
        </w:rPr>
        <w:t>：</w:t>
      </w:r>
    </w:p>
    <w:p>
      <w:pPr>
        <w:adjustRightInd w:val="0"/>
        <w:snapToGrid w:val="0"/>
        <w:spacing w:line="360" w:lineRule="auto"/>
        <w:ind w:firstLine="438" w:firstLineChars="200"/>
        <w:rPr>
          <w:rFonts w:ascii="Arial" w:hAnsi="Arial" w:cs="Arial"/>
          <w:sz w:val="24"/>
          <w:szCs w:val="28"/>
        </w:rPr>
      </w:pPr>
      <w:r>
        <w:rPr>
          <w:rFonts w:hint="eastAsia" w:ascii="Arial" w:hAnsi="Arial" w:cs="Arial"/>
          <w:sz w:val="24"/>
          <w:szCs w:val="28"/>
        </w:rPr>
        <w:t>单位盖章：                             单位盖章：</w:t>
      </w:r>
    </w:p>
    <w:p>
      <w:pPr>
        <w:adjustRightInd w:val="0"/>
        <w:snapToGrid w:val="0"/>
        <w:spacing w:line="360" w:lineRule="auto"/>
        <w:ind w:firstLine="438" w:firstLineChars="200"/>
        <w:rPr>
          <w:rFonts w:ascii="Arial" w:hAnsi="Arial" w:cs="Arial"/>
          <w:sz w:val="24"/>
          <w:szCs w:val="28"/>
        </w:rPr>
      </w:pPr>
      <w:r>
        <w:rPr>
          <w:rFonts w:hint="eastAsia" w:ascii="Arial" w:hAnsi="Arial" w:cs="Arial"/>
          <w:sz w:val="24"/>
          <w:szCs w:val="28"/>
        </w:rPr>
        <w:t>代表签字：                             代表签字：</w:t>
      </w:r>
    </w:p>
    <w:p>
      <w:pPr>
        <w:spacing w:line="360" w:lineRule="auto"/>
        <w:ind w:firstLine="438" w:firstLineChars="200"/>
        <w:rPr>
          <w:rFonts w:ascii="宋体" w:hAnsi="宋体" w:cs="Arial"/>
          <w:b/>
          <w:color w:val="000000"/>
          <w:szCs w:val="32"/>
        </w:rPr>
      </w:pPr>
      <w:r>
        <w:rPr>
          <w:rFonts w:hint="eastAsia" w:ascii="Arial" w:hAnsi="Arial" w:cs="Arial"/>
          <w:sz w:val="24"/>
          <w:szCs w:val="28"/>
        </w:rPr>
        <w:t>日期：                                 日期：</w:t>
      </w:r>
    </w:p>
    <w:p>
      <w:pPr>
        <w:pStyle w:val="5"/>
        <w:spacing w:line="0" w:lineRule="atLeast"/>
        <w:jc w:val="center"/>
        <w:rPr>
          <w:rFonts w:ascii="宋体" w:hAnsi="宋体" w:cs="Arial"/>
          <w:b/>
          <w:color w:val="000000"/>
          <w:szCs w:val="32"/>
        </w:rPr>
      </w:pPr>
    </w:p>
    <w:p/>
    <w:p>
      <w:pPr>
        <w:pStyle w:val="5"/>
        <w:bidi w:val="0"/>
        <w:jc w:val="center"/>
        <w:rPr>
          <w:rFonts w:hint="eastAsia" w:asciiTheme="minorEastAsia" w:hAnsiTheme="minorEastAsia" w:eastAsiaTheme="minorEastAsia" w:cstheme="minorEastAsia"/>
          <w:b/>
          <w:bCs/>
          <w:sz w:val="36"/>
          <w:szCs w:val="36"/>
        </w:rPr>
      </w:pPr>
      <w:bookmarkStart w:id="10" w:name="_Toc25761"/>
      <w:r>
        <w:rPr>
          <w:rFonts w:hint="eastAsia" w:asciiTheme="minorEastAsia" w:hAnsiTheme="minorEastAsia" w:eastAsiaTheme="minorEastAsia" w:cstheme="minorEastAsia"/>
          <w:b/>
          <w:bCs/>
          <w:sz w:val="36"/>
          <w:szCs w:val="36"/>
        </w:rPr>
        <w:t>五.采购需求</w:t>
      </w:r>
      <w:bookmarkEnd w:id="10"/>
    </w:p>
    <w:p>
      <w:pPr>
        <w:pStyle w:val="5"/>
        <w:bidi w:val="0"/>
        <w:jc w:val="both"/>
        <w:rPr>
          <w:sz w:val="36"/>
          <w:szCs w:val="36"/>
        </w:rPr>
      </w:pPr>
      <w:bookmarkStart w:id="11" w:name="_Toc14758"/>
      <w:r>
        <w:rPr>
          <w:rFonts w:hint="eastAsia"/>
          <w:sz w:val="36"/>
          <w:szCs w:val="36"/>
        </w:rPr>
        <w:t>前注：</w:t>
      </w:r>
      <w:bookmarkEnd w:id="11"/>
    </w:p>
    <w:p>
      <w:pPr>
        <w:adjustRightInd w:val="0"/>
        <w:snapToGrid w:val="0"/>
        <w:spacing w:line="340" w:lineRule="exact"/>
        <w:ind w:firstLine="438" w:firstLineChars="200"/>
        <w:rPr>
          <w:rFonts w:ascii="宋体" w:hAnsi="宋体" w:cs="宋体"/>
          <w:sz w:val="24"/>
        </w:rPr>
      </w:pPr>
      <w:r>
        <w:rPr>
          <w:rFonts w:hint="eastAsia" w:ascii="宋体" w:hAnsi="宋体" w:cs="宋体"/>
          <w:sz w:val="24"/>
        </w:rPr>
        <w:t>1、本采购需求中提出的技术方案仅为参考，如无明确限制，投标供应商可以进行优化，提供满足采购人实际需要的更优（或者性能实质上不低于的）技术方案或者设备配置，且此方案或配置须经磋商小组评审认可；</w:t>
      </w:r>
      <w:r>
        <w:rPr>
          <w:rFonts w:hint="eastAsia" w:ascii="宋体" w:hAnsi="宋体" w:cs="宋体"/>
          <w:sz w:val="24"/>
        </w:rPr>
        <w:cr/>
      </w:r>
      <w:r>
        <w:rPr>
          <w:rFonts w:hint="eastAsia" w:ascii="宋体" w:hAnsi="宋体" w:cs="宋体"/>
          <w:sz w:val="24"/>
        </w:rPr>
        <w:t>　　2、供应商应当在响应文件中列出完成本项目并通过验收所需的所有各项服务等明细表及全部费用。中标供应商必须确保整体通过采购人及有关主管部门验收,所发生的验收费用由中标供应商承担；投标供应商应自行踏勘项目现场，如投标供应商因未及时踏勘现场而导致的报价缺项漏项废标、或中标后无法完工，投标供应商自行承担一切后果；</w:t>
      </w:r>
    </w:p>
    <w:p>
      <w:pPr>
        <w:adjustRightInd w:val="0"/>
        <w:snapToGrid w:val="0"/>
        <w:spacing w:line="340" w:lineRule="exact"/>
        <w:ind w:firstLine="438" w:firstLineChars="200"/>
        <w:rPr>
          <w:rFonts w:ascii="宋体" w:hAnsi="宋体" w:cs="宋体"/>
          <w:sz w:val="24"/>
        </w:rPr>
      </w:pPr>
      <w:r>
        <w:rPr>
          <w:rFonts w:hint="eastAsia" w:ascii="宋体" w:hAnsi="宋体" w:cs="宋体"/>
          <w:sz w:val="24"/>
        </w:rPr>
        <w:t>3、如对本磋商文件有任何疑问或澄清要求，请按本磋商文件“投标供应商须知前附表”中约定方式联系采购人，或接受答疑截止时间前联系采购人，否则视同理解和接受，开标后采购人不再受理对磋商文件条款提出的质疑。</w:t>
      </w:r>
    </w:p>
    <w:p>
      <w:pPr>
        <w:spacing w:line="340" w:lineRule="exact"/>
        <w:ind w:firstLine="421" w:firstLineChars="196"/>
        <w:rPr>
          <w:rFonts w:ascii="宋体" w:hAnsi="宋体" w:cs="宋体"/>
          <w:b/>
          <w:bCs/>
          <w:spacing w:val="-2"/>
          <w:sz w:val="24"/>
        </w:rPr>
      </w:pPr>
    </w:p>
    <w:p>
      <w:pPr>
        <w:spacing w:line="340" w:lineRule="exact"/>
        <w:ind w:firstLine="421" w:firstLineChars="196"/>
        <w:rPr>
          <w:rFonts w:ascii="宋体" w:hAnsi="宋体" w:cs="宋体"/>
          <w:b/>
          <w:bCs/>
          <w:spacing w:val="-2"/>
          <w:sz w:val="24"/>
        </w:rPr>
      </w:pPr>
      <w:r>
        <w:rPr>
          <w:rFonts w:hint="eastAsia" w:ascii="宋体" w:hAnsi="宋体" w:cs="宋体"/>
          <w:b/>
          <w:bCs/>
          <w:spacing w:val="-2"/>
          <w:sz w:val="24"/>
        </w:rPr>
        <w:t>（一）项目概况</w:t>
      </w:r>
    </w:p>
    <w:p>
      <w:pPr>
        <w:adjustRightInd w:val="0"/>
        <w:snapToGrid w:val="0"/>
        <w:spacing w:line="340" w:lineRule="exact"/>
        <w:ind w:firstLine="438" w:firstLineChars="200"/>
        <w:rPr>
          <w:rFonts w:ascii="宋体" w:hAnsi="宋体" w:cs="宋体"/>
          <w:sz w:val="24"/>
          <w:highlight w:val="none"/>
        </w:rPr>
      </w:pPr>
      <w:r>
        <w:rPr>
          <w:rFonts w:hint="eastAsia" w:ascii="宋体" w:hAnsi="宋体" w:cs="宋体"/>
          <w:sz w:val="24"/>
          <w:highlight w:val="none"/>
        </w:rPr>
        <w:t>本项目拟采购内容为总面值</w:t>
      </w:r>
      <w:r>
        <w:rPr>
          <w:rFonts w:hint="eastAsia" w:ascii="宋体" w:hAnsi="宋体" w:cs="宋体"/>
          <w:sz w:val="24"/>
          <w:highlight w:val="none"/>
          <w:lang w:val="en-US" w:eastAsia="zh-CN"/>
        </w:rPr>
        <w:t>500</w:t>
      </w:r>
      <w:r>
        <w:rPr>
          <w:rFonts w:hint="eastAsia" w:ascii="宋体" w:hAnsi="宋体" w:cs="宋体"/>
          <w:sz w:val="24"/>
          <w:highlight w:val="none"/>
        </w:rPr>
        <w:t>元的超市米面油及日用品提货券约130</w:t>
      </w:r>
      <w:r>
        <w:rPr>
          <w:rFonts w:hint="eastAsia" w:ascii="宋体" w:hAnsi="宋体" w:cs="宋体"/>
          <w:sz w:val="24"/>
          <w:highlight w:val="none"/>
          <w:lang w:val="en-US" w:eastAsia="zh-CN"/>
        </w:rPr>
        <w:t>4</w:t>
      </w:r>
      <w:r>
        <w:rPr>
          <w:rFonts w:hint="eastAsia" w:ascii="宋体" w:hAnsi="宋体" w:cs="宋体"/>
          <w:sz w:val="24"/>
          <w:highlight w:val="none"/>
        </w:rPr>
        <w:t>份（暂定），详见磋商文件。</w:t>
      </w:r>
    </w:p>
    <w:p>
      <w:pPr>
        <w:adjustRightInd w:val="0"/>
        <w:snapToGrid w:val="0"/>
        <w:spacing w:line="340" w:lineRule="exact"/>
        <w:ind w:firstLine="438" w:firstLineChars="200"/>
        <w:rPr>
          <w:rFonts w:ascii="宋体" w:hAnsi="宋体" w:cs="宋体"/>
          <w:b/>
          <w:bCs/>
          <w:sz w:val="24"/>
        </w:rPr>
      </w:pPr>
      <w:r>
        <w:rPr>
          <w:rFonts w:hint="eastAsia" w:ascii="宋体" w:hAnsi="宋体" w:cs="宋体"/>
          <w:b/>
          <w:bCs/>
          <w:sz w:val="24"/>
        </w:rPr>
        <w:t>（二）采购需求</w:t>
      </w:r>
    </w:p>
    <w:p>
      <w:pPr>
        <w:adjustRightInd w:val="0"/>
        <w:snapToGrid w:val="0"/>
        <w:spacing w:line="340" w:lineRule="exact"/>
        <w:ind w:firstLine="438" w:firstLineChars="200"/>
        <w:rPr>
          <w:rFonts w:ascii="宋体" w:hAnsi="宋体" w:cs="宋体"/>
          <w:sz w:val="24"/>
          <w:highlight w:val="yellow"/>
        </w:rPr>
      </w:pPr>
      <w:r>
        <w:rPr>
          <w:rFonts w:hint="eastAsia" w:ascii="宋体" w:hAnsi="宋体" w:cs="宋体"/>
          <w:sz w:val="24"/>
          <w:highlight w:val="none"/>
        </w:rPr>
        <w:t>1.投标人</w:t>
      </w:r>
      <w:r>
        <w:rPr>
          <w:rFonts w:hint="eastAsia" w:ascii="宋体" w:hAnsi="宋体" w:cs="宋体"/>
          <w:sz w:val="24"/>
          <w:highlight w:val="none"/>
          <w:lang w:eastAsia="zh-CN"/>
        </w:rPr>
        <w:t>报价时</w:t>
      </w:r>
      <w:r>
        <w:rPr>
          <w:rFonts w:hint="eastAsia" w:ascii="宋体" w:hAnsi="宋体" w:cs="宋体"/>
          <w:sz w:val="24"/>
          <w:highlight w:val="none"/>
        </w:rPr>
        <w:t>须报一个每份提货券的总优惠额度，此优惠额度返还在每份提货券中。如投标人每份提货券</w:t>
      </w:r>
      <w:r>
        <w:rPr>
          <w:rFonts w:hint="eastAsia" w:ascii="宋体" w:hAnsi="宋体" w:cs="宋体"/>
          <w:sz w:val="24"/>
          <w:highlight w:val="none"/>
          <w:lang w:eastAsia="zh-CN"/>
        </w:rPr>
        <w:t>报价的</w:t>
      </w:r>
      <w:r>
        <w:rPr>
          <w:rFonts w:hint="eastAsia" w:ascii="宋体" w:hAnsi="宋体" w:cs="宋体"/>
          <w:sz w:val="24"/>
          <w:highlight w:val="none"/>
        </w:rPr>
        <w:t>优惠额度为人民币10元，则中标人应提供每份人民币</w:t>
      </w:r>
      <w:r>
        <w:rPr>
          <w:rFonts w:hint="eastAsia" w:ascii="宋体" w:hAnsi="宋体" w:cs="宋体"/>
          <w:sz w:val="24"/>
          <w:highlight w:val="none"/>
          <w:lang w:val="en-US" w:eastAsia="zh-CN"/>
        </w:rPr>
        <w:t>51</w:t>
      </w:r>
      <w:r>
        <w:rPr>
          <w:rFonts w:hint="eastAsia" w:ascii="宋体" w:hAnsi="宋体" w:cs="宋体"/>
          <w:sz w:val="24"/>
          <w:highlight w:val="none"/>
        </w:rPr>
        <w:t>0元的提货券，并按每份提货券向采购人结算人民币</w:t>
      </w:r>
      <w:r>
        <w:rPr>
          <w:rFonts w:hint="eastAsia" w:ascii="宋体" w:hAnsi="宋体" w:cs="宋体"/>
          <w:sz w:val="24"/>
          <w:highlight w:val="none"/>
          <w:lang w:val="en-US" w:eastAsia="zh-CN"/>
        </w:rPr>
        <w:t>500</w:t>
      </w:r>
      <w:r>
        <w:rPr>
          <w:rFonts w:hint="eastAsia" w:ascii="宋体" w:hAnsi="宋体" w:cs="宋体"/>
          <w:sz w:val="24"/>
          <w:highlight w:val="none"/>
        </w:rPr>
        <w:t>元。提货券的具体总张数和每张提货券的面值在供货前由招标人确定。</w:t>
      </w:r>
    </w:p>
    <w:p>
      <w:pPr>
        <w:adjustRightInd w:val="0"/>
        <w:snapToGrid w:val="0"/>
        <w:spacing w:line="340" w:lineRule="exact"/>
        <w:ind w:firstLine="438" w:firstLineChars="200"/>
        <w:rPr>
          <w:rFonts w:ascii="宋体" w:hAnsi="宋体" w:cs="宋体"/>
          <w:sz w:val="24"/>
        </w:rPr>
      </w:pPr>
      <w:r>
        <w:rPr>
          <w:rFonts w:hint="eastAsia" w:ascii="宋体" w:hAnsi="宋体" w:cs="宋体"/>
          <w:sz w:val="24"/>
        </w:rPr>
        <w:t>2.中标人均按采购人要求的提货券面值、数量及供货时间等制作商品提货券，经核验无误后，由中标人开具发票送至采购人进行结算。开具发票明细需为“米、面、油”或“日用品”。</w:t>
      </w:r>
    </w:p>
    <w:p>
      <w:pPr>
        <w:adjustRightInd w:val="0"/>
        <w:snapToGrid w:val="0"/>
        <w:spacing w:line="340" w:lineRule="exact"/>
        <w:ind w:firstLine="438" w:firstLineChars="200"/>
        <w:rPr>
          <w:rFonts w:ascii="宋体" w:hAnsi="宋体" w:cs="宋体"/>
          <w:color w:val="auto"/>
          <w:sz w:val="24"/>
        </w:rPr>
      </w:pPr>
      <w:r>
        <w:rPr>
          <w:rFonts w:hint="eastAsia" w:ascii="宋体" w:hAnsi="宋体" w:cs="宋体"/>
          <w:sz w:val="24"/>
        </w:rPr>
        <w:t>3.为方便职工购买，职工在规定的期限内</w:t>
      </w:r>
      <w:r>
        <w:rPr>
          <w:rFonts w:hint="eastAsia" w:ascii="宋体" w:hAnsi="宋体" w:cs="宋体"/>
          <w:color w:val="FF0000"/>
          <w:sz w:val="24"/>
        </w:rPr>
        <w:t>（不低于</w:t>
      </w:r>
      <w:r>
        <w:rPr>
          <w:rFonts w:hint="eastAsia" w:ascii="宋体" w:hAnsi="宋体" w:cs="宋体"/>
          <w:color w:val="FF0000"/>
          <w:sz w:val="24"/>
          <w:lang w:val="en-US" w:eastAsia="zh-CN"/>
        </w:rPr>
        <w:t>12</w:t>
      </w:r>
      <w:r>
        <w:rPr>
          <w:rFonts w:hint="eastAsia" w:ascii="宋体" w:hAnsi="宋体" w:cs="宋体"/>
          <w:color w:val="FF0000"/>
          <w:sz w:val="24"/>
        </w:rPr>
        <w:t>个月，提货劵需注明</w:t>
      </w:r>
      <w:r>
        <w:rPr>
          <w:rFonts w:hint="eastAsia" w:ascii="宋体" w:hAnsi="宋体" w:cs="宋体"/>
          <w:color w:val="FF0000"/>
          <w:sz w:val="24"/>
          <w:lang w:eastAsia="zh-CN"/>
        </w:rPr>
        <w:t>使用时间</w:t>
      </w:r>
      <w:r>
        <w:rPr>
          <w:rFonts w:hint="eastAsia" w:ascii="宋体" w:hAnsi="宋体" w:cs="宋体"/>
          <w:color w:val="FF0000"/>
          <w:sz w:val="24"/>
        </w:rPr>
        <w:t>）</w:t>
      </w:r>
      <w:r>
        <w:rPr>
          <w:rFonts w:hint="eastAsia" w:ascii="宋体" w:hAnsi="宋体" w:cs="宋体"/>
          <w:sz w:val="24"/>
        </w:rPr>
        <w:t>持券自行提货。职工所采购的物品除米面油及日用品外，</w:t>
      </w:r>
      <w:r>
        <w:rPr>
          <w:rFonts w:hint="eastAsia" w:ascii="宋体" w:hAnsi="宋体" w:cs="宋体"/>
          <w:color w:val="auto"/>
          <w:sz w:val="24"/>
        </w:rPr>
        <w:t>还可选购中标单位超市内其它所有日用品（烟酒除外）。</w:t>
      </w:r>
    </w:p>
    <w:p>
      <w:pPr>
        <w:adjustRightInd w:val="0"/>
        <w:snapToGrid w:val="0"/>
        <w:spacing w:line="340" w:lineRule="exact"/>
        <w:ind w:firstLine="438" w:firstLineChars="200"/>
        <w:rPr>
          <w:rFonts w:ascii="宋体" w:hAnsi="宋体" w:cs="宋体"/>
          <w:sz w:val="24"/>
        </w:rPr>
      </w:pPr>
      <w:r>
        <w:rPr>
          <w:rFonts w:hint="eastAsia" w:ascii="宋体" w:hAnsi="宋体" w:cs="宋体"/>
          <w:sz w:val="24"/>
        </w:rPr>
        <w:t>4.投标人所供所有商品必须为原品牌正品，保证正规进货渠道，确保产品真实和质量，非贴牌商品，无假货；否则采购人有权解除合同，造成的一切损失均由投标人自行负责并承担相关法律责任。</w:t>
      </w:r>
    </w:p>
    <w:p>
      <w:pPr>
        <w:adjustRightInd w:val="0"/>
        <w:snapToGrid w:val="0"/>
        <w:spacing w:line="340" w:lineRule="exact"/>
        <w:ind w:firstLine="438" w:firstLineChars="200"/>
        <w:rPr>
          <w:rFonts w:ascii="宋体" w:hAnsi="宋体" w:cs="宋体"/>
          <w:sz w:val="24"/>
        </w:rPr>
      </w:pPr>
      <w:r>
        <w:rPr>
          <w:rFonts w:hint="eastAsia" w:ascii="宋体" w:hAnsi="宋体" w:cs="宋体"/>
          <w:sz w:val="24"/>
        </w:rPr>
        <w:t>5.“商品提货券”享受超市即时所有商品价格优惠活动。</w:t>
      </w:r>
    </w:p>
    <w:p/>
    <w:p/>
    <w:p/>
    <w:p/>
    <w:p/>
    <w:p/>
    <w:p/>
    <w:p/>
    <w:p/>
    <w:p/>
    <w:p/>
    <w:p>
      <w:pPr>
        <w:pStyle w:val="5"/>
        <w:bidi w:val="0"/>
        <w:jc w:val="center"/>
        <w:rPr>
          <w:rFonts w:hint="eastAsia" w:asciiTheme="minorEastAsia" w:hAnsiTheme="minorEastAsia" w:eastAsiaTheme="minorEastAsia" w:cstheme="minorEastAsia"/>
          <w:b/>
          <w:bCs/>
          <w:sz w:val="36"/>
          <w:szCs w:val="36"/>
        </w:rPr>
      </w:pPr>
      <w:bookmarkStart w:id="12" w:name="_Toc7317"/>
      <w:r>
        <w:rPr>
          <w:rFonts w:hint="eastAsia" w:asciiTheme="minorEastAsia" w:hAnsiTheme="minorEastAsia" w:eastAsiaTheme="minorEastAsia" w:cstheme="minorEastAsia"/>
          <w:b/>
          <w:bCs/>
          <w:sz w:val="36"/>
          <w:szCs w:val="36"/>
        </w:rPr>
        <w:t>六.响应文件格式</w:t>
      </w:r>
      <w:bookmarkEnd w:id="12"/>
    </w:p>
    <w:p>
      <w:pPr>
        <w:spacing w:line="0" w:lineRule="atLeast"/>
        <w:jc w:val="center"/>
        <w:rPr>
          <w:rFonts w:ascii="宋体" w:hAnsi="宋体" w:cs="Arial"/>
          <w:b/>
          <w:color w:val="000000"/>
          <w:sz w:val="32"/>
        </w:rPr>
      </w:pPr>
    </w:p>
    <w:p>
      <w:pPr>
        <w:spacing w:line="0" w:lineRule="atLeast"/>
        <w:jc w:val="center"/>
        <w:rPr>
          <w:rFonts w:ascii="宋体" w:hAnsi="宋体" w:cs="Arial"/>
          <w:b/>
          <w:color w:val="000000"/>
          <w:sz w:val="40"/>
        </w:rPr>
      </w:pPr>
      <w:r>
        <w:rPr>
          <w:rFonts w:hint="eastAsia" w:ascii="宋体" w:hAnsi="宋体" w:cs="Arial"/>
          <w:b/>
          <w:color w:val="000000"/>
          <w:sz w:val="40"/>
          <w:lang w:eastAsia="zh-CN"/>
        </w:rPr>
        <w:t>淮南师范学院工会2019年“教师节、中秋节、国庆节”教职工节日慰问品采购</w:t>
      </w:r>
      <w:r>
        <w:rPr>
          <w:rFonts w:hint="eastAsia" w:ascii="宋体" w:hAnsi="宋体" w:cs="Arial"/>
          <w:b/>
          <w:color w:val="000000"/>
          <w:sz w:val="40"/>
        </w:rPr>
        <w:t>项目</w:t>
      </w:r>
    </w:p>
    <w:p>
      <w:pPr>
        <w:spacing w:line="0" w:lineRule="atLeast"/>
        <w:rPr>
          <w:rFonts w:ascii="宋体" w:hAnsi="宋体" w:cs="Arial"/>
          <w:b/>
          <w:color w:val="000000"/>
          <w:sz w:val="72"/>
        </w:rPr>
      </w:pPr>
    </w:p>
    <w:p>
      <w:pPr>
        <w:spacing w:line="0" w:lineRule="atLeast"/>
        <w:jc w:val="center"/>
        <w:rPr>
          <w:rFonts w:ascii="宋体" w:hAnsi="宋体" w:cs="Arial"/>
          <w:b/>
          <w:color w:val="000000"/>
          <w:sz w:val="72"/>
        </w:rPr>
      </w:pPr>
      <w:r>
        <w:rPr>
          <w:rFonts w:ascii="宋体" w:hAnsi="宋体" w:cs="Arial"/>
          <w:b/>
          <w:color w:val="000000"/>
          <w:sz w:val="72"/>
        </w:rPr>
        <w:t>响</w:t>
      </w:r>
    </w:p>
    <w:p>
      <w:pPr>
        <w:spacing w:line="0" w:lineRule="atLeast"/>
        <w:jc w:val="center"/>
        <w:rPr>
          <w:rFonts w:ascii="宋体" w:hAnsi="宋体" w:cs="Arial"/>
          <w:b/>
          <w:color w:val="000000"/>
          <w:sz w:val="72"/>
        </w:rPr>
      </w:pPr>
    </w:p>
    <w:p>
      <w:pPr>
        <w:spacing w:line="0" w:lineRule="atLeast"/>
        <w:jc w:val="center"/>
        <w:rPr>
          <w:rFonts w:ascii="宋体" w:hAnsi="宋体" w:cs="Arial"/>
          <w:b/>
          <w:color w:val="000000"/>
          <w:sz w:val="72"/>
        </w:rPr>
      </w:pPr>
      <w:r>
        <w:rPr>
          <w:rFonts w:ascii="宋体" w:hAnsi="宋体" w:cs="Arial"/>
          <w:b/>
          <w:color w:val="000000"/>
          <w:sz w:val="72"/>
        </w:rPr>
        <w:t>应</w:t>
      </w:r>
    </w:p>
    <w:p>
      <w:pPr>
        <w:spacing w:line="0" w:lineRule="atLeast"/>
        <w:jc w:val="center"/>
        <w:rPr>
          <w:rFonts w:ascii="宋体" w:hAnsi="宋体" w:cs="Arial"/>
          <w:b/>
          <w:color w:val="000000"/>
          <w:sz w:val="72"/>
        </w:rPr>
      </w:pPr>
    </w:p>
    <w:p>
      <w:pPr>
        <w:spacing w:line="0" w:lineRule="atLeast"/>
        <w:jc w:val="center"/>
        <w:rPr>
          <w:rFonts w:ascii="宋体" w:hAnsi="宋体" w:cs="Arial"/>
          <w:b/>
          <w:color w:val="000000"/>
          <w:sz w:val="72"/>
        </w:rPr>
      </w:pPr>
      <w:r>
        <w:rPr>
          <w:rFonts w:ascii="宋体" w:hAnsi="宋体" w:cs="Arial"/>
          <w:b/>
          <w:color w:val="000000"/>
          <w:sz w:val="72"/>
        </w:rPr>
        <w:t>文</w:t>
      </w:r>
    </w:p>
    <w:p>
      <w:pPr>
        <w:spacing w:line="0" w:lineRule="atLeast"/>
        <w:jc w:val="center"/>
        <w:rPr>
          <w:rFonts w:ascii="宋体" w:hAnsi="宋体" w:cs="Arial"/>
          <w:b/>
          <w:color w:val="000000"/>
          <w:sz w:val="72"/>
        </w:rPr>
      </w:pPr>
    </w:p>
    <w:p>
      <w:pPr>
        <w:spacing w:line="0" w:lineRule="atLeast"/>
        <w:jc w:val="center"/>
        <w:rPr>
          <w:rFonts w:ascii="宋体" w:hAnsi="宋体" w:cs="Arial"/>
          <w:b/>
          <w:color w:val="000000"/>
          <w:sz w:val="72"/>
        </w:rPr>
      </w:pPr>
      <w:r>
        <w:rPr>
          <w:rFonts w:ascii="宋体" w:hAnsi="宋体" w:cs="Arial"/>
          <w:b/>
          <w:color w:val="000000"/>
          <w:sz w:val="72"/>
        </w:rPr>
        <w:t>件</w:t>
      </w:r>
    </w:p>
    <w:p>
      <w:pPr>
        <w:spacing w:afterLines="50" w:line="0" w:lineRule="atLeast"/>
        <w:jc w:val="center"/>
        <w:rPr>
          <w:rFonts w:ascii="宋体" w:hAnsi="宋体" w:cs="Arial"/>
          <w:b/>
          <w:color w:val="000000"/>
          <w:sz w:val="72"/>
        </w:rPr>
      </w:pPr>
    </w:p>
    <w:p/>
    <w:p/>
    <w:p/>
    <w:p/>
    <w:p/>
    <w:p>
      <w:pPr>
        <w:spacing w:afterLines="50" w:line="0" w:lineRule="atLeast"/>
        <w:ind w:firstLine="2093" w:firstLineChars="700"/>
        <w:rPr>
          <w:rFonts w:ascii="宋体" w:hAnsi="宋体" w:cs="Arial"/>
          <w:b/>
          <w:color w:val="000000"/>
          <w:sz w:val="32"/>
          <w:u w:val="single"/>
        </w:rPr>
      </w:pPr>
      <w:r>
        <w:rPr>
          <w:rFonts w:ascii="宋体" w:hAnsi="宋体" w:cs="Arial"/>
          <w:b/>
          <w:color w:val="000000"/>
          <w:sz w:val="32"/>
        </w:rPr>
        <w:t>供应商：</w:t>
      </w:r>
    </w:p>
    <w:p>
      <w:pPr>
        <w:spacing w:afterLines="50" w:line="0" w:lineRule="atLeast"/>
        <w:jc w:val="center"/>
        <w:rPr>
          <w:rFonts w:ascii="宋体" w:hAnsi="宋体" w:cs="Arial"/>
          <w:b/>
          <w:color w:val="000000"/>
          <w:sz w:val="32"/>
        </w:rPr>
      </w:pPr>
      <w:r>
        <w:rPr>
          <w:rFonts w:ascii="宋体" w:hAnsi="宋体" w:cs="Arial"/>
          <w:b/>
          <w:color w:val="000000"/>
          <w:sz w:val="32"/>
        </w:rPr>
        <w:t>年</w:t>
      </w:r>
      <w:r>
        <w:rPr>
          <w:rFonts w:hint="eastAsia" w:ascii="宋体" w:hAnsi="宋体" w:cs="Arial"/>
          <w:b/>
          <w:color w:val="000000"/>
          <w:sz w:val="32"/>
          <w:lang w:val="en-US" w:eastAsia="zh-CN"/>
        </w:rPr>
        <w:t xml:space="preserve">     </w:t>
      </w:r>
      <w:r>
        <w:rPr>
          <w:rFonts w:ascii="宋体" w:hAnsi="宋体" w:cs="Arial"/>
          <w:b/>
          <w:color w:val="000000"/>
          <w:sz w:val="32"/>
        </w:rPr>
        <w:t>月</w:t>
      </w:r>
      <w:r>
        <w:rPr>
          <w:rFonts w:hint="eastAsia" w:ascii="宋体" w:hAnsi="宋体" w:cs="Arial"/>
          <w:b/>
          <w:color w:val="000000"/>
          <w:sz w:val="32"/>
          <w:lang w:val="en-US" w:eastAsia="zh-CN"/>
        </w:rPr>
        <w:t xml:space="preserve">     </w:t>
      </w:r>
      <w:r>
        <w:rPr>
          <w:rFonts w:ascii="宋体" w:hAnsi="宋体" w:cs="Arial"/>
          <w:b/>
          <w:color w:val="000000"/>
          <w:sz w:val="32"/>
        </w:rPr>
        <w:t>日</w:t>
      </w:r>
    </w:p>
    <w:p/>
    <w:p>
      <w:pPr>
        <w:spacing w:line="0" w:lineRule="atLeast"/>
        <w:jc w:val="center"/>
        <w:rPr>
          <w:rFonts w:ascii="宋体" w:hAnsi="宋体" w:cs="Arial"/>
          <w:b/>
          <w:color w:val="000000"/>
          <w:sz w:val="28"/>
        </w:rPr>
      </w:pPr>
    </w:p>
    <w:p>
      <w:pPr>
        <w:spacing w:line="0" w:lineRule="atLeast"/>
        <w:jc w:val="center"/>
        <w:rPr>
          <w:rFonts w:ascii="宋体" w:hAnsi="宋体" w:cs="Arial"/>
          <w:b/>
          <w:color w:val="000000"/>
          <w:sz w:val="28"/>
        </w:rPr>
      </w:pPr>
    </w:p>
    <w:p>
      <w:pPr>
        <w:spacing w:line="0" w:lineRule="atLeast"/>
        <w:jc w:val="center"/>
        <w:rPr>
          <w:rFonts w:ascii="宋体" w:hAnsi="宋体" w:cs="Arial"/>
          <w:b/>
          <w:color w:val="000000"/>
          <w:sz w:val="28"/>
        </w:rPr>
      </w:pPr>
      <w:r>
        <w:rPr>
          <w:rFonts w:ascii="宋体" w:hAnsi="宋体" w:cs="Arial"/>
          <w:b/>
          <w:color w:val="000000"/>
          <w:sz w:val="28"/>
        </w:rPr>
        <w:t>响应文件资料清单</w:t>
      </w:r>
    </w:p>
    <w:p>
      <w:pPr>
        <w:spacing w:line="0" w:lineRule="atLeast"/>
        <w:jc w:val="center"/>
        <w:rPr>
          <w:rFonts w:ascii="宋体" w:hAnsi="宋体" w:cs="Arial"/>
          <w:b/>
          <w:color w:val="000000"/>
          <w:sz w:val="36"/>
        </w:rPr>
      </w:pPr>
    </w:p>
    <w:tbl>
      <w:tblPr>
        <w:tblStyle w:val="18"/>
        <w:tblW w:w="9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4961"/>
        <w:gridCol w:w="2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26" w:type="dxa"/>
            <w:noWrap/>
            <w:vAlign w:val="center"/>
          </w:tcPr>
          <w:p>
            <w:pPr>
              <w:spacing w:line="0" w:lineRule="atLeast"/>
              <w:jc w:val="center"/>
              <w:rPr>
                <w:rFonts w:ascii="宋体" w:hAnsi="宋体" w:cs="Arial"/>
                <w:b/>
                <w:color w:val="000000"/>
                <w:sz w:val="24"/>
              </w:rPr>
            </w:pPr>
            <w:r>
              <w:rPr>
                <w:rFonts w:ascii="宋体" w:hAnsi="宋体" w:cs="Arial"/>
                <w:b/>
                <w:color w:val="000000"/>
                <w:sz w:val="24"/>
              </w:rPr>
              <w:t>序号</w:t>
            </w:r>
          </w:p>
        </w:tc>
        <w:tc>
          <w:tcPr>
            <w:tcW w:w="4961" w:type="dxa"/>
            <w:noWrap/>
            <w:vAlign w:val="center"/>
          </w:tcPr>
          <w:p>
            <w:pPr>
              <w:spacing w:line="0" w:lineRule="atLeast"/>
              <w:jc w:val="center"/>
              <w:rPr>
                <w:rFonts w:ascii="宋体" w:hAnsi="宋体" w:cs="Arial"/>
                <w:b/>
                <w:color w:val="000000"/>
                <w:sz w:val="24"/>
              </w:rPr>
            </w:pPr>
            <w:r>
              <w:rPr>
                <w:rFonts w:ascii="宋体" w:hAnsi="宋体" w:cs="Arial"/>
                <w:b/>
                <w:color w:val="000000"/>
                <w:sz w:val="24"/>
              </w:rPr>
              <w:t>资料名称</w:t>
            </w:r>
          </w:p>
        </w:tc>
        <w:tc>
          <w:tcPr>
            <w:tcW w:w="2704" w:type="dxa"/>
            <w:noWrap/>
            <w:vAlign w:val="center"/>
          </w:tcPr>
          <w:p>
            <w:pPr>
              <w:spacing w:line="0" w:lineRule="atLeast"/>
              <w:jc w:val="center"/>
              <w:rPr>
                <w:rFonts w:ascii="宋体" w:hAnsi="宋体" w:cs="Arial"/>
                <w:b/>
                <w:color w:val="000000"/>
                <w:sz w:val="24"/>
              </w:rPr>
            </w:pPr>
            <w:r>
              <w:rPr>
                <w:rFonts w:ascii="宋体" w:hAnsi="宋体" w:cs="Arial"/>
                <w:b/>
                <w:color w:val="000000"/>
                <w:sz w:val="24"/>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numPr>
                <w:ilvl w:val="0"/>
                <w:numId w:val="5"/>
              </w:numPr>
              <w:spacing w:before="50" w:after="50" w:line="0" w:lineRule="atLeast"/>
              <w:jc w:val="center"/>
              <w:rPr>
                <w:rFonts w:ascii="宋体" w:hAnsi="宋体" w:cs="Arial"/>
                <w:color w:val="000000"/>
                <w:kern w:val="0"/>
                <w:sz w:val="24"/>
              </w:rPr>
            </w:pPr>
          </w:p>
        </w:tc>
        <w:tc>
          <w:tcPr>
            <w:tcW w:w="4961" w:type="dxa"/>
            <w:noWrap/>
            <w:vAlign w:val="center"/>
          </w:tcPr>
          <w:p>
            <w:pPr>
              <w:spacing w:line="0" w:lineRule="atLeast"/>
              <w:rPr>
                <w:rFonts w:ascii="宋体" w:hAnsi="宋体" w:cs="Arial"/>
                <w:color w:val="000000"/>
                <w:u w:val="single"/>
              </w:rPr>
            </w:pPr>
            <w:r>
              <w:rPr>
                <w:rFonts w:ascii="宋体" w:hAnsi="宋体" w:cs="Arial"/>
                <w:bCs/>
                <w:color w:val="000000"/>
                <w:sz w:val="24"/>
              </w:rPr>
              <w:t>报价表</w:t>
            </w:r>
          </w:p>
        </w:tc>
        <w:tc>
          <w:tcPr>
            <w:tcW w:w="2704" w:type="dxa"/>
            <w:noWrap/>
            <w:vAlign w:val="center"/>
          </w:tcPr>
          <w:p>
            <w:pPr>
              <w:spacing w:before="50" w:after="50" w:line="0" w:lineRule="atLeast"/>
              <w:jc w:val="center"/>
              <w:rPr>
                <w:rFonts w:ascii="宋体" w:hAnsi="宋体"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numPr>
                <w:ilvl w:val="0"/>
                <w:numId w:val="5"/>
              </w:numPr>
              <w:spacing w:before="50" w:after="50" w:line="0" w:lineRule="atLeast"/>
              <w:jc w:val="center"/>
              <w:rPr>
                <w:rFonts w:ascii="宋体" w:hAnsi="宋体" w:cs="Arial"/>
                <w:color w:val="000000"/>
                <w:kern w:val="0"/>
                <w:sz w:val="24"/>
                <w:lang w:val="zh-CN"/>
              </w:rPr>
            </w:pPr>
          </w:p>
        </w:tc>
        <w:tc>
          <w:tcPr>
            <w:tcW w:w="4961" w:type="dxa"/>
            <w:noWrap/>
            <w:vAlign w:val="center"/>
          </w:tcPr>
          <w:p>
            <w:pPr>
              <w:spacing w:line="0" w:lineRule="atLeast"/>
              <w:rPr>
                <w:rFonts w:ascii="宋体" w:hAnsi="宋体" w:cs="Arial"/>
                <w:bCs/>
                <w:color w:val="000000"/>
                <w:sz w:val="24"/>
              </w:rPr>
            </w:pPr>
            <w:r>
              <w:rPr>
                <w:rFonts w:ascii="宋体" w:hAnsi="宋体" w:cs="Arial"/>
                <w:bCs/>
                <w:color w:val="000000"/>
                <w:sz w:val="24"/>
              </w:rPr>
              <w:t>最终承诺报价表</w:t>
            </w:r>
            <w:r>
              <w:rPr>
                <w:rFonts w:hint="eastAsia" w:ascii="宋体" w:hAnsi="宋体" w:cs="Arial"/>
                <w:bCs/>
                <w:color w:val="000000"/>
                <w:sz w:val="24"/>
              </w:rPr>
              <w:t>（不需装订在响应文件内）</w:t>
            </w:r>
          </w:p>
        </w:tc>
        <w:tc>
          <w:tcPr>
            <w:tcW w:w="2704" w:type="dxa"/>
            <w:noWrap/>
            <w:vAlign w:val="center"/>
          </w:tcPr>
          <w:p>
            <w:pPr>
              <w:spacing w:before="50" w:after="50" w:line="0" w:lineRule="atLeast"/>
              <w:jc w:val="center"/>
              <w:rPr>
                <w:rFonts w:ascii="宋体" w:hAnsi="宋体"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numPr>
                <w:ilvl w:val="0"/>
                <w:numId w:val="5"/>
              </w:numPr>
              <w:spacing w:before="50" w:after="50" w:line="0" w:lineRule="atLeast"/>
              <w:jc w:val="center"/>
              <w:rPr>
                <w:rFonts w:ascii="宋体" w:hAnsi="宋体" w:cs="Arial"/>
                <w:color w:val="000000"/>
                <w:kern w:val="0"/>
                <w:sz w:val="24"/>
              </w:rPr>
            </w:pPr>
          </w:p>
        </w:tc>
        <w:tc>
          <w:tcPr>
            <w:tcW w:w="4961" w:type="dxa"/>
            <w:noWrap/>
            <w:vAlign w:val="center"/>
          </w:tcPr>
          <w:p>
            <w:pPr>
              <w:spacing w:line="0" w:lineRule="atLeast"/>
              <w:rPr>
                <w:rFonts w:ascii="宋体" w:hAnsi="宋体" w:cs="Arial"/>
                <w:bCs/>
                <w:color w:val="000000"/>
                <w:sz w:val="24"/>
              </w:rPr>
            </w:pPr>
            <w:r>
              <w:rPr>
                <w:rFonts w:ascii="宋体" w:hAnsi="宋体" w:cs="Arial"/>
                <w:color w:val="000000"/>
                <w:sz w:val="24"/>
              </w:rPr>
              <w:t>供应商情况综合简介</w:t>
            </w:r>
          </w:p>
        </w:tc>
        <w:tc>
          <w:tcPr>
            <w:tcW w:w="2704" w:type="dxa"/>
            <w:noWrap/>
            <w:vAlign w:val="center"/>
          </w:tcPr>
          <w:p>
            <w:pPr>
              <w:spacing w:before="50" w:after="50" w:line="0" w:lineRule="atLeast"/>
              <w:jc w:val="center"/>
              <w:rPr>
                <w:rFonts w:ascii="宋体" w:hAnsi="宋体"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numPr>
                <w:ilvl w:val="0"/>
                <w:numId w:val="5"/>
              </w:numPr>
              <w:spacing w:before="50" w:after="50" w:line="0" w:lineRule="atLeast"/>
              <w:jc w:val="center"/>
              <w:rPr>
                <w:rFonts w:ascii="宋体" w:hAnsi="宋体" w:cs="Arial"/>
                <w:color w:val="000000"/>
                <w:kern w:val="0"/>
                <w:sz w:val="24"/>
              </w:rPr>
            </w:pPr>
          </w:p>
        </w:tc>
        <w:tc>
          <w:tcPr>
            <w:tcW w:w="4961" w:type="dxa"/>
            <w:noWrap/>
            <w:vAlign w:val="center"/>
          </w:tcPr>
          <w:p>
            <w:pPr>
              <w:spacing w:line="0" w:lineRule="atLeast"/>
              <w:rPr>
                <w:rFonts w:ascii="宋体" w:hAnsi="宋体" w:cs="Arial"/>
                <w:bCs/>
                <w:color w:val="000000"/>
                <w:sz w:val="24"/>
              </w:rPr>
            </w:pPr>
            <w:r>
              <w:rPr>
                <w:rFonts w:ascii="宋体" w:hAnsi="宋体" w:cs="Arial"/>
                <w:bCs/>
                <w:color w:val="000000"/>
                <w:sz w:val="24"/>
              </w:rPr>
              <w:t>磋商响应函</w:t>
            </w:r>
          </w:p>
        </w:tc>
        <w:tc>
          <w:tcPr>
            <w:tcW w:w="2704" w:type="dxa"/>
            <w:noWrap/>
            <w:vAlign w:val="center"/>
          </w:tcPr>
          <w:p>
            <w:pPr>
              <w:spacing w:before="50" w:after="50" w:line="0" w:lineRule="atLeast"/>
              <w:jc w:val="center"/>
              <w:rPr>
                <w:rFonts w:ascii="宋体" w:hAnsi="宋体"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numPr>
                <w:ilvl w:val="0"/>
                <w:numId w:val="5"/>
              </w:numPr>
              <w:spacing w:before="50" w:after="50" w:line="0" w:lineRule="atLeast"/>
              <w:jc w:val="center"/>
              <w:rPr>
                <w:rFonts w:ascii="宋体" w:hAnsi="宋体" w:cs="Arial"/>
                <w:color w:val="000000"/>
                <w:kern w:val="0"/>
                <w:sz w:val="24"/>
              </w:rPr>
            </w:pPr>
          </w:p>
        </w:tc>
        <w:tc>
          <w:tcPr>
            <w:tcW w:w="4961" w:type="dxa"/>
            <w:noWrap/>
            <w:vAlign w:val="center"/>
          </w:tcPr>
          <w:p>
            <w:pPr>
              <w:spacing w:line="0" w:lineRule="atLeast"/>
              <w:rPr>
                <w:rFonts w:ascii="宋体" w:hAnsi="宋体" w:cs="Arial"/>
                <w:bCs/>
                <w:sz w:val="24"/>
              </w:rPr>
            </w:pPr>
            <w:r>
              <w:rPr>
                <w:rFonts w:ascii="宋体" w:hAnsi="宋体" w:cs="Arial"/>
                <w:bCs/>
                <w:sz w:val="24"/>
              </w:rPr>
              <w:t>无重大违法记录声明函</w:t>
            </w:r>
            <w:r>
              <w:rPr>
                <w:rFonts w:hint="eastAsia" w:ascii="宋体" w:hAnsi="宋体" w:cs="Arial"/>
                <w:bCs/>
                <w:sz w:val="24"/>
              </w:rPr>
              <w:t>、</w:t>
            </w:r>
            <w:r>
              <w:rPr>
                <w:rFonts w:ascii="宋体" w:hAnsi="宋体" w:cs="Arial"/>
                <w:bCs/>
                <w:sz w:val="24"/>
              </w:rPr>
              <w:t>无不良信用记录声明函</w:t>
            </w:r>
          </w:p>
        </w:tc>
        <w:tc>
          <w:tcPr>
            <w:tcW w:w="2704" w:type="dxa"/>
            <w:noWrap/>
            <w:vAlign w:val="center"/>
          </w:tcPr>
          <w:p>
            <w:pPr>
              <w:autoSpaceDE w:val="0"/>
              <w:autoSpaceDN w:val="0"/>
              <w:adjustRightInd w:val="0"/>
              <w:spacing w:line="0" w:lineRule="atLeast"/>
              <w:jc w:val="center"/>
              <w:rPr>
                <w:rFonts w:ascii="宋体" w:hAnsi="宋体" w:cs="Arial"/>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numPr>
                <w:ilvl w:val="0"/>
                <w:numId w:val="5"/>
              </w:numPr>
              <w:spacing w:before="50" w:after="50" w:line="0" w:lineRule="atLeast"/>
              <w:jc w:val="center"/>
              <w:rPr>
                <w:rFonts w:ascii="宋体" w:hAnsi="宋体" w:cs="Arial"/>
                <w:color w:val="000000"/>
                <w:kern w:val="0"/>
                <w:sz w:val="24"/>
              </w:rPr>
            </w:pPr>
          </w:p>
        </w:tc>
        <w:tc>
          <w:tcPr>
            <w:tcW w:w="4961" w:type="dxa"/>
            <w:noWrap/>
            <w:vAlign w:val="center"/>
          </w:tcPr>
          <w:p>
            <w:pPr>
              <w:pStyle w:val="23"/>
              <w:spacing w:line="0" w:lineRule="atLeast"/>
              <w:rPr>
                <w:rFonts w:ascii="宋体" w:hAnsi="宋体" w:cs="Arial"/>
                <w:bCs/>
              </w:rPr>
            </w:pPr>
            <w:r>
              <w:rPr>
                <w:rFonts w:ascii="宋体" w:hAnsi="宋体" w:cs="Arial"/>
              </w:rPr>
              <w:t>磋商授权书</w:t>
            </w:r>
          </w:p>
        </w:tc>
        <w:tc>
          <w:tcPr>
            <w:tcW w:w="2704" w:type="dxa"/>
            <w:noWrap/>
            <w:vAlign w:val="center"/>
          </w:tcPr>
          <w:p>
            <w:pPr>
              <w:spacing w:line="0" w:lineRule="atLeast"/>
              <w:jc w:val="center"/>
              <w:rPr>
                <w:rFonts w:ascii="宋体" w:hAnsi="宋体" w:cs="Arial"/>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numPr>
                <w:ilvl w:val="0"/>
                <w:numId w:val="5"/>
              </w:numPr>
              <w:spacing w:before="50" w:after="50" w:line="0" w:lineRule="atLeast"/>
              <w:jc w:val="center"/>
              <w:rPr>
                <w:rFonts w:ascii="宋体" w:hAnsi="宋体" w:cs="Arial"/>
                <w:color w:val="000000"/>
                <w:kern w:val="0"/>
                <w:sz w:val="24"/>
                <w:lang w:val="zh-CN"/>
              </w:rPr>
            </w:pPr>
          </w:p>
        </w:tc>
        <w:tc>
          <w:tcPr>
            <w:tcW w:w="4961" w:type="dxa"/>
            <w:noWrap/>
            <w:vAlign w:val="center"/>
          </w:tcPr>
          <w:p>
            <w:pPr>
              <w:spacing w:line="0" w:lineRule="atLeast"/>
              <w:rPr>
                <w:rFonts w:ascii="宋体" w:hAnsi="宋体" w:cs="Arial"/>
                <w:sz w:val="24"/>
              </w:rPr>
            </w:pPr>
            <w:r>
              <w:rPr>
                <w:rFonts w:ascii="宋体" w:hAnsi="宋体" w:cs="Arial"/>
                <w:sz w:val="24"/>
              </w:rPr>
              <w:t>相关授权或承诺书</w:t>
            </w:r>
          </w:p>
        </w:tc>
        <w:tc>
          <w:tcPr>
            <w:tcW w:w="2704" w:type="dxa"/>
            <w:noWrap/>
            <w:vAlign w:val="center"/>
          </w:tcPr>
          <w:p>
            <w:pPr>
              <w:autoSpaceDE w:val="0"/>
              <w:autoSpaceDN w:val="0"/>
              <w:adjustRightInd w:val="0"/>
              <w:spacing w:line="0" w:lineRule="atLeast"/>
              <w:jc w:val="center"/>
              <w:rPr>
                <w:rFonts w:ascii="宋体" w:hAnsi="宋体" w:cs="Arial"/>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numPr>
                <w:ilvl w:val="0"/>
                <w:numId w:val="5"/>
              </w:numPr>
              <w:spacing w:before="50" w:after="50"/>
              <w:jc w:val="center"/>
              <w:rPr>
                <w:rFonts w:ascii="宋体" w:hAnsi="宋体" w:cs="Arial"/>
                <w:color w:val="000000"/>
                <w:kern w:val="0"/>
                <w:sz w:val="24"/>
                <w:lang w:val="zh-CN"/>
              </w:rPr>
            </w:pPr>
          </w:p>
        </w:tc>
        <w:tc>
          <w:tcPr>
            <w:tcW w:w="4961" w:type="dxa"/>
            <w:noWrap/>
            <w:vAlign w:val="center"/>
          </w:tcPr>
          <w:p>
            <w:pPr>
              <w:spacing w:line="0" w:lineRule="atLeast"/>
              <w:rPr>
                <w:rFonts w:ascii="宋体" w:hAnsi="宋体" w:cs="Arial"/>
                <w:sz w:val="24"/>
              </w:rPr>
            </w:pPr>
            <w:r>
              <w:rPr>
                <w:rFonts w:hint="eastAsia" w:ascii="宋体" w:hAnsi="宋体"/>
                <w:sz w:val="24"/>
              </w:rPr>
              <w:t>其他文件</w:t>
            </w:r>
          </w:p>
        </w:tc>
        <w:tc>
          <w:tcPr>
            <w:tcW w:w="2704" w:type="dxa"/>
            <w:noWrap/>
            <w:vAlign w:val="center"/>
          </w:tcPr>
          <w:p>
            <w:pPr>
              <w:jc w:val="center"/>
              <w:rPr>
                <w:rFonts w:ascii="宋体" w:hAnsi="宋体" w:cs="Arial"/>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numPr>
                <w:ilvl w:val="0"/>
                <w:numId w:val="5"/>
              </w:numPr>
              <w:spacing w:before="50" w:after="50"/>
              <w:jc w:val="center"/>
              <w:rPr>
                <w:rFonts w:ascii="宋体" w:hAnsi="宋体" w:cs="Arial"/>
                <w:color w:val="000000"/>
                <w:kern w:val="0"/>
                <w:sz w:val="24"/>
                <w:lang w:val="zh-CN"/>
              </w:rPr>
            </w:pPr>
          </w:p>
        </w:tc>
        <w:tc>
          <w:tcPr>
            <w:tcW w:w="4961" w:type="dxa"/>
            <w:noWrap/>
            <w:vAlign w:val="center"/>
          </w:tcPr>
          <w:p>
            <w:pPr>
              <w:spacing w:line="0" w:lineRule="atLeast"/>
              <w:rPr>
                <w:rFonts w:ascii="宋体" w:hAnsi="宋体" w:cs="Arial"/>
                <w:sz w:val="24"/>
              </w:rPr>
            </w:pPr>
            <w:r>
              <w:rPr>
                <w:rFonts w:ascii="宋体" w:hAnsi="宋体" w:cs="Arial"/>
                <w:sz w:val="24"/>
              </w:rPr>
              <w:t>磋商保证金</w:t>
            </w:r>
            <w:r>
              <w:rPr>
                <w:rFonts w:hint="eastAsia" w:ascii="宋体" w:hAnsi="宋体" w:cs="Arial"/>
                <w:sz w:val="24"/>
              </w:rPr>
              <w:t>退还声明</w:t>
            </w:r>
          </w:p>
        </w:tc>
        <w:tc>
          <w:tcPr>
            <w:tcW w:w="2704" w:type="dxa"/>
            <w:noWrap/>
            <w:vAlign w:val="center"/>
          </w:tcPr>
          <w:p>
            <w:pPr>
              <w:jc w:val="center"/>
              <w:rPr>
                <w:rFonts w:ascii="宋体" w:hAnsi="宋体" w:cs="Arial"/>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spacing w:before="50" w:after="50"/>
              <w:jc w:val="center"/>
              <w:rPr>
                <w:rFonts w:ascii="宋体" w:hAnsi="宋体" w:cs="Arial"/>
                <w:color w:val="000000"/>
                <w:kern w:val="0"/>
                <w:sz w:val="24"/>
              </w:rPr>
            </w:pPr>
            <w:r>
              <w:rPr>
                <w:rFonts w:hint="eastAsia" w:ascii="宋体" w:hAnsi="宋体" w:cs="Arial"/>
                <w:color w:val="000000"/>
                <w:kern w:val="0"/>
                <w:sz w:val="24"/>
              </w:rPr>
              <w:t>十</w:t>
            </w:r>
          </w:p>
        </w:tc>
        <w:tc>
          <w:tcPr>
            <w:tcW w:w="4961" w:type="dxa"/>
            <w:noWrap/>
            <w:vAlign w:val="center"/>
          </w:tcPr>
          <w:p>
            <w:pPr>
              <w:rPr>
                <w:rFonts w:ascii="宋体" w:hAnsi="宋体"/>
                <w:sz w:val="24"/>
              </w:rPr>
            </w:pPr>
            <w:r>
              <w:rPr>
                <w:rFonts w:ascii="宋体" w:hAnsi="宋体"/>
                <w:sz w:val="24"/>
              </w:rPr>
              <w:t>售后服务及其他承诺</w:t>
            </w:r>
          </w:p>
        </w:tc>
        <w:tc>
          <w:tcPr>
            <w:tcW w:w="2704" w:type="dxa"/>
            <w:noWrap/>
            <w:vAlign w:val="center"/>
          </w:tcPr>
          <w:p>
            <w:pPr>
              <w:jc w:val="center"/>
              <w:rPr>
                <w:rFonts w:ascii="宋体" w:hAnsi="宋体" w:cs="Arial"/>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spacing w:before="50" w:after="50"/>
              <w:jc w:val="center"/>
              <w:rPr>
                <w:rFonts w:ascii="宋体" w:hAnsi="宋体" w:cs="Arial"/>
                <w:color w:val="000000"/>
                <w:kern w:val="0"/>
                <w:sz w:val="24"/>
                <w:lang w:val="zh-CN"/>
              </w:rPr>
            </w:pPr>
          </w:p>
        </w:tc>
        <w:tc>
          <w:tcPr>
            <w:tcW w:w="4961" w:type="dxa"/>
            <w:noWrap/>
            <w:vAlign w:val="center"/>
          </w:tcPr>
          <w:p>
            <w:pPr>
              <w:rPr>
                <w:rFonts w:ascii="宋体" w:hAnsi="宋体" w:cs="Arial"/>
                <w:color w:val="000000"/>
                <w:kern w:val="0"/>
                <w:sz w:val="24"/>
                <w:lang w:val="zh-CN"/>
              </w:rPr>
            </w:pPr>
          </w:p>
        </w:tc>
        <w:tc>
          <w:tcPr>
            <w:tcW w:w="2704" w:type="dxa"/>
            <w:noWrap/>
            <w:vAlign w:val="center"/>
          </w:tcPr>
          <w:p>
            <w:pPr>
              <w:jc w:val="center"/>
              <w:rPr>
                <w:rFonts w:ascii="宋体" w:hAnsi="宋体" w:cs="Arial"/>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spacing w:before="50" w:after="50"/>
              <w:jc w:val="center"/>
              <w:rPr>
                <w:rFonts w:ascii="宋体" w:hAnsi="宋体" w:cs="Arial"/>
                <w:color w:val="000000"/>
                <w:kern w:val="0"/>
                <w:sz w:val="24"/>
                <w:lang w:val="zh-CN"/>
              </w:rPr>
            </w:pPr>
          </w:p>
        </w:tc>
        <w:tc>
          <w:tcPr>
            <w:tcW w:w="4961" w:type="dxa"/>
            <w:noWrap/>
            <w:vAlign w:val="center"/>
          </w:tcPr>
          <w:p>
            <w:pPr>
              <w:rPr>
                <w:rFonts w:ascii="宋体" w:hAnsi="宋体" w:cs="Arial"/>
                <w:color w:val="000000"/>
                <w:kern w:val="0"/>
                <w:sz w:val="24"/>
                <w:lang w:val="zh-CN"/>
              </w:rPr>
            </w:pPr>
          </w:p>
        </w:tc>
        <w:tc>
          <w:tcPr>
            <w:tcW w:w="2704" w:type="dxa"/>
            <w:noWrap/>
            <w:vAlign w:val="center"/>
          </w:tcPr>
          <w:p>
            <w:pPr>
              <w:jc w:val="center"/>
              <w:rPr>
                <w:rFonts w:ascii="宋体" w:hAnsi="宋体" w:cs="Arial"/>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spacing w:before="50" w:after="50"/>
              <w:jc w:val="center"/>
              <w:rPr>
                <w:rFonts w:ascii="宋体" w:hAnsi="宋体" w:cs="Arial"/>
                <w:color w:val="000000"/>
                <w:kern w:val="0"/>
                <w:sz w:val="24"/>
                <w:lang w:val="zh-CN"/>
              </w:rPr>
            </w:pPr>
          </w:p>
        </w:tc>
        <w:tc>
          <w:tcPr>
            <w:tcW w:w="4961" w:type="dxa"/>
            <w:noWrap/>
            <w:vAlign w:val="center"/>
          </w:tcPr>
          <w:p>
            <w:pPr>
              <w:rPr>
                <w:rFonts w:ascii="宋体" w:hAnsi="宋体" w:cs="Arial"/>
                <w:color w:val="000000"/>
                <w:kern w:val="0"/>
                <w:sz w:val="24"/>
                <w:lang w:val="zh-CN"/>
              </w:rPr>
            </w:pPr>
          </w:p>
        </w:tc>
        <w:tc>
          <w:tcPr>
            <w:tcW w:w="2704" w:type="dxa"/>
            <w:noWrap/>
            <w:vAlign w:val="center"/>
          </w:tcPr>
          <w:p>
            <w:pPr>
              <w:jc w:val="center"/>
              <w:rPr>
                <w:rFonts w:ascii="宋体" w:hAnsi="宋体" w:cs="Arial"/>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spacing w:before="50" w:after="50"/>
              <w:jc w:val="center"/>
              <w:rPr>
                <w:rFonts w:ascii="宋体" w:hAnsi="宋体" w:cs="Arial"/>
                <w:color w:val="000000"/>
                <w:kern w:val="0"/>
                <w:sz w:val="24"/>
                <w:lang w:val="zh-CN"/>
              </w:rPr>
            </w:pPr>
          </w:p>
        </w:tc>
        <w:tc>
          <w:tcPr>
            <w:tcW w:w="4961" w:type="dxa"/>
            <w:noWrap/>
            <w:vAlign w:val="center"/>
          </w:tcPr>
          <w:p>
            <w:pPr>
              <w:rPr>
                <w:rFonts w:ascii="宋体" w:hAnsi="宋体" w:cs="Arial"/>
                <w:color w:val="000000"/>
                <w:kern w:val="0"/>
                <w:sz w:val="24"/>
                <w:lang w:val="zh-CN"/>
              </w:rPr>
            </w:pPr>
          </w:p>
        </w:tc>
        <w:tc>
          <w:tcPr>
            <w:tcW w:w="2704" w:type="dxa"/>
            <w:noWrap/>
            <w:vAlign w:val="center"/>
          </w:tcPr>
          <w:p>
            <w:pPr>
              <w:jc w:val="center"/>
              <w:rPr>
                <w:rFonts w:ascii="宋体" w:hAnsi="宋体" w:cs="Arial"/>
                <w:color w:val="000000"/>
                <w:kern w:val="0"/>
                <w:sz w:val="24"/>
                <w:lang w:val="zh-CN"/>
              </w:rPr>
            </w:pPr>
          </w:p>
        </w:tc>
      </w:tr>
    </w:tbl>
    <w:p/>
    <w:p/>
    <w:p/>
    <w:p/>
    <w:p/>
    <w:p/>
    <w:p/>
    <w:p/>
    <w:p/>
    <w:p/>
    <w:p/>
    <w:p/>
    <w:p/>
    <w:p/>
    <w:p/>
    <w:p/>
    <w:p/>
    <w:p/>
    <w:p>
      <w:pPr>
        <w:pStyle w:val="6"/>
        <w:spacing w:line="0" w:lineRule="atLeast"/>
        <w:rPr>
          <w:rFonts w:ascii="宋体" w:hAnsi="宋体" w:eastAsia="宋体" w:cs="Arial"/>
          <w:bCs w:val="0"/>
          <w:color w:val="000000"/>
          <w:sz w:val="24"/>
          <w:szCs w:val="24"/>
        </w:rPr>
      </w:pPr>
      <w:bookmarkStart w:id="13" w:name="_Toc13185"/>
      <w:bookmarkStart w:id="14" w:name="_Toc461053086"/>
      <w:bookmarkStart w:id="15" w:name="_Toc484986147"/>
      <w:r>
        <w:rPr>
          <w:rFonts w:ascii="宋体" w:hAnsi="宋体" w:eastAsia="宋体" w:cs="Arial"/>
          <w:bCs w:val="0"/>
          <w:color w:val="000000"/>
          <w:sz w:val="24"/>
          <w:szCs w:val="24"/>
        </w:rPr>
        <w:t>附件一</w:t>
      </w:r>
      <w:bookmarkEnd w:id="13"/>
      <w:bookmarkEnd w:id="14"/>
      <w:bookmarkEnd w:id="15"/>
    </w:p>
    <w:p>
      <w:pPr>
        <w:spacing w:beforeLines="50" w:afterLines="50" w:line="0" w:lineRule="atLeast"/>
        <w:ind w:firstLine="215" w:firstLineChars="98"/>
        <w:jc w:val="center"/>
        <w:rPr>
          <w:rFonts w:ascii="宋体" w:hAnsi="宋体" w:cs="Arial"/>
          <w:b/>
          <w:color w:val="000000"/>
          <w:sz w:val="24"/>
          <w:szCs w:val="28"/>
        </w:rPr>
      </w:pPr>
      <w:r>
        <w:rPr>
          <w:rFonts w:ascii="宋体" w:hAnsi="宋体" w:cs="Arial"/>
          <w:b/>
          <w:color w:val="000000"/>
          <w:sz w:val="24"/>
          <w:szCs w:val="28"/>
        </w:rPr>
        <w:t>报价表格式</w:t>
      </w:r>
    </w:p>
    <w:p>
      <w:pPr>
        <w:spacing w:beforeLines="50" w:afterLines="50" w:line="0" w:lineRule="atLeast"/>
        <w:jc w:val="left"/>
        <w:rPr>
          <w:rFonts w:ascii="宋体" w:hAnsi="宋体" w:cs="Arial"/>
          <w:b/>
          <w:color w:val="000000"/>
          <w:sz w:val="24"/>
          <w:szCs w:val="28"/>
        </w:rPr>
      </w:pPr>
      <w:r>
        <w:rPr>
          <w:rFonts w:ascii="宋体" w:hAnsi="宋体" w:cs="Arial"/>
          <w:b/>
          <w:color w:val="000000"/>
          <w:sz w:val="24"/>
          <w:szCs w:val="28"/>
        </w:rPr>
        <w:t>1-1 报价表</w:t>
      </w:r>
    </w:p>
    <w:p>
      <w:pPr>
        <w:snapToGrid w:val="0"/>
        <w:spacing w:line="0" w:lineRule="atLeast"/>
        <w:jc w:val="left"/>
        <w:rPr>
          <w:rFonts w:ascii="宋体" w:hAnsi="宋体" w:cs="Arial"/>
          <w:b/>
          <w:color w:val="000000"/>
          <w:sz w:val="24"/>
          <w:szCs w:val="28"/>
        </w:rPr>
      </w:pPr>
      <w:r>
        <w:rPr>
          <w:rFonts w:ascii="宋体" w:hAnsi="宋体" w:cs="Arial"/>
          <w:b/>
          <w:color w:val="000000"/>
          <w:sz w:val="24"/>
          <w:szCs w:val="28"/>
        </w:rPr>
        <w:t>项目名称：</w:t>
      </w:r>
      <w:r>
        <w:rPr>
          <w:rFonts w:hint="eastAsia" w:ascii="宋体" w:hAnsi="宋体" w:cs="Arial"/>
          <w:b/>
          <w:color w:val="000000"/>
          <w:sz w:val="24"/>
          <w:szCs w:val="28"/>
          <w:u w:val="single"/>
          <w:lang w:eastAsia="zh-CN"/>
        </w:rPr>
        <w:t>淮南师范学院工会2019年“教师节、中秋节、国庆节”教职工节日慰问品采购</w:t>
      </w:r>
      <w:r>
        <w:rPr>
          <w:rFonts w:hint="eastAsia" w:ascii="宋体" w:hAnsi="宋体" w:cs="Arial"/>
          <w:b/>
          <w:color w:val="000000"/>
          <w:sz w:val="24"/>
          <w:szCs w:val="28"/>
          <w:u w:val="single"/>
        </w:rPr>
        <w:t>项目</w:t>
      </w:r>
    </w:p>
    <w:p>
      <w:pPr>
        <w:snapToGrid w:val="0"/>
        <w:spacing w:afterLines="50" w:line="0" w:lineRule="atLeast"/>
        <w:jc w:val="left"/>
        <w:rPr>
          <w:rFonts w:hint="default" w:ascii="宋体" w:hAnsi="宋体" w:eastAsia="宋体" w:cs="Arial"/>
          <w:b/>
          <w:bCs/>
          <w:color w:val="000000"/>
          <w:sz w:val="24"/>
          <w:szCs w:val="28"/>
          <w:u w:val="single"/>
          <w:lang w:val="en-US" w:eastAsia="zh-CN"/>
        </w:rPr>
      </w:pPr>
      <w:r>
        <w:rPr>
          <w:rFonts w:ascii="宋体" w:hAnsi="宋体" w:cs="Arial"/>
          <w:b/>
          <w:color w:val="000000"/>
          <w:sz w:val="24"/>
          <w:szCs w:val="28"/>
        </w:rPr>
        <w:t>项目编号：</w:t>
      </w:r>
      <w:r>
        <w:rPr>
          <w:rFonts w:hint="eastAsia" w:ascii="宋体" w:hAnsi="宋体" w:cs="Arial"/>
          <w:b/>
          <w:color w:val="000000"/>
          <w:sz w:val="24"/>
          <w:szCs w:val="28"/>
          <w:u w:val="single"/>
        </w:rPr>
        <w:t>XC2019</w:t>
      </w:r>
      <w:r>
        <w:rPr>
          <w:rFonts w:hint="eastAsia" w:ascii="宋体" w:hAnsi="宋体" w:cs="Arial"/>
          <w:b/>
          <w:color w:val="000000"/>
          <w:sz w:val="24"/>
          <w:szCs w:val="28"/>
          <w:u w:val="single"/>
          <w:lang w:val="en-US" w:eastAsia="zh-CN"/>
        </w:rPr>
        <w:t>15</w:t>
      </w:r>
    </w:p>
    <w:tbl>
      <w:tblPr>
        <w:tblStyle w:val="18"/>
        <w:tblW w:w="9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noWrap/>
            <w:vAlign w:val="center"/>
          </w:tcPr>
          <w:p>
            <w:pPr>
              <w:spacing w:line="0" w:lineRule="atLeast"/>
              <w:jc w:val="center"/>
              <w:rPr>
                <w:rFonts w:ascii="宋体" w:hAnsi="宋体" w:cs="Arial"/>
                <w:b/>
                <w:color w:val="000000"/>
                <w:sz w:val="24"/>
              </w:rPr>
            </w:pPr>
            <w:r>
              <w:rPr>
                <w:rFonts w:ascii="宋体" w:hAnsi="宋体" w:cs="Arial"/>
                <w:b/>
                <w:color w:val="000000"/>
                <w:sz w:val="24"/>
              </w:rPr>
              <w:t>供应商名称</w:t>
            </w:r>
          </w:p>
        </w:tc>
        <w:tc>
          <w:tcPr>
            <w:tcW w:w="6492" w:type="dxa"/>
            <w:tcBorders>
              <w:left w:val="single" w:color="auto" w:sz="4" w:space="0"/>
            </w:tcBorders>
            <w:noWrap/>
          </w:tcPr>
          <w:p>
            <w:pPr>
              <w:spacing w:line="0" w:lineRule="atLeast"/>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noWrap/>
            <w:vAlign w:val="center"/>
          </w:tcPr>
          <w:p>
            <w:pPr>
              <w:spacing w:line="0" w:lineRule="atLeast"/>
              <w:jc w:val="center"/>
              <w:rPr>
                <w:rFonts w:ascii="宋体" w:hAnsi="宋体" w:cs="Arial"/>
                <w:b/>
                <w:color w:val="000000"/>
                <w:sz w:val="24"/>
              </w:rPr>
            </w:pPr>
            <w:r>
              <w:rPr>
                <w:rFonts w:ascii="宋体" w:hAnsi="宋体" w:cs="Arial"/>
                <w:b/>
                <w:bCs/>
                <w:color w:val="000000"/>
                <w:sz w:val="24"/>
                <w:szCs w:val="28"/>
              </w:rPr>
              <w:t>磋商</w:t>
            </w:r>
            <w:r>
              <w:rPr>
                <w:rFonts w:ascii="宋体" w:hAnsi="宋体" w:cs="Arial"/>
                <w:b/>
                <w:color w:val="000000"/>
                <w:sz w:val="24"/>
              </w:rPr>
              <w:t>范围</w:t>
            </w:r>
          </w:p>
        </w:tc>
        <w:tc>
          <w:tcPr>
            <w:tcW w:w="6492" w:type="dxa"/>
            <w:tcBorders>
              <w:left w:val="single" w:color="auto" w:sz="4" w:space="0"/>
            </w:tcBorders>
            <w:noWrap/>
            <w:vAlign w:val="center"/>
          </w:tcPr>
          <w:p>
            <w:pPr>
              <w:widowControl/>
              <w:spacing w:line="0" w:lineRule="atLeast"/>
              <w:rPr>
                <w:rFonts w:ascii="宋体" w:hAnsi="宋体" w:cs="Arial"/>
                <w:b/>
                <w:color w:val="000000"/>
                <w:sz w:val="24"/>
              </w:rPr>
            </w:pPr>
            <w:r>
              <w:rPr>
                <w:rFonts w:hint="eastAsia" w:ascii="宋体" w:hAnsi="宋体" w:cs="Arial"/>
                <w:color w:val="000000"/>
                <w:sz w:val="24"/>
                <w:szCs w:val="2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3" w:hRule="atLeast"/>
        </w:trPr>
        <w:tc>
          <w:tcPr>
            <w:tcW w:w="2633" w:type="dxa"/>
            <w:tcBorders>
              <w:top w:val="single" w:color="auto" w:sz="4" w:space="0"/>
            </w:tcBorders>
            <w:noWrap/>
            <w:vAlign w:val="center"/>
          </w:tcPr>
          <w:p>
            <w:pPr>
              <w:spacing w:line="0" w:lineRule="atLeast"/>
              <w:jc w:val="center"/>
              <w:rPr>
                <w:rFonts w:ascii="Arial" w:hAnsi="Arial" w:cs="Arial"/>
                <w:b/>
                <w:color w:val="000000"/>
                <w:sz w:val="24"/>
              </w:rPr>
            </w:pPr>
            <w:r>
              <w:rPr>
                <w:rFonts w:ascii="Arial" w:hAnsi="Arial" w:cs="Arial"/>
                <w:b/>
                <w:bCs/>
                <w:color w:val="000000"/>
                <w:sz w:val="24"/>
                <w:szCs w:val="28"/>
              </w:rPr>
              <w:t>报</w:t>
            </w:r>
            <w:r>
              <w:rPr>
                <w:rFonts w:ascii="Arial" w:hAnsi="Arial" w:cs="Arial"/>
                <w:b/>
                <w:color w:val="000000"/>
                <w:sz w:val="24"/>
              </w:rPr>
              <w:t>价</w:t>
            </w:r>
          </w:p>
          <w:p>
            <w:pPr>
              <w:spacing w:line="0" w:lineRule="atLeast"/>
              <w:jc w:val="center"/>
              <w:rPr>
                <w:rFonts w:ascii="Arial" w:hAnsi="Arial" w:cs="Arial"/>
                <w:b/>
                <w:sz w:val="24"/>
              </w:rPr>
            </w:pPr>
            <w:r>
              <w:rPr>
                <w:rFonts w:ascii="Arial" w:hAnsi="Arial" w:cs="Arial"/>
                <w:b/>
                <w:color w:val="000000"/>
                <w:sz w:val="24"/>
              </w:rPr>
              <w:t>（详见备注说明）</w:t>
            </w:r>
          </w:p>
        </w:tc>
        <w:tc>
          <w:tcPr>
            <w:tcW w:w="6492" w:type="dxa"/>
            <w:noWrap/>
            <w:vAlign w:val="center"/>
          </w:tcPr>
          <w:p>
            <w:pPr>
              <w:snapToGrid w:val="0"/>
              <w:spacing w:line="0" w:lineRule="atLeast"/>
              <w:rPr>
                <w:rFonts w:ascii="Arial" w:hAnsi="Arial" w:cs="Arial"/>
                <w:sz w:val="24"/>
              </w:rPr>
            </w:pPr>
            <w:r>
              <w:rPr>
                <w:rFonts w:ascii="Arial" w:hAnsi="Arial" w:cs="Arial"/>
                <w:bCs/>
                <w:color w:val="000000"/>
                <w:sz w:val="24"/>
              </w:rPr>
              <w:t>人民币大写：</w:t>
            </w:r>
            <w:r>
              <w:rPr>
                <w:rFonts w:ascii="Arial" w:hAnsi="Arial" w:cs="Arial"/>
                <w:sz w:val="24"/>
              </w:rPr>
              <w:t>（精确到小数点后两位）</w:t>
            </w:r>
          </w:p>
          <w:p>
            <w:pPr>
              <w:snapToGrid w:val="0"/>
              <w:spacing w:line="0" w:lineRule="atLeast"/>
              <w:rPr>
                <w:rFonts w:ascii="Arial" w:hAnsi="Arial" w:cs="Arial"/>
                <w:bCs/>
                <w:color w:val="000000"/>
                <w:sz w:val="24"/>
                <w:u w:val="single"/>
              </w:rPr>
            </w:pPr>
          </w:p>
          <w:p>
            <w:pPr>
              <w:snapToGrid w:val="0"/>
              <w:spacing w:line="0" w:lineRule="atLeast"/>
              <w:rPr>
                <w:rFonts w:ascii="Arial" w:hAnsi="Arial" w:cs="Arial"/>
                <w:b/>
                <w:color w:val="000000"/>
                <w:sz w:val="24"/>
              </w:rPr>
            </w:pPr>
          </w:p>
          <w:p>
            <w:pPr>
              <w:spacing w:line="0" w:lineRule="atLeast"/>
              <w:ind w:right="-669"/>
              <w:rPr>
                <w:rFonts w:ascii="Arial" w:hAnsi="Arial" w:cs="Arial"/>
                <w:sz w:val="24"/>
              </w:rPr>
            </w:pPr>
            <w:r>
              <w:rPr>
                <w:rFonts w:ascii="Arial" w:hAnsi="Arial" w:cs="Arial"/>
                <w:bCs/>
                <w:color w:val="000000"/>
                <w:sz w:val="24"/>
              </w:rPr>
              <w:t>人民币小写：</w:t>
            </w:r>
            <w:r>
              <w:rPr>
                <w:rFonts w:ascii="Arial" w:hAnsi="Arial" w:cs="Arial"/>
                <w:sz w:val="24"/>
              </w:rPr>
              <w:t>（精确到小数点后两位）</w:t>
            </w:r>
          </w:p>
          <w:p>
            <w:pPr>
              <w:spacing w:line="0" w:lineRule="atLeast"/>
              <w:ind w:right="-669"/>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7" w:hRule="atLeast"/>
        </w:trPr>
        <w:tc>
          <w:tcPr>
            <w:tcW w:w="2633" w:type="dxa"/>
            <w:noWrap/>
            <w:vAlign w:val="center"/>
          </w:tcPr>
          <w:p>
            <w:pPr>
              <w:spacing w:line="0" w:lineRule="atLeast"/>
              <w:jc w:val="center"/>
              <w:rPr>
                <w:rFonts w:ascii="宋体" w:hAnsi="宋体" w:cs="Arial"/>
                <w:b/>
                <w:color w:val="000000"/>
                <w:sz w:val="24"/>
              </w:rPr>
            </w:pPr>
            <w:r>
              <w:rPr>
                <w:rFonts w:ascii="宋体" w:hAnsi="宋体" w:cs="Arial"/>
                <w:b/>
                <w:color w:val="000000"/>
                <w:sz w:val="24"/>
              </w:rPr>
              <w:t>备注说明</w:t>
            </w:r>
          </w:p>
        </w:tc>
        <w:tc>
          <w:tcPr>
            <w:tcW w:w="6492" w:type="dxa"/>
            <w:noWrap/>
          </w:tcPr>
          <w:p>
            <w:pPr>
              <w:spacing w:line="0" w:lineRule="atLeast"/>
              <w:rPr>
                <w:rFonts w:ascii="宋体" w:hAnsi="宋体" w:cs="Arial"/>
                <w:b/>
                <w:color w:val="000000"/>
                <w:sz w:val="24"/>
              </w:rPr>
            </w:pPr>
          </w:p>
        </w:tc>
      </w:tr>
    </w:tbl>
    <w:p>
      <w:pPr>
        <w:snapToGrid w:val="0"/>
        <w:spacing w:line="0" w:lineRule="atLeast"/>
        <w:rPr>
          <w:rFonts w:ascii="宋体" w:hAnsi="宋体" w:cs="Arial"/>
          <w:b/>
          <w:color w:val="000000"/>
          <w:sz w:val="24"/>
        </w:rPr>
      </w:pPr>
      <w:r>
        <w:rPr>
          <w:rFonts w:ascii="宋体" w:hAnsi="宋体" w:cs="Arial"/>
          <w:b/>
          <w:color w:val="000000"/>
          <w:sz w:val="24"/>
        </w:rPr>
        <w:t xml:space="preserve">供应商公章：                       </w:t>
      </w:r>
    </w:p>
    <w:p>
      <w:pPr>
        <w:snapToGrid w:val="0"/>
        <w:spacing w:line="0" w:lineRule="atLeast"/>
        <w:ind w:left="5550"/>
        <w:jc w:val="center"/>
        <w:rPr>
          <w:rFonts w:ascii="宋体" w:hAnsi="宋体" w:cs="Arial"/>
          <w:color w:val="000000"/>
          <w:sz w:val="24"/>
        </w:rPr>
      </w:pPr>
      <w:r>
        <w:rPr>
          <w:rFonts w:ascii="宋体" w:hAnsi="宋体" w:cs="Arial"/>
          <w:color w:val="000000"/>
          <w:sz w:val="24"/>
        </w:rPr>
        <w:t>年  月  日</w:t>
      </w:r>
    </w:p>
    <w:p>
      <w:pPr>
        <w:adjustRightInd w:val="0"/>
        <w:snapToGrid w:val="0"/>
        <w:spacing w:line="0" w:lineRule="atLeast"/>
        <w:rPr>
          <w:rFonts w:ascii="宋体" w:hAnsi="宋体" w:cs="Arial"/>
          <w:b/>
          <w:bCs/>
          <w:color w:val="000000"/>
          <w:sz w:val="24"/>
          <w:szCs w:val="28"/>
        </w:rPr>
      </w:pPr>
      <w:r>
        <w:rPr>
          <w:rFonts w:ascii="宋体" w:hAnsi="宋体" w:cs="Arial"/>
          <w:b/>
          <w:bCs/>
          <w:color w:val="000000"/>
          <w:sz w:val="24"/>
          <w:szCs w:val="28"/>
        </w:rPr>
        <w:t>注：</w:t>
      </w:r>
    </w:p>
    <w:p>
      <w:pPr>
        <w:numPr>
          <w:ilvl w:val="0"/>
          <w:numId w:val="6"/>
        </w:numPr>
        <w:adjustRightInd w:val="0"/>
        <w:snapToGrid w:val="0"/>
        <w:spacing w:line="480" w:lineRule="exact"/>
        <w:ind w:firstLine="438" w:firstLineChars="200"/>
        <w:rPr>
          <w:rFonts w:hint="eastAsia" w:ascii="宋体" w:hAnsi="宋体" w:cs="Arial"/>
          <w:b/>
          <w:bCs/>
          <w:sz w:val="24"/>
          <w:szCs w:val="28"/>
          <w:highlight w:val="none"/>
          <w:shd w:val="clear" w:color="auto" w:fill="auto"/>
        </w:rPr>
      </w:pPr>
      <w:r>
        <w:rPr>
          <w:rFonts w:hint="eastAsia" w:ascii="宋体" w:hAnsi="宋体" w:cs="Arial"/>
          <w:b/>
          <w:bCs/>
          <w:sz w:val="24"/>
          <w:szCs w:val="28"/>
          <w:highlight w:val="none"/>
          <w:shd w:val="clear" w:color="auto" w:fill="auto"/>
        </w:rPr>
        <w:t>投标人须报一个每份提货券</w:t>
      </w:r>
      <w:r>
        <w:rPr>
          <w:rFonts w:hint="eastAsia" w:ascii="宋体" w:hAnsi="宋体" w:cs="Arial"/>
          <w:b/>
          <w:bCs/>
          <w:sz w:val="24"/>
          <w:szCs w:val="28"/>
          <w:highlight w:val="none"/>
          <w:shd w:val="clear" w:color="auto" w:fill="auto"/>
          <w:lang w:eastAsia="zh-CN"/>
        </w:rPr>
        <w:t>（</w:t>
      </w:r>
      <w:r>
        <w:rPr>
          <w:rFonts w:hint="eastAsia" w:ascii="宋体" w:hAnsi="宋体" w:cs="Arial"/>
          <w:b/>
          <w:bCs/>
          <w:sz w:val="24"/>
          <w:szCs w:val="28"/>
          <w:highlight w:val="none"/>
          <w:shd w:val="clear" w:color="auto" w:fill="auto"/>
          <w:lang w:val="en-US" w:eastAsia="zh-CN"/>
        </w:rPr>
        <w:t>500元</w:t>
      </w:r>
      <w:r>
        <w:rPr>
          <w:rFonts w:hint="eastAsia" w:ascii="宋体" w:hAnsi="宋体" w:cs="Arial"/>
          <w:b/>
          <w:bCs/>
          <w:sz w:val="24"/>
          <w:szCs w:val="28"/>
          <w:highlight w:val="none"/>
          <w:shd w:val="clear" w:color="auto" w:fill="auto"/>
          <w:lang w:eastAsia="zh-CN"/>
        </w:rPr>
        <w:t>）</w:t>
      </w:r>
      <w:r>
        <w:rPr>
          <w:rFonts w:hint="eastAsia" w:ascii="宋体" w:hAnsi="宋体" w:cs="Arial"/>
          <w:b/>
          <w:bCs/>
          <w:sz w:val="24"/>
          <w:szCs w:val="28"/>
          <w:highlight w:val="none"/>
          <w:shd w:val="clear" w:color="auto" w:fill="auto"/>
        </w:rPr>
        <w:t>的总优惠额度，如投标人每份提货券</w:t>
      </w:r>
      <w:r>
        <w:rPr>
          <w:rFonts w:hint="eastAsia" w:ascii="宋体" w:hAnsi="宋体" w:cs="Arial"/>
          <w:b/>
          <w:bCs/>
          <w:sz w:val="24"/>
          <w:szCs w:val="28"/>
          <w:highlight w:val="none"/>
          <w:shd w:val="clear" w:color="auto" w:fill="auto"/>
          <w:lang w:eastAsia="zh-CN"/>
        </w:rPr>
        <w:t>的</w:t>
      </w:r>
      <w:r>
        <w:rPr>
          <w:rFonts w:hint="eastAsia" w:ascii="宋体" w:hAnsi="宋体" w:cs="Arial"/>
          <w:b/>
          <w:bCs/>
          <w:sz w:val="24"/>
          <w:szCs w:val="28"/>
          <w:highlight w:val="none"/>
          <w:shd w:val="clear" w:color="auto" w:fill="auto"/>
        </w:rPr>
        <w:t>优惠额度为人民币10元，则应每份</w:t>
      </w:r>
      <w:r>
        <w:rPr>
          <w:rFonts w:hint="eastAsia" w:ascii="宋体" w:hAnsi="宋体" w:cs="Arial"/>
          <w:b/>
          <w:bCs/>
          <w:sz w:val="24"/>
          <w:szCs w:val="28"/>
          <w:highlight w:val="none"/>
          <w:shd w:val="clear" w:color="auto" w:fill="auto"/>
          <w:lang w:eastAsia="zh-CN"/>
        </w:rPr>
        <w:t>提货券报价为</w:t>
      </w:r>
      <w:r>
        <w:rPr>
          <w:rFonts w:hint="eastAsia" w:ascii="宋体" w:hAnsi="宋体" w:cs="Arial"/>
          <w:b/>
          <w:bCs/>
          <w:sz w:val="24"/>
          <w:szCs w:val="28"/>
          <w:highlight w:val="none"/>
          <w:shd w:val="clear" w:color="auto" w:fill="auto"/>
        </w:rPr>
        <w:t>人民币</w:t>
      </w:r>
      <w:r>
        <w:rPr>
          <w:rFonts w:hint="eastAsia" w:ascii="宋体" w:hAnsi="宋体" w:cs="Arial"/>
          <w:b/>
          <w:bCs/>
          <w:sz w:val="24"/>
          <w:szCs w:val="28"/>
          <w:highlight w:val="none"/>
          <w:shd w:val="clear" w:color="auto" w:fill="auto"/>
          <w:lang w:val="en-US" w:eastAsia="zh-CN"/>
        </w:rPr>
        <w:t>51</w:t>
      </w:r>
      <w:r>
        <w:rPr>
          <w:rFonts w:hint="eastAsia" w:ascii="宋体" w:hAnsi="宋体" w:cs="Arial"/>
          <w:b/>
          <w:bCs/>
          <w:sz w:val="24"/>
          <w:szCs w:val="28"/>
          <w:highlight w:val="none"/>
          <w:shd w:val="clear" w:color="auto" w:fill="auto"/>
        </w:rPr>
        <w:t>0元</w:t>
      </w:r>
      <w:r>
        <w:rPr>
          <w:rFonts w:hint="eastAsia" w:ascii="宋体" w:hAnsi="宋体" w:cs="Arial"/>
          <w:b/>
          <w:bCs/>
          <w:sz w:val="24"/>
          <w:szCs w:val="28"/>
          <w:highlight w:val="none"/>
          <w:shd w:val="clear" w:color="auto" w:fill="auto"/>
          <w:lang w:eastAsia="zh-CN"/>
        </w:rPr>
        <w:t>。中标人</w:t>
      </w:r>
      <w:r>
        <w:rPr>
          <w:rFonts w:hint="eastAsia" w:ascii="宋体" w:hAnsi="宋体" w:cs="Arial"/>
          <w:b/>
          <w:bCs/>
          <w:sz w:val="24"/>
          <w:szCs w:val="28"/>
          <w:highlight w:val="none"/>
          <w:shd w:val="clear" w:color="auto" w:fill="auto"/>
        </w:rPr>
        <w:t>按每份提货券向采购人结算人民币</w:t>
      </w:r>
      <w:r>
        <w:rPr>
          <w:rFonts w:hint="eastAsia" w:ascii="宋体" w:hAnsi="宋体" w:cs="Arial"/>
          <w:b/>
          <w:bCs/>
          <w:sz w:val="24"/>
          <w:szCs w:val="28"/>
          <w:highlight w:val="none"/>
          <w:shd w:val="clear" w:color="auto" w:fill="auto"/>
          <w:lang w:val="en-US" w:eastAsia="zh-CN"/>
        </w:rPr>
        <w:t>500</w:t>
      </w:r>
      <w:r>
        <w:rPr>
          <w:rFonts w:hint="eastAsia" w:ascii="宋体" w:hAnsi="宋体" w:cs="Arial"/>
          <w:b/>
          <w:bCs/>
          <w:sz w:val="24"/>
          <w:szCs w:val="28"/>
          <w:highlight w:val="none"/>
          <w:shd w:val="clear" w:color="auto" w:fill="auto"/>
        </w:rPr>
        <w:t>元。</w:t>
      </w:r>
    </w:p>
    <w:p>
      <w:pPr>
        <w:numPr>
          <w:ilvl w:val="0"/>
          <w:numId w:val="0"/>
        </w:numPr>
        <w:adjustRightInd w:val="0"/>
        <w:snapToGrid w:val="0"/>
        <w:spacing w:line="480" w:lineRule="exact"/>
        <w:ind w:firstLine="438" w:firstLineChars="200"/>
        <w:rPr>
          <w:rFonts w:ascii="宋体" w:hAnsi="宋体" w:cs="Arial"/>
          <w:b/>
          <w:bCs/>
          <w:sz w:val="24"/>
          <w:szCs w:val="28"/>
        </w:rPr>
      </w:pPr>
      <w:r>
        <w:rPr>
          <w:rFonts w:hint="eastAsia" w:ascii="宋体" w:hAnsi="宋体" w:cs="Arial"/>
          <w:b/>
          <w:bCs/>
          <w:sz w:val="24"/>
          <w:szCs w:val="28"/>
        </w:rPr>
        <w:t>2、</w:t>
      </w:r>
      <w:r>
        <w:rPr>
          <w:rFonts w:ascii="宋体" w:hAnsi="宋体" w:cs="Arial"/>
          <w:b/>
          <w:bCs/>
          <w:sz w:val="24"/>
          <w:szCs w:val="28"/>
        </w:rPr>
        <w:t>本表内容根据磋商文件要求包括了</w:t>
      </w:r>
      <w:r>
        <w:rPr>
          <w:rFonts w:hint="eastAsia" w:ascii="宋体" w:hAnsi="宋体" w:cs="Arial"/>
          <w:b/>
          <w:bCs/>
          <w:sz w:val="24"/>
          <w:szCs w:val="28"/>
        </w:rPr>
        <w:t>提货券</w:t>
      </w:r>
      <w:r>
        <w:rPr>
          <w:rFonts w:ascii="宋体" w:hAnsi="宋体" w:cs="Arial"/>
          <w:b/>
          <w:bCs/>
          <w:sz w:val="24"/>
          <w:szCs w:val="28"/>
        </w:rPr>
        <w:t>的设计、印刷、检测、运输以及质保期内的售后服务保障等所有费用。</w:t>
      </w:r>
    </w:p>
    <w:p>
      <w:pPr>
        <w:adjustRightInd w:val="0"/>
        <w:snapToGrid w:val="0"/>
        <w:spacing w:line="480" w:lineRule="exact"/>
        <w:ind w:firstLine="438" w:firstLineChars="200"/>
        <w:rPr>
          <w:rFonts w:ascii="宋体" w:hAnsi="宋体" w:cs="Arial"/>
          <w:b/>
          <w:bCs/>
          <w:sz w:val="24"/>
          <w:szCs w:val="28"/>
        </w:rPr>
      </w:pPr>
      <w:r>
        <w:rPr>
          <w:rFonts w:hint="eastAsia" w:ascii="宋体" w:hAnsi="宋体" w:cs="Arial"/>
          <w:b/>
          <w:bCs/>
          <w:sz w:val="24"/>
          <w:szCs w:val="28"/>
        </w:rPr>
        <w:t>3</w:t>
      </w:r>
      <w:r>
        <w:rPr>
          <w:rFonts w:ascii="宋体" w:hAnsi="宋体" w:cs="Arial"/>
          <w:b/>
          <w:bCs/>
          <w:sz w:val="24"/>
          <w:szCs w:val="28"/>
        </w:rPr>
        <w:t>、特殊事项在备注中注明。</w:t>
      </w:r>
    </w:p>
    <w:p>
      <w:pPr>
        <w:spacing w:beforeLines="50" w:afterLines="50" w:line="0" w:lineRule="atLeast"/>
        <w:jc w:val="left"/>
        <w:rPr>
          <w:rFonts w:ascii="宋体" w:hAnsi="宋体" w:cs="Arial"/>
          <w:b/>
          <w:color w:val="000000"/>
          <w:sz w:val="32"/>
        </w:rPr>
        <w:sectPr>
          <w:footerReference r:id="rId3" w:type="default"/>
          <w:pgSz w:w="11906" w:h="16838"/>
          <w:pgMar w:top="1440" w:right="1400" w:bottom="1440" w:left="1531" w:header="851" w:footer="992" w:gutter="0"/>
          <w:cols w:space="720" w:num="1"/>
          <w:docGrid w:type="linesAndChars" w:linePitch="312" w:charSpace="-4301"/>
        </w:sectPr>
      </w:pPr>
    </w:p>
    <w:p>
      <w:pPr>
        <w:pStyle w:val="6"/>
        <w:spacing w:line="0" w:lineRule="atLeast"/>
        <w:rPr>
          <w:rFonts w:ascii="宋体" w:hAnsi="宋体" w:eastAsia="宋体" w:cs="Arial"/>
          <w:bCs w:val="0"/>
          <w:color w:val="000000"/>
          <w:sz w:val="24"/>
          <w:szCs w:val="24"/>
        </w:rPr>
      </w:pPr>
      <w:bookmarkStart w:id="16" w:name="_Toc484986148"/>
      <w:bookmarkStart w:id="17" w:name="_Toc16007"/>
      <w:bookmarkStart w:id="18" w:name="_Toc461053087"/>
      <w:bookmarkStart w:id="19" w:name="_Toc427016289"/>
      <w:r>
        <w:rPr>
          <w:rFonts w:ascii="宋体" w:hAnsi="宋体" w:eastAsia="宋体" w:cs="Arial"/>
          <w:bCs w:val="0"/>
          <w:color w:val="000000"/>
          <w:sz w:val="24"/>
          <w:szCs w:val="24"/>
        </w:rPr>
        <w:t>附件二</w:t>
      </w:r>
      <w:bookmarkEnd w:id="16"/>
      <w:bookmarkEnd w:id="17"/>
      <w:bookmarkEnd w:id="18"/>
    </w:p>
    <w:p>
      <w:pPr>
        <w:snapToGrid w:val="0"/>
        <w:spacing w:afterLines="50" w:line="0" w:lineRule="atLeast"/>
        <w:jc w:val="center"/>
        <w:rPr>
          <w:rFonts w:ascii="宋体" w:hAnsi="宋体" w:cs="Arial"/>
          <w:b/>
          <w:color w:val="000000"/>
          <w:sz w:val="24"/>
          <w:szCs w:val="28"/>
        </w:rPr>
      </w:pPr>
      <w:r>
        <w:rPr>
          <w:rFonts w:ascii="宋体" w:hAnsi="宋体" w:cs="Arial"/>
          <w:b/>
          <w:color w:val="000000"/>
          <w:sz w:val="24"/>
          <w:szCs w:val="28"/>
        </w:rPr>
        <w:t>最终承诺报价表</w:t>
      </w:r>
    </w:p>
    <w:p>
      <w:pPr>
        <w:spacing w:beforeLines="50" w:afterLines="50" w:line="0" w:lineRule="atLeast"/>
        <w:ind w:firstLine="236" w:firstLineChars="98"/>
        <w:jc w:val="center"/>
        <w:rPr>
          <w:rFonts w:ascii="宋体" w:hAnsi="宋体" w:cs="Arial"/>
          <w:b/>
          <w:color w:val="000000"/>
          <w:sz w:val="24"/>
          <w:szCs w:val="28"/>
        </w:rPr>
      </w:pPr>
      <w:r>
        <w:rPr>
          <w:rFonts w:ascii="宋体" w:hAnsi="宋体" w:cs="Arial"/>
          <w:b/>
          <w:color w:val="000000"/>
          <w:sz w:val="24"/>
          <w:szCs w:val="28"/>
        </w:rPr>
        <w:t>（</w:t>
      </w:r>
      <w:r>
        <w:rPr>
          <w:rFonts w:hint="eastAsia" w:ascii="宋体" w:hAnsi="宋体" w:cs="宋体"/>
          <w:color w:val="000000"/>
          <w:sz w:val="24"/>
          <w:lang w:eastAsia="zh-CN"/>
        </w:rPr>
        <w:t>淮南师范学院工会2019年“教师节、中秋节、国庆节”教职工节日慰问品采购</w:t>
      </w:r>
      <w:r>
        <w:rPr>
          <w:rFonts w:hint="eastAsia" w:ascii="宋体" w:hAnsi="宋体" w:cs="宋体"/>
          <w:color w:val="000000"/>
          <w:sz w:val="24"/>
          <w:szCs w:val="18"/>
        </w:rPr>
        <w:t>项目</w:t>
      </w:r>
      <w:r>
        <w:rPr>
          <w:rFonts w:ascii="宋体" w:hAnsi="宋体" w:cs="Arial"/>
          <w:b/>
          <w:color w:val="000000"/>
          <w:sz w:val="24"/>
          <w:szCs w:val="28"/>
        </w:rPr>
        <w:t>）</w:t>
      </w:r>
    </w:p>
    <w:p>
      <w:pPr>
        <w:snapToGrid w:val="0"/>
        <w:spacing w:line="0" w:lineRule="atLeast"/>
        <w:jc w:val="left"/>
        <w:rPr>
          <w:rFonts w:ascii="宋体" w:hAnsi="宋体" w:cs="Arial"/>
          <w:b/>
          <w:color w:val="000000"/>
          <w:sz w:val="24"/>
          <w:szCs w:val="28"/>
        </w:rPr>
      </w:pPr>
      <w:r>
        <w:rPr>
          <w:rFonts w:ascii="宋体" w:hAnsi="宋体" w:cs="Arial"/>
          <w:b/>
          <w:color w:val="000000"/>
          <w:sz w:val="24"/>
          <w:szCs w:val="28"/>
        </w:rPr>
        <w:t>项目名称：</w:t>
      </w:r>
      <w:r>
        <w:rPr>
          <w:rFonts w:hint="eastAsia" w:ascii="宋体" w:hAnsi="宋体" w:cs="Arial"/>
          <w:b/>
          <w:color w:val="000000"/>
          <w:sz w:val="24"/>
          <w:szCs w:val="28"/>
          <w:u w:val="single"/>
          <w:lang w:eastAsia="zh-CN"/>
        </w:rPr>
        <w:t>淮南师范学院工会2019年“教师节、中秋节、国庆节”教职工节日慰问品采购</w:t>
      </w:r>
      <w:r>
        <w:rPr>
          <w:rFonts w:hint="eastAsia" w:ascii="宋体" w:hAnsi="宋体" w:cs="Arial"/>
          <w:b/>
          <w:color w:val="000000"/>
          <w:sz w:val="24"/>
          <w:szCs w:val="28"/>
          <w:u w:val="single"/>
        </w:rPr>
        <w:t>项目</w:t>
      </w:r>
    </w:p>
    <w:p>
      <w:pPr>
        <w:snapToGrid w:val="0"/>
        <w:spacing w:afterLines="50" w:line="0" w:lineRule="atLeast"/>
        <w:jc w:val="left"/>
        <w:rPr>
          <w:rFonts w:hint="eastAsia" w:ascii="宋体" w:hAnsi="宋体" w:eastAsia="宋体" w:cs="Arial"/>
          <w:b/>
          <w:bCs/>
          <w:color w:val="000000"/>
          <w:sz w:val="24"/>
          <w:szCs w:val="28"/>
          <w:lang w:val="en-US" w:eastAsia="zh-CN"/>
        </w:rPr>
      </w:pPr>
      <w:r>
        <w:rPr>
          <w:rFonts w:ascii="宋体" w:hAnsi="宋体" w:cs="Arial"/>
          <w:b/>
          <w:color w:val="000000"/>
          <w:sz w:val="24"/>
          <w:szCs w:val="28"/>
        </w:rPr>
        <w:t>项目编号：</w:t>
      </w:r>
      <w:r>
        <w:rPr>
          <w:rFonts w:hint="eastAsia" w:ascii="宋体" w:hAnsi="宋体" w:cs="Arial"/>
          <w:b/>
          <w:color w:val="000000"/>
          <w:sz w:val="24"/>
          <w:szCs w:val="28"/>
          <w:u w:val="single"/>
        </w:rPr>
        <w:t>XC2019</w:t>
      </w:r>
      <w:r>
        <w:rPr>
          <w:rFonts w:hint="eastAsia" w:ascii="宋体" w:hAnsi="宋体" w:cs="Arial"/>
          <w:b/>
          <w:color w:val="000000"/>
          <w:sz w:val="24"/>
          <w:szCs w:val="28"/>
          <w:u w:val="single"/>
          <w:lang w:val="en-US" w:eastAsia="zh-CN"/>
        </w:rPr>
        <w:t>15</w:t>
      </w:r>
    </w:p>
    <w:tbl>
      <w:tblPr>
        <w:tblStyle w:val="18"/>
        <w:tblW w:w="9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noWrap/>
            <w:vAlign w:val="center"/>
          </w:tcPr>
          <w:p>
            <w:pPr>
              <w:spacing w:line="0" w:lineRule="atLeast"/>
              <w:jc w:val="center"/>
              <w:rPr>
                <w:rFonts w:ascii="宋体" w:hAnsi="宋体" w:cs="Arial"/>
                <w:b/>
                <w:color w:val="000000"/>
                <w:sz w:val="24"/>
              </w:rPr>
            </w:pPr>
            <w:r>
              <w:rPr>
                <w:rFonts w:ascii="宋体" w:hAnsi="宋体" w:cs="Arial"/>
                <w:b/>
                <w:color w:val="000000"/>
                <w:sz w:val="24"/>
              </w:rPr>
              <w:t>供应商名称</w:t>
            </w:r>
          </w:p>
        </w:tc>
        <w:tc>
          <w:tcPr>
            <w:tcW w:w="6492" w:type="dxa"/>
            <w:tcBorders>
              <w:left w:val="single" w:color="auto" w:sz="4" w:space="0"/>
            </w:tcBorders>
            <w:noWrap/>
          </w:tcPr>
          <w:p>
            <w:pPr>
              <w:spacing w:line="0" w:lineRule="atLeast"/>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noWrap/>
            <w:vAlign w:val="center"/>
          </w:tcPr>
          <w:p>
            <w:pPr>
              <w:spacing w:line="0" w:lineRule="atLeast"/>
              <w:jc w:val="center"/>
              <w:rPr>
                <w:rFonts w:ascii="宋体" w:hAnsi="宋体" w:cs="Arial"/>
                <w:b/>
                <w:color w:val="000000"/>
                <w:sz w:val="24"/>
              </w:rPr>
            </w:pPr>
            <w:r>
              <w:rPr>
                <w:rFonts w:ascii="宋体" w:hAnsi="宋体" w:cs="Arial"/>
                <w:b/>
                <w:color w:val="000000"/>
                <w:sz w:val="24"/>
              </w:rPr>
              <w:t>磋商范围</w:t>
            </w:r>
          </w:p>
        </w:tc>
        <w:tc>
          <w:tcPr>
            <w:tcW w:w="6492" w:type="dxa"/>
            <w:tcBorders>
              <w:left w:val="single" w:color="auto" w:sz="4" w:space="0"/>
            </w:tcBorders>
            <w:noWrap/>
            <w:vAlign w:val="center"/>
          </w:tcPr>
          <w:p>
            <w:pPr>
              <w:widowControl/>
              <w:spacing w:line="0" w:lineRule="atLeast"/>
              <w:rPr>
                <w:rFonts w:ascii="宋体" w:hAnsi="宋体" w:cs="Arial"/>
                <w:b/>
                <w:color w:val="000000"/>
                <w:sz w:val="24"/>
              </w:rPr>
            </w:pPr>
            <w:r>
              <w:rPr>
                <w:rFonts w:hint="eastAsia" w:ascii="宋体" w:hAnsi="宋体" w:cs="Arial"/>
                <w:color w:val="000000"/>
                <w:sz w:val="24"/>
                <w:szCs w:val="2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4" w:hRule="atLeast"/>
        </w:trPr>
        <w:tc>
          <w:tcPr>
            <w:tcW w:w="2633" w:type="dxa"/>
            <w:tcBorders>
              <w:top w:val="single" w:color="auto" w:sz="4" w:space="0"/>
            </w:tcBorders>
            <w:noWrap/>
            <w:vAlign w:val="center"/>
          </w:tcPr>
          <w:p>
            <w:pPr>
              <w:spacing w:line="0" w:lineRule="atLeast"/>
              <w:jc w:val="center"/>
              <w:rPr>
                <w:rFonts w:ascii="Arial" w:hAnsi="Arial" w:cs="Arial"/>
                <w:b/>
                <w:color w:val="000000"/>
                <w:sz w:val="24"/>
              </w:rPr>
            </w:pPr>
            <w:r>
              <w:rPr>
                <w:rFonts w:ascii="Arial" w:hAnsi="Arial" w:cs="Arial"/>
                <w:b/>
                <w:bCs/>
                <w:color w:val="000000"/>
                <w:sz w:val="24"/>
                <w:szCs w:val="28"/>
              </w:rPr>
              <w:t>报</w:t>
            </w:r>
            <w:r>
              <w:rPr>
                <w:rFonts w:ascii="Arial" w:hAnsi="Arial" w:cs="Arial"/>
                <w:b/>
                <w:color w:val="000000"/>
                <w:sz w:val="24"/>
              </w:rPr>
              <w:t>价</w:t>
            </w:r>
          </w:p>
          <w:p>
            <w:pPr>
              <w:spacing w:line="0" w:lineRule="atLeast"/>
              <w:jc w:val="center"/>
              <w:rPr>
                <w:rFonts w:ascii="Arial" w:hAnsi="Arial" w:cs="Arial"/>
                <w:b/>
                <w:sz w:val="24"/>
              </w:rPr>
            </w:pPr>
            <w:r>
              <w:rPr>
                <w:rFonts w:ascii="Arial" w:hAnsi="Arial" w:cs="Arial"/>
                <w:b/>
                <w:color w:val="000000"/>
                <w:sz w:val="24"/>
              </w:rPr>
              <w:t>（详见备注说明）</w:t>
            </w:r>
          </w:p>
        </w:tc>
        <w:tc>
          <w:tcPr>
            <w:tcW w:w="6492" w:type="dxa"/>
            <w:noWrap/>
            <w:vAlign w:val="center"/>
          </w:tcPr>
          <w:p>
            <w:pPr>
              <w:snapToGrid w:val="0"/>
              <w:spacing w:line="0" w:lineRule="atLeast"/>
              <w:rPr>
                <w:rFonts w:ascii="Arial" w:hAnsi="Arial" w:cs="Arial"/>
                <w:sz w:val="24"/>
              </w:rPr>
            </w:pPr>
            <w:r>
              <w:rPr>
                <w:rFonts w:ascii="Arial" w:hAnsi="Arial" w:cs="Arial"/>
                <w:bCs/>
                <w:color w:val="000000"/>
                <w:sz w:val="24"/>
              </w:rPr>
              <w:t>人民币大写：</w:t>
            </w:r>
            <w:r>
              <w:rPr>
                <w:rFonts w:ascii="Arial" w:hAnsi="Arial" w:cs="Arial"/>
                <w:sz w:val="24"/>
              </w:rPr>
              <w:t>（精确到小数点后两位）</w:t>
            </w:r>
          </w:p>
          <w:p>
            <w:pPr>
              <w:snapToGrid w:val="0"/>
              <w:spacing w:line="0" w:lineRule="atLeast"/>
              <w:rPr>
                <w:rFonts w:ascii="Arial" w:hAnsi="Arial" w:cs="Arial"/>
                <w:bCs/>
                <w:color w:val="000000"/>
                <w:sz w:val="24"/>
                <w:u w:val="single"/>
              </w:rPr>
            </w:pPr>
          </w:p>
          <w:p>
            <w:pPr>
              <w:snapToGrid w:val="0"/>
              <w:spacing w:line="0" w:lineRule="atLeast"/>
              <w:rPr>
                <w:rFonts w:ascii="Arial" w:hAnsi="Arial" w:cs="Arial"/>
                <w:b/>
                <w:color w:val="000000"/>
                <w:sz w:val="24"/>
              </w:rPr>
            </w:pPr>
          </w:p>
          <w:p>
            <w:pPr>
              <w:spacing w:line="0" w:lineRule="atLeast"/>
              <w:ind w:right="-669"/>
              <w:rPr>
                <w:rFonts w:ascii="Arial" w:hAnsi="Arial" w:cs="Arial"/>
                <w:sz w:val="24"/>
              </w:rPr>
            </w:pPr>
            <w:r>
              <w:rPr>
                <w:rFonts w:ascii="Arial" w:hAnsi="Arial" w:cs="Arial"/>
                <w:bCs/>
                <w:color w:val="000000"/>
                <w:sz w:val="24"/>
              </w:rPr>
              <w:t>人民币小写：</w:t>
            </w:r>
            <w:r>
              <w:rPr>
                <w:rFonts w:ascii="Arial" w:hAnsi="Arial" w:cs="Arial"/>
                <w:sz w:val="24"/>
              </w:rPr>
              <w:t>（精确到小数点后两位）</w:t>
            </w:r>
          </w:p>
          <w:p>
            <w:pPr>
              <w:spacing w:line="0" w:lineRule="atLeast"/>
              <w:ind w:right="-669"/>
              <w:rPr>
                <w:rFonts w:ascii="Arial" w:hAnsi="Arial" w:cs="Arial"/>
                <w:sz w:val="24"/>
              </w:rPr>
            </w:pPr>
          </w:p>
          <w:p>
            <w:pPr>
              <w:spacing w:line="0" w:lineRule="atLeast"/>
              <w:ind w:right="-669"/>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9" w:hRule="atLeast"/>
        </w:trPr>
        <w:tc>
          <w:tcPr>
            <w:tcW w:w="2633" w:type="dxa"/>
            <w:noWrap/>
            <w:vAlign w:val="center"/>
          </w:tcPr>
          <w:p>
            <w:pPr>
              <w:spacing w:line="0" w:lineRule="atLeast"/>
              <w:jc w:val="center"/>
              <w:rPr>
                <w:rFonts w:ascii="宋体" w:hAnsi="宋体" w:cs="Arial"/>
                <w:b/>
                <w:color w:val="000000"/>
                <w:sz w:val="24"/>
              </w:rPr>
            </w:pPr>
            <w:r>
              <w:rPr>
                <w:rFonts w:ascii="宋体" w:hAnsi="宋体" w:cs="Arial"/>
                <w:b/>
                <w:color w:val="000000"/>
                <w:sz w:val="24"/>
              </w:rPr>
              <w:t>备注说明</w:t>
            </w:r>
          </w:p>
        </w:tc>
        <w:tc>
          <w:tcPr>
            <w:tcW w:w="6492" w:type="dxa"/>
            <w:noWrap/>
          </w:tcPr>
          <w:p>
            <w:pPr>
              <w:spacing w:line="0" w:lineRule="atLeast"/>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2633" w:type="dxa"/>
            <w:noWrap/>
            <w:vAlign w:val="center"/>
          </w:tcPr>
          <w:p>
            <w:pPr>
              <w:spacing w:line="0" w:lineRule="atLeast"/>
              <w:jc w:val="center"/>
              <w:rPr>
                <w:rFonts w:ascii="宋体" w:hAnsi="宋体" w:cs="Arial"/>
                <w:b/>
                <w:color w:val="000000"/>
                <w:sz w:val="24"/>
              </w:rPr>
            </w:pPr>
            <w:r>
              <w:rPr>
                <w:rFonts w:ascii="宋体" w:hAnsi="宋体" w:cs="Arial"/>
                <w:b/>
                <w:bCs/>
                <w:color w:val="000000"/>
                <w:sz w:val="24"/>
                <w:szCs w:val="28"/>
              </w:rPr>
              <w:t>磋商小组签字</w:t>
            </w:r>
          </w:p>
        </w:tc>
        <w:tc>
          <w:tcPr>
            <w:tcW w:w="6492" w:type="dxa"/>
            <w:noWrap/>
          </w:tcPr>
          <w:p>
            <w:pPr>
              <w:spacing w:line="0" w:lineRule="atLeast"/>
              <w:rPr>
                <w:rFonts w:ascii="宋体" w:hAnsi="宋体" w:cs="Arial"/>
                <w:b/>
                <w:color w:val="000000"/>
                <w:sz w:val="24"/>
              </w:rPr>
            </w:pPr>
          </w:p>
        </w:tc>
      </w:tr>
    </w:tbl>
    <w:p>
      <w:pPr>
        <w:spacing w:line="0" w:lineRule="atLeast"/>
        <w:ind w:firstLine="1680" w:firstLineChars="700"/>
        <w:jc w:val="left"/>
        <w:rPr>
          <w:rFonts w:ascii="宋体" w:hAnsi="宋体" w:cs="Arial"/>
          <w:color w:val="000000"/>
          <w:sz w:val="24"/>
        </w:rPr>
      </w:pPr>
      <w:r>
        <w:rPr>
          <w:rFonts w:ascii="宋体" w:hAnsi="宋体" w:cs="Arial"/>
          <w:color w:val="000000"/>
          <w:sz w:val="24"/>
        </w:rPr>
        <w:t xml:space="preserve">                            供应商公章或授权代表签字：</w:t>
      </w:r>
    </w:p>
    <w:p>
      <w:pPr>
        <w:snapToGrid w:val="0"/>
        <w:spacing w:line="0" w:lineRule="atLeast"/>
        <w:ind w:left="5550"/>
        <w:jc w:val="left"/>
        <w:rPr>
          <w:rFonts w:ascii="宋体" w:hAnsi="宋体" w:cs="Arial"/>
          <w:color w:val="000000"/>
          <w:sz w:val="24"/>
        </w:rPr>
      </w:pPr>
      <w:r>
        <w:rPr>
          <w:rFonts w:ascii="宋体" w:hAnsi="宋体" w:cs="Arial"/>
          <w:color w:val="000000"/>
          <w:sz w:val="24"/>
        </w:rPr>
        <w:t>年  月  日</w:t>
      </w:r>
    </w:p>
    <w:p>
      <w:pPr>
        <w:spacing w:line="0" w:lineRule="atLeast"/>
        <w:rPr>
          <w:rFonts w:ascii="宋体" w:hAnsi="宋体" w:cs="Arial"/>
          <w:b/>
          <w:bCs/>
          <w:sz w:val="24"/>
        </w:rPr>
      </w:pPr>
      <w:r>
        <w:rPr>
          <w:rFonts w:ascii="宋体" w:hAnsi="宋体" w:cs="Arial"/>
          <w:b/>
          <w:bCs/>
          <w:color w:val="000000"/>
          <w:sz w:val="24"/>
        </w:rPr>
        <w:t>注：</w:t>
      </w:r>
      <w:r>
        <w:rPr>
          <w:rFonts w:hint="eastAsia" w:ascii="宋体" w:hAnsi="宋体" w:cs="Arial"/>
          <w:b/>
          <w:bCs/>
          <w:color w:val="000000"/>
          <w:sz w:val="24"/>
        </w:rPr>
        <w:t>1、</w:t>
      </w:r>
      <w:r>
        <w:rPr>
          <w:rFonts w:ascii="宋体" w:hAnsi="宋体" w:cs="Arial"/>
          <w:b/>
          <w:bCs/>
          <w:color w:val="000000"/>
          <w:sz w:val="24"/>
        </w:rPr>
        <w:t>本页《报价表》由供应商在</w:t>
      </w:r>
      <w:r>
        <w:rPr>
          <w:rFonts w:ascii="宋体" w:hAnsi="宋体" w:cs="Arial"/>
          <w:b/>
          <w:color w:val="000000"/>
          <w:sz w:val="24"/>
        </w:rPr>
        <w:t>磋商</w:t>
      </w:r>
      <w:r>
        <w:rPr>
          <w:rFonts w:ascii="宋体" w:hAnsi="宋体" w:cs="Arial"/>
          <w:b/>
          <w:bCs/>
          <w:color w:val="000000"/>
          <w:sz w:val="24"/>
        </w:rPr>
        <w:t>现场依</w:t>
      </w:r>
      <w:r>
        <w:rPr>
          <w:rFonts w:ascii="宋体" w:hAnsi="宋体" w:cs="Arial"/>
          <w:b/>
          <w:bCs/>
          <w:color w:val="000000"/>
          <w:sz w:val="24"/>
          <w:szCs w:val="28"/>
        </w:rPr>
        <w:t>磋商</w:t>
      </w:r>
      <w:r>
        <w:rPr>
          <w:rFonts w:ascii="宋体" w:hAnsi="宋体" w:cs="Arial"/>
          <w:b/>
          <w:bCs/>
          <w:color w:val="000000"/>
          <w:sz w:val="24"/>
        </w:rPr>
        <w:t>情况填写，请加盖公章后带至</w:t>
      </w:r>
      <w:r>
        <w:rPr>
          <w:rFonts w:ascii="宋体" w:hAnsi="宋体" w:cs="Arial"/>
          <w:b/>
          <w:color w:val="000000"/>
          <w:sz w:val="24"/>
        </w:rPr>
        <w:t>磋</w:t>
      </w:r>
      <w:r>
        <w:rPr>
          <w:rFonts w:ascii="宋体" w:hAnsi="宋体" w:cs="Arial"/>
          <w:b/>
          <w:sz w:val="24"/>
        </w:rPr>
        <w:t>商</w:t>
      </w:r>
      <w:r>
        <w:rPr>
          <w:rFonts w:ascii="宋体" w:hAnsi="宋体" w:cs="Arial"/>
          <w:b/>
          <w:bCs/>
          <w:sz w:val="24"/>
        </w:rPr>
        <w:t>现场备填（不需装订在响应文件内）。</w:t>
      </w:r>
    </w:p>
    <w:p>
      <w:pPr>
        <w:numPr>
          <w:ilvl w:val="0"/>
          <w:numId w:val="6"/>
        </w:numPr>
        <w:adjustRightInd w:val="0"/>
        <w:snapToGrid w:val="0"/>
        <w:spacing w:line="0" w:lineRule="atLeast"/>
        <w:ind w:left="0" w:leftChars="0" w:firstLine="482" w:firstLineChars="200"/>
        <w:rPr>
          <w:rFonts w:ascii="宋体" w:hAnsi="宋体" w:cs="Arial"/>
          <w:b/>
          <w:bCs/>
          <w:sz w:val="24"/>
          <w:szCs w:val="28"/>
        </w:rPr>
      </w:pPr>
      <w:r>
        <w:rPr>
          <w:rFonts w:ascii="宋体" w:hAnsi="宋体" w:cs="Arial"/>
          <w:b/>
          <w:bCs/>
          <w:sz w:val="24"/>
          <w:szCs w:val="28"/>
        </w:rPr>
        <w:t>供应商下轮报价不得</w:t>
      </w:r>
      <w:r>
        <w:rPr>
          <w:rFonts w:hint="eastAsia" w:ascii="宋体" w:hAnsi="宋体" w:cs="Arial"/>
          <w:b/>
          <w:bCs/>
          <w:sz w:val="24"/>
          <w:szCs w:val="28"/>
        </w:rPr>
        <w:t>低于</w:t>
      </w:r>
      <w:r>
        <w:rPr>
          <w:rFonts w:ascii="宋体" w:hAnsi="宋体" w:cs="Arial"/>
          <w:b/>
          <w:bCs/>
          <w:sz w:val="24"/>
          <w:szCs w:val="28"/>
        </w:rPr>
        <w:t>上一轮报价</w:t>
      </w:r>
    </w:p>
    <w:p>
      <w:pPr>
        <w:numPr>
          <w:ilvl w:val="0"/>
          <w:numId w:val="0"/>
        </w:numPr>
        <w:adjustRightInd w:val="0"/>
        <w:snapToGrid w:val="0"/>
        <w:spacing w:line="0" w:lineRule="atLeast"/>
        <w:ind w:firstLine="482" w:firstLineChars="200"/>
        <w:rPr>
          <w:rFonts w:ascii="宋体" w:hAnsi="宋体" w:eastAsia="宋体" w:cs="Arial"/>
          <w:bCs w:val="0"/>
          <w:color w:val="000000"/>
          <w:sz w:val="24"/>
          <w:szCs w:val="24"/>
        </w:rPr>
      </w:pPr>
      <w:r>
        <w:rPr>
          <w:rFonts w:hint="eastAsia" w:ascii="宋体" w:hAnsi="宋体" w:cs="Arial"/>
          <w:b/>
          <w:bCs/>
          <w:color w:val="000000"/>
          <w:sz w:val="24"/>
          <w:szCs w:val="28"/>
        </w:rPr>
        <w:t>3、</w:t>
      </w:r>
      <w:r>
        <w:rPr>
          <w:rFonts w:ascii="宋体" w:hAnsi="宋体" w:cs="Arial"/>
          <w:b/>
          <w:bCs/>
          <w:color w:val="000000"/>
          <w:sz w:val="24"/>
          <w:szCs w:val="28"/>
        </w:rPr>
        <w:t>特殊事项在备注中注明。</w:t>
      </w:r>
      <w:bookmarkStart w:id="20" w:name="_Toc484986149"/>
      <w:bookmarkStart w:id="21" w:name="_Toc461053088"/>
    </w:p>
    <w:p>
      <w:pPr>
        <w:pStyle w:val="6"/>
        <w:spacing w:line="0" w:lineRule="atLeast"/>
        <w:rPr>
          <w:rFonts w:ascii="宋体" w:hAnsi="宋体" w:eastAsia="宋体" w:cs="Arial"/>
          <w:bCs w:val="0"/>
          <w:color w:val="000000"/>
          <w:sz w:val="24"/>
          <w:szCs w:val="24"/>
        </w:rPr>
      </w:pPr>
    </w:p>
    <w:p>
      <w:pPr>
        <w:pStyle w:val="6"/>
        <w:spacing w:line="0" w:lineRule="atLeast"/>
        <w:rPr>
          <w:rFonts w:ascii="宋体" w:hAnsi="宋体" w:eastAsia="宋体" w:cs="Arial"/>
          <w:bCs w:val="0"/>
          <w:color w:val="000000"/>
          <w:sz w:val="24"/>
          <w:szCs w:val="24"/>
        </w:rPr>
      </w:pPr>
      <w:bookmarkStart w:id="22" w:name="_Toc16709"/>
      <w:r>
        <w:rPr>
          <w:rFonts w:ascii="宋体" w:hAnsi="宋体" w:eastAsia="宋体" w:cs="Arial"/>
          <w:bCs w:val="0"/>
          <w:color w:val="000000"/>
          <w:sz w:val="24"/>
          <w:szCs w:val="24"/>
        </w:rPr>
        <w:t>附件</w:t>
      </w:r>
      <w:bookmarkEnd w:id="19"/>
      <w:r>
        <w:rPr>
          <w:rFonts w:ascii="宋体" w:hAnsi="宋体" w:eastAsia="宋体" w:cs="Arial"/>
          <w:bCs w:val="0"/>
          <w:color w:val="000000"/>
          <w:sz w:val="24"/>
          <w:szCs w:val="24"/>
        </w:rPr>
        <w:t>三</w:t>
      </w:r>
      <w:bookmarkEnd w:id="20"/>
      <w:bookmarkEnd w:id="21"/>
      <w:bookmarkEnd w:id="22"/>
    </w:p>
    <w:p>
      <w:pPr>
        <w:pStyle w:val="8"/>
        <w:spacing w:before="156" w:after="156" w:line="0" w:lineRule="atLeast"/>
        <w:rPr>
          <w:rFonts w:ascii="宋体" w:hAnsi="宋体" w:eastAsia="宋体" w:cs="Arial"/>
          <w:color w:val="000000"/>
          <w:sz w:val="24"/>
        </w:rPr>
      </w:pPr>
      <w:r>
        <w:rPr>
          <w:rFonts w:ascii="宋体" w:hAnsi="宋体" w:eastAsia="宋体" w:cs="Arial"/>
          <w:b/>
          <w:bCs w:val="0"/>
          <w:color w:val="000000"/>
          <w:sz w:val="24"/>
        </w:rPr>
        <w:t>供应商综合情况简介</w:t>
      </w:r>
    </w:p>
    <w:p>
      <w:pPr>
        <w:spacing w:line="0" w:lineRule="atLeast"/>
        <w:jc w:val="center"/>
        <w:rPr>
          <w:rFonts w:ascii="宋体" w:hAnsi="宋体" w:cs="Arial"/>
          <w:color w:val="000000"/>
          <w:sz w:val="24"/>
        </w:rPr>
      </w:pPr>
      <w:r>
        <w:rPr>
          <w:rFonts w:ascii="宋体" w:hAnsi="宋体" w:cs="Arial"/>
          <w:color w:val="000000"/>
          <w:sz w:val="24"/>
        </w:rPr>
        <w:t>(供应商可自行制作格式)</w:t>
      </w:r>
    </w:p>
    <w:p>
      <w:pPr>
        <w:pStyle w:val="6"/>
        <w:spacing w:line="0" w:lineRule="atLeast"/>
        <w:rPr>
          <w:rFonts w:ascii="宋体" w:hAnsi="宋体" w:eastAsia="宋体" w:cs="Arial"/>
          <w:bCs w:val="0"/>
          <w:color w:val="000000"/>
          <w:sz w:val="24"/>
          <w:szCs w:val="24"/>
        </w:rPr>
      </w:pPr>
      <w:bookmarkStart w:id="23" w:name="_Toc461053090"/>
      <w:bookmarkStart w:id="24" w:name="_Toc484986150"/>
      <w:bookmarkStart w:id="25" w:name="_Toc21518"/>
      <w:r>
        <w:rPr>
          <w:rFonts w:ascii="宋体" w:hAnsi="宋体" w:eastAsia="宋体" w:cs="Arial"/>
          <w:bCs w:val="0"/>
          <w:color w:val="000000"/>
          <w:sz w:val="24"/>
          <w:szCs w:val="24"/>
        </w:rPr>
        <w:t>附件</w:t>
      </w:r>
      <w:bookmarkEnd w:id="23"/>
      <w:r>
        <w:rPr>
          <w:rFonts w:hint="eastAsia" w:ascii="宋体" w:hAnsi="宋体" w:eastAsia="宋体" w:cs="Arial"/>
          <w:bCs w:val="0"/>
          <w:color w:val="000000"/>
          <w:sz w:val="24"/>
          <w:szCs w:val="24"/>
        </w:rPr>
        <w:t>四</w:t>
      </w:r>
      <w:bookmarkEnd w:id="24"/>
      <w:bookmarkEnd w:id="25"/>
    </w:p>
    <w:p>
      <w:pPr>
        <w:pStyle w:val="8"/>
        <w:spacing w:before="156" w:after="156" w:line="0" w:lineRule="atLeast"/>
        <w:ind w:left="161" w:firstLine="440"/>
        <w:rPr>
          <w:rFonts w:ascii="宋体" w:hAnsi="宋体" w:eastAsia="宋体" w:cs="Arial"/>
          <w:b/>
          <w:bCs w:val="0"/>
          <w:color w:val="000000"/>
          <w:sz w:val="24"/>
        </w:rPr>
      </w:pPr>
      <w:r>
        <w:rPr>
          <w:rFonts w:ascii="宋体" w:hAnsi="宋体" w:eastAsia="宋体" w:cs="Arial"/>
          <w:b/>
          <w:bCs w:val="0"/>
          <w:color w:val="000000"/>
          <w:sz w:val="24"/>
        </w:rPr>
        <w:t>磋商响应函</w:t>
      </w:r>
    </w:p>
    <w:p>
      <w:pPr>
        <w:pStyle w:val="12"/>
        <w:spacing w:line="380" w:lineRule="exact"/>
        <w:rPr>
          <w:rFonts w:ascii="宋体" w:hAnsi="宋体" w:cs="Arial"/>
          <w:color w:val="000000"/>
          <w:sz w:val="24"/>
        </w:rPr>
      </w:pPr>
      <w:r>
        <w:rPr>
          <w:rFonts w:ascii="宋体" w:hAnsi="宋体" w:cs="Arial"/>
          <w:color w:val="000000"/>
          <w:sz w:val="24"/>
        </w:rPr>
        <w:t>致：</w:t>
      </w:r>
      <w:r>
        <w:rPr>
          <w:rFonts w:hint="eastAsia" w:ascii="宋体" w:hAnsi="宋体" w:cs="Arial"/>
          <w:color w:val="000000"/>
          <w:sz w:val="24"/>
        </w:rPr>
        <w:t>淮南师范学院</w:t>
      </w:r>
    </w:p>
    <w:p>
      <w:pPr>
        <w:spacing w:line="380" w:lineRule="exact"/>
        <w:ind w:firstLine="480" w:firstLineChars="200"/>
        <w:rPr>
          <w:rFonts w:ascii="宋体" w:hAnsi="宋体" w:cs="Arial"/>
          <w:dstrike/>
          <w:sz w:val="24"/>
        </w:rPr>
      </w:pPr>
      <w:r>
        <w:rPr>
          <w:rFonts w:ascii="宋体" w:hAnsi="宋体" w:cs="Arial"/>
          <w:color w:val="000000"/>
          <w:sz w:val="24"/>
        </w:rPr>
        <w:t>根据贵方</w:t>
      </w:r>
      <w:r>
        <w:rPr>
          <w:rFonts w:ascii="宋体" w:hAnsi="宋体" w:cs="Arial"/>
          <w:sz w:val="24"/>
        </w:rPr>
        <w:t>“</w:t>
      </w:r>
      <w:r>
        <w:rPr>
          <w:rFonts w:hint="eastAsia" w:ascii="宋体" w:hAnsi="宋体" w:cs="Arial"/>
          <w:sz w:val="24"/>
          <w:lang w:eastAsia="zh-CN"/>
        </w:rPr>
        <w:t>淮南师范学院工会2019年“教师节、中秋节、国庆节”教职工节日慰问品采购</w:t>
      </w:r>
      <w:r>
        <w:rPr>
          <w:rFonts w:hint="eastAsia" w:ascii="宋体" w:hAnsi="宋体" w:cs="Arial"/>
          <w:sz w:val="24"/>
        </w:rPr>
        <w:t>项目</w:t>
      </w:r>
      <w:r>
        <w:rPr>
          <w:rFonts w:ascii="宋体" w:hAnsi="宋体" w:cs="Arial"/>
          <w:color w:val="000000"/>
          <w:sz w:val="24"/>
        </w:rPr>
        <w:t>（项目</w:t>
      </w:r>
      <w:r>
        <w:rPr>
          <w:rFonts w:ascii="宋体" w:hAnsi="宋体" w:cs="Arial"/>
          <w:sz w:val="24"/>
        </w:rPr>
        <w:t>编号：</w:t>
      </w:r>
      <w:r>
        <w:rPr>
          <w:rFonts w:hint="eastAsia" w:ascii="宋体" w:hAnsi="宋体" w:cs="Arial"/>
          <w:sz w:val="24"/>
          <w:u w:val="single"/>
        </w:rPr>
        <w:t>XC2019</w:t>
      </w:r>
      <w:r>
        <w:rPr>
          <w:rFonts w:hint="eastAsia" w:ascii="宋体" w:hAnsi="宋体" w:cs="Arial"/>
          <w:sz w:val="24"/>
          <w:u w:val="single"/>
          <w:lang w:val="en-US" w:eastAsia="zh-CN"/>
        </w:rPr>
        <w:t>15</w:t>
      </w:r>
      <w:r>
        <w:rPr>
          <w:rFonts w:ascii="宋体" w:hAnsi="宋体" w:cs="Arial"/>
          <w:sz w:val="24"/>
        </w:rPr>
        <w:t>）”竞争性磋商邀请公告，我方正式授权下述签字人（姓名</w:t>
      </w:r>
      <w:r>
        <w:rPr>
          <w:rFonts w:hint="eastAsia" w:ascii="宋体" w:hAnsi="宋体" w:cs="Arial"/>
          <w:sz w:val="24"/>
        </w:rPr>
        <w:t>：</w:t>
      </w:r>
      <w:r>
        <w:rPr>
          <w:rFonts w:ascii="宋体" w:hAnsi="宋体" w:cs="Arial"/>
          <w:sz w:val="24"/>
        </w:rPr>
        <w:t>）代表供应商（供应商全称</w:t>
      </w:r>
      <w:r>
        <w:rPr>
          <w:rFonts w:hint="eastAsia" w:ascii="宋体" w:hAnsi="宋体" w:cs="Arial"/>
          <w:sz w:val="24"/>
        </w:rPr>
        <w:t>：</w:t>
      </w:r>
      <w:r>
        <w:rPr>
          <w:rFonts w:ascii="宋体" w:hAnsi="宋体" w:cs="Arial"/>
          <w:sz w:val="24"/>
        </w:rPr>
        <w:t>），提交响应文件正本</w:t>
      </w:r>
      <w:r>
        <w:rPr>
          <w:rFonts w:hint="eastAsia" w:ascii="宋体" w:hAnsi="宋体" w:cs="Arial"/>
          <w:sz w:val="24"/>
          <w:lang w:val="en-US" w:eastAsia="zh-CN"/>
        </w:rPr>
        <w:t xml:space="preserve"> </w:t>
      </w:r>
      <w:r>
        <w:rPr>
          <w:rFonts w:ascii="宋体" w:hAnsi="宋体" w:cs="Arial"/>
          <w:sz w:val="24"/>
        </w:rPr>
        <w:t>份，副本</w:t>
      </w:r>
      <w:r>
        <w:rPr>
          <w:rFonts w:hint="eastAsia" w:ascii="宋体" w:hAnsi="宋体" w:cs="Arial"/>
          <w:sz w:val="24"/>
          <w:lang w:val="en-US" w:eastAsia="zh-CN"/>
        </w:rPr>
        <w:t xml:space="preserve">  </w:t>
      </w:r>
      <w:r>
        <w:rPr>
          <w:rFonts w:ascii="宋体" w:hAnsi="宋体" w:cs="Arial"/>
          <w:sz w:val="24"/>
        </w:rPr>
        <w:t>份。</w:t>
      </w:r>
    </w:p>
    <w:p>
      <w:pPr>
        <w:spacing w:line="380" w:lineRule="exact"/>
        <w:ind w:firstLine="480" w:firstLineChars="200"/>
        <w:rPr>
          <w:rFonts w:ascii="宋体" w:hAnsi="宋体" w:cs="Arial"/>
          <w:sz w:val="24"/>
        </w:rPr>
      </w:pPr>
      <w:r>
        <w:rPr>
          <w:rFonts w:ascii="宋体" w:hAnsi="宋体" w:cs="Arial"/>
          <w:sz w:val="24"/>
        </w:rPr>
        <w:t>据此函，我方兹宣布同意如下：</w:t>
      </w:r>
    </w:p>
    <w:p>
      <w:pPr>
        <w:spacing w:line="380" w:lineRule="exact"/>
        <w:ind w:firstLine="480" w:firstLineChars="200"/>
        <w:rPr>
          <w:rFonts w:ascii="宋体" w:hAnsi="宋体" w:cs="Arial"/>
          <w:sz w:val="24"/>
        </w:rPr>
      </w:pPr>
      <w:r>
        <w:rPr>
          <w:rFonts w:ascii="宋体" w:hAnsi="宋体" w:cs="Arial"/>
          <w:sz w:val="24"/>
        </w:rPr>
        <w:t>1、如我公司成交，我公司承诺愿意按磋商文件规定缴纳履约保证金。按本次磋商文件规定及最终报价承诺供货及</w:t>
      </w:r>
      <w:r>
        <w:rPr>
          <w:rFonts w:hint="eastAsia" w:ascii="宋体" w:hAnsi="宋体" w:cs="Arial"/>
          <w:sz w:val="24"/>
        </w:rPr>
        <w:t>相关</w:t>
      </w:r>
      <w:r>
        <w:rPr>
          <w:rFonts w:ascii="宋体" w:hAnsi="宋体" w:cs="Arial"/>
          <w:sz w:val="24"/>
        </w:rPr>
        <w:t>服务。</w:t>
      </w:r>
    </w:p>
    <w:p>
      <w:pPr>
        <w:spacing w:line="380" w:lineRule="exact"/>
        <w:ind w:firstLine="480" w:firstLineChars="200"/>
        <w:rPr>
          <w:rFonts w:ascii="宋体" w:hAnsi="宋体" w:cs="Arial"/>
          <w:sz w:val="24"/>
        </w:rPr>
      </w:pPr>
      <w:r>
        <w:rPr>
          <w:rFonts w:ascii="宋体" w:hAnsi="宋体" w:cs="Arial"/>
          <w:sz w:val="24"/>
        </w:rPr>
        <w:t>2、我方根据本次磋商文件的规定，严格履行合同的责任和义务,并保证于买方要求的日期内完成服务，并通过买方验收。</w:t>
      </w:r>
    </w:p>
    <w:p>
      <w:pPr>
        <w:spacing w:line="380" w:lineRule="exact"/>
        <w:ind w:firstLine="480" w:firstLineChars="200"/>
        <w:rPr>
          <w:rFonts w:ascii="宋体" w:hAnsi="宋体" w:cs="Arial"/>
          <w:sz w:val="24"/>
        </w:rPr>
      </w:pPr>
      <w:r>
        <w:rPr>
          <w:rFonts w:ascii="宋体" w:hAnsi="宋体" w:cs="Arial"/>
          <w:sz w:val="24"/>
        </w:rPr>
        <w:t>3、我方承诺报价低于同类货物和服务的市场平均价格。</w:t>
      </w:r>
    </w:p>
    <w:p>
      <w:pPr>
        <w:spacing w:line="380" w:lineRule="exact"/>
        <w:ind w:firstLine="480" w:firstLineChars="200"/>
        <w:rPr>
          <w:rFonts w:ascii="宋体" w:hAnsi="宋体" w:cs="Arial"/>
          <w:sz w:val="24"/>
        </w:rPr>
      </w:pPr>
      <w:r>
        <w:rPr>
          <w:rFonts w:ascii="宋体" w:hAnsi="宋体" w:cs="Arial"/>
          <w:sz w:val="24"/>
        </w:rPr>
        <w:t>4、我方已详细审核本次磋商文件，包括磋商文件附件、参考资料、磋商文件修改书或图纸（如果有的话），我方正式认可并遵守本次磋商文件，并对磋商文件各项条款（包括磋商时间）、规定及要求均无异议。我方知道必须放弃提出含糊不清或误解的问题的权利。</w:t>
      </w:r>
    </w:p>
    <w:p>
      <w:pPr>
        <w:spacing w:line="380" w:lineRule="exact"/>
        <w:ind w:firstLine="480" w:firstLineChars="200"/>
        <w:rPr>
          <w:rFonts w:ascii="宋体" w:hAnsi="宋体" w:cs="Arial"/>
          <w:color w:val="000000"/>
          <w:sz w:val="24"/>
        </w:rPr>
      </w:pPr>
      <w:r>
        <w:rPr>
          <w:rFonts w:ascii="宋体" w:hAnsi="宋体" w:cs="Arial"/>
          <w:color w:val="000000"/>
          <w:sz w:val="24"/>
        </w:rPr>
        <w:t>5、我方同意从供应商须知规定的磋商日期起遵循本磋商文件，并在供应商须知规定的磋商有效期之前均具有约束力。</w:t>
      </w:r>
    </w:p>
    <w:p>
      <w:pPr>
        <w:spacing w:line="380" w:lineRule="exact"/>
        <w:ind w:firstLine="480" w:firstLineChars="200"/>
        <w:rPr>
          <w:rFonts w:ascii="宋体" w:hAnsi="宋体" w:cs="Arial"/>
          <w:color w:val="000000"/>
          <w:sz w:val="24"/>
        </w:rPr>
      </w:pPr>
      <w:r>
        <w:rPr>
          <w:rFonts w:ascii="宋体" w:hAnsi="宋体" w:cs="Arial"/>
          <w:color w:val="000000"/>
          <w:sz w:val="24"/>
        </w:rPr>
        <w:t>6、我方承诺如磋商保证金未在磋商文件规定时间前到达贵方指定的账户，我方磋商无效，由此产生的一切后果由我方承担；如果在磋商后规定的磋商有效期内撤回磋商，我方的磋商保证金可被贵方没收。</w:t>
      </w:r>
    </w:p>
    <w:p>
      <w:pPr>
        <w:spacing w:line="380" w:lineRule="exact"/>
        <w:ind w:firstLine="480" w:firstLineChars="200"/>
        <w:rPr>
          <w:rFonts w:ascii="宋体" w:hAnsi="宋体" w:cs="Arial"/>
          <w:color w:val="000000"/>
          <w:sz w:val="24"/>
        </w:rPr>
      </w:pPr>
      <w:r>
        <w:rPr>
          <w:rFonts w:ascii="宋体" w:hAnsi="宋体" w:cs="Arial"/>
          <w:color w:val="000000"/>
          <w:sz w:val="24"/>
        </w:rPr>
        <w:t>7、我方同意按贵方要求在磋商现场规定时间内向贵方提供与其磋商有关的任何证据或补充资料，否则，我方的响应文件可被贵方拒绝。</w:t>
      </w:r>
    </w:p>
    <w:p>
      <w:pPr>
        <w:spacing w:line="380" w:lineRule="exact"/>
        <w:ind w:firstLine="480" w:firstLineChars="200"/>
        <w:rPr>
          <w:rFonts w:ascii="宋体" w:hAnsi="宋体" w:cs="Arial"/>
          <w:color w:val="000000"/>
          <w:sz w:val="24"/>
        </w:rPr>
      </w:pPr>
      <w:r>
        <w:rPr>
          <w:rFonts w:ascii="宋体" w:hAnsi="宋体" w:cs="Arial"/>
          <w:color w:val="000000"/>
          <w:sz w:val="24"/>
        </w:rPr>
        <w:t>8、我方完全理解贵方不一定接受最低报价的磋商。</w:t>
      </w:r>
    </w:p>
    <w:p>
      <w:pPr>
        <w:spacing w:line="380" w:lineRule="exact"/>
        <w:ind w:firstLine="480" w:firstLineChars="200"/>
        <w:rPr>
          <w:rFonts w:ascii="宋体" w:hAnsi="宋体" w:cs="Arial"/>
          <w:color w:val="000000"/>
          <w:sz w:val="24"/>
        </w:rPr>
      </w:pPr>
      <w:r>
        <w:rPr>
          <w:rFonts w:ascii="宋体" w:hAnsi="宋体" w:cs="Arial"/>
          <w:color w:val="000000"/>
          <w:sz w:val="24"/>
        </w:rPr>
        <w:t>9、我方对响应文件中所提供资料、文件、证书及证件的真实性和有效性负责。</w:t>
      </w:r>
    </w:p>
    <w:p>
      <w:pPr>
        <w:spacing w:line="380" w:lineRule="exact"/>
        <w:ind w:firstLine="480" w:firstLineChars="200"/>
        <w:rPr>
          <w:rFonts w:ascii="宋体" w:hAnsi="宋体" w:cs="Arial"/>
          <w:color w:val="000000"/>
          <w:sz w:val="24"/>
        </w:rPr>
      </w:pPr>
      <w:r>
        <w:rPr>
          <w:rFonts w:ascii="宋体" w:hAnsi="宋体" w:cs="Arial"/>
          <w:color w:val="000000"/>
          <w:sz w:val="24"/>
        </w:rPr>
        <w:t>10、与本磋商有关的通讯地址：</w:t>
      </w:r>
    </w:p>
    <w:p>
      <w:pPr>
        <w:spacing w:line="480" w:lineRule="exact"/>
        <w:ind w:firstLine="480" w:firstLineChars="200"/>
        <w:rPr>
          <w:rFonts w:ascii="宋体" w:hAnsi="宋体" w:cs="Arial"/>
          <w:color w:val="000000"/>
          <w:sz w:val="24"/>
        </w:rPr>
      </w:pPr>
      <w:r>
        <w:rPr>
          <w:rFonts w:ascii="宋体" w:hAnsi="宋体" w:cs="Arial"/>
          <w:color w:val="000000"/>
          <w:sz w:val="24"/>
        </w:rPr>
        <w:t>电 话：传真：</w:t>
      </w:r>
    </w:p>
    <w:p>
      <w:pPr>
        <w:spacing w:line="480" w:lineRule="exact"/>
        <w:ind w:firstLine="480" w:firstLineChars="200"/>
        <w:rPr>
          <w:rFonts w:ascii="宋体" w:hAnsi="宋体" w:cs="Arial"/>
          <w:color w:val="000000"/>
          <w:sz w:val="24"/>
        </w:rPr>
      </w:pPr>
      <w:r>
        <w:rPr>
          <w:rFonts w:ascii="宋体" w:hAnsi="宋体" w:cs="Arial"/>
          <w:color w:val="000000"/>
          <w:sz w:val="24"/>
        </w:rPr>
        <w:t>供应商基本账户开户名：</w:t>
      </w:r>
    </w:p>
    <w:p>
      <w:pPr>
        <w:spacing w:line="480" w:lineRule="exact"/>
        <w:ind w:firstLine="480" w:firstLineChars="200"/>
        <w:rPr>
          <w:rFonts w:ascii="宋体" w:hAnsi="宋体" w:cs="Arial"/>
          <w:color w:val="000000"/>
          <w:sz w:val="24"/>
        </w:rPr>
      </w:pPr>
      <w:r>
        <w:rPr>
          <w:rFonts w:ascii="宋体" w:hAnsi="宋体" w:cs="Arial"/>
          <w:color w:val="000000"/>
          <w:sz w:val="24"/>
        </w:rPr>
        <w:t>账号：</w:t>
      </w:r>
    </w:p>
    <w:p>
      <w:pPr>
        <w:spacing w:line="480" w:lineRule="exact"/>
        <w:ind w:firstLine="480" w:firstLineChars="200"/>
        <w:rPr>
          <w:rFonts w:ascii="宋体" w:hAnsi="宋体" w:cs="Arial"/>
          <w:color w:val="000000"/>
          <w:sz w:val="24"/>
        </w:rPr>
      </w:pPr>
      <w:r>
        <w:rPr>
          <w:rFonts w:ascii="宋体" w:hAnsi="宋体" w:cs="Arial"/>
          <w:color w:val="000000"/>
          <w:sz w:val="24"/>
        </w:rPr>
        <w:t>开户行：</w:t>
      </w:r>
    </w:p>
    <w:p>
      <w:pPr>
        <w:spacing w:line="480" w:lineRule="exact"/>
        <w:ind w:firstLine="480" w:firstLineChars="200"/>
        <w:rPr>
          <w:rFonts w:ascii="宋体" w:hAnsi="宋体" w:cs="Arial"/>
          <w:color w:val="000000"/>
          <w:sz w:val="24"/>
        </w:rPr>
      </w:pPr>
      <w:r>
        <w:rPr>
          <w:rFonts w:ascii="宋体" w:hAnsi="宋体" w:cs="Arial"/>
          <w:color w:val="000000"/>
          <w:sz w:val="24"/>
        </w:rPr>
        <w:t>供应商公章：</w:t>
      </w:r>
    </w:p>
    <w:p>
      <w:pPr>
        <w:spacing w:line="480" w:lineRule="exact"/>
        <w:ind w:firstLine="480" w:firstLineChars="200"/>
        <w:rPr>
          <w:rFonts w:ascii="宋体" w:hAnsi="宋体" w:cs="Arial"/>
          <w:color w:val="000000"/>
          <w:sz w:val="24"/>
          <w:u w:val="single"/>
        </w:rPr>
      </w:pPr>
      <w:r>
        <w:rPr>
          <w:rFonts w:ascii="宋体" w:hAnsi="宋体" w:cs="Arial"/>
          <w:color w:val="000000"/>
          <w:sz w:val="24"/>
        </w:rPr>
        <w:t>日    期：</w:t>
      </w:r>
    </w:p>
    <w:p>
      <w:pPr>
        <w:pStyle w:val="6"/>
        <w:spacing w:line="0" w:lineRule="atLeast"/>
        <w:rPr>
          <w:rFonts w:ascii="宋体" w:hAnsi="宋体" w:eastAsia="宋体" w:cs="Arial"/>
          <w:bCs w:val="0"/>
          <w:color w:val="000000"/>
          <w:sz w:val="24"/>
          <w:szCs w:val="24"/>
        </w:rPr>
      </w:pPr>
      <w:bookmarkStart w:id="26" w:name="_Toc484986151"/>
      <w:bookmarkStart w:id="27" w:name="_Toc30553"/>
      <w:r>
        <w:rPr>
          <w:rFonts w:ascii="宋体" w:hAnsi="宋体" w:eastAsia="宋体" w:cs="Arial"/>
          <w:bCs w:val="0"/>
          <w:color w:val="000000"/>
          <w:sz w:val="24"/>
          <w:szCs w:val="24"/>
        </w:rPr>
        <w:t>附件</w:t>
      </w:r>
      <w:r>
        <w:rPr>
          <w:rFonts w:hint="eastAsia" w:ascii="宋体" w:hAnsi="宋体" w:eastAsia="宋体" w:cs="Arial"/>
          <w:bCs w:val="0"/>
          <w:color w:val="000000"/>
          <w:sz w:val="24"/>
          <w:szCs w:val="24"/>
        </w:rPr>
        <w:t>五</w:t>
      </w:r>
      <w:bookmarkEnd w:id="26"/>
      <w:bookmarkEnd w:id="27"/>
    </w:p>
    <w:p>
      <w:pPr>
        <w:pStyle w:val="8"/>
        <w:spacing w:before="156" w:after="156" w:line="0" w:lineRule="atLeast"/>
        <w:ind w:left="161" w:firstLine="440"/>
        <w:rPr>
          <w:rFonts w:ascii="宋体" w:hAnsi="宋体" w:eastAsia="宋体" w:cs="Arial"/>
          <w:b/>
          <w:bCs w:val="0"/>
          <w:color w:val="000000"/>
          <w:sz w:val="24"/>
        </w:rPr>
      </w:pPr>
      <w:r>
        <w:rPr>
          <w:rFonts w:hint="eastAsia" w:ascii="宋体" w:hAnsi="宋体" w:eastAsia="宋体" w:cs="Arial"/>
          <w:b/>
          <w:bCs w:val="0"/>
          <w:color w:val="000000"/>
          <w:sz w:val="24"/>
        </w:rPr>
        <w:t>无重大违法记录声明函、无不良信用记录声明函</w:t>
      </w:r>
    </w:p>
    <w:p/>
    <w:p>
      <w:pPr>
        <w:spacing w:line="360" w:lineRule="auto"/>
        <w:ind w:firstLine="435"/>
        <w:rPr>
          <w:rFonts w:ascii="宋体" w:hAnsi="宋体"/>
          <w:sz w:val="24"/>
        </w:rPr>
      </w:pPr>
      <w:r>
        <w:rPr>
          <w:rFonts w:hint="eastAsia" w:ascii="宋体" w:hAnsi="宋体"/>
          <w:sz w:val="24"/>
        </w:rPr>
        <w:t>本公司郑重声明，我公司无以下不良信用记录情形：</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（1）被人民法院列入失信被执行人名单的；</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（2）被税务机关列入重大税收违法案件当事人名单的；</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（3）被列入政府采购严重违法失信名单的；</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（4）被工商行政管理部门（或市场监督管理部门）列入严重违法失信企业名单的；</w:t>
      </w:r>
    </w:p>
    <w:p>
      <w:pPr>
        <w:spacing w:line="360" w:lineRule="auto"/>
        <w:ind w:firstLine="435"/>
        <w:rPr>
          <w:rFonts w:ascii="仿宋" w:hAnsi="仿宋" w:eastAsia="仿宋" w:cs="宋体"/>
          <w:kern w:val="0"/>
          <w:sz w:val="32"/>
          <w:szCs w:val="32"/>
        </w:rPr>
      </w:pPr>
      <w:r>
        <w:rPr>
          <w:rFonts w:ascii="宋体" w:hAnsi="宋体"/>
          <w:sz w:val="24"/>
        </w:rPr>
        <w:t>我公司承诺</w:t>
      </w:r>
      <w:r>
        <w:rPr>
          <w:rFonts w:hint="eastAsia" w:ascii="宋体" w:hAnsi="宋体"/>
          <w:sz w:val="24"/>
        </w:rPr>
        <w:t>：</w:t>
      </w:r>
      <w:r>
        <w:rPr>
          <w:rFonts w:ascii="宋体" w:hAnsi="宋体"/>
          <w:sz w:val="24"/>
        </w:rPr>
        <w:t>合同签订前，若我公司具有不良信用记录情形，贵方可取消我公司</w:t>
      </w:r>
      <w:r>
        <w:rPr>
          <w:rFonts w:hint="eastAsia" w:ascii="宋体" w:hAnsi="宋体"/>
          <w:sz w:val="24"/>
        </w:rPr>
        <w:t>成交</w:t>
      </w:r>
      <w:r>
        <w:rPr>
          <w:rFonts w:ascii="宋体" w:hAnsi="宋体"/>
          <w:sz w:val="24"/>
        </w:rPr>
        <w:t xml:space="preserve">资格或者不授予合同，所有责任由我公司自行承担。同时，我公司愿意无条件接受监管部门的调查处理。 </w:t>
      </w:r>
    </w:p>
    <w:p>
      <w:pPr>
        <w:spacing w:line="360" w:lineRule="auto"/>
        <w:ind w:firstLine="435"/>
        <w:rPr>
          <w:rFonts w:ascii="宋体"/>
          <w:sz w:val="24"/>
        </w:rPr>
      </w:pPr>
      <w:r>
        <w:rPr>
          <w:rFonts w:hint="eastAsia" w:ascii="宋体" w:hAnsi="宋体"/>
          <w:sz w:val="24"/>
        </w:rPr>
        <w:t>本公司对上述声明的真实性负责。如有虚假，将依法承担相应责任。</w:t>
      </w:r>
    </w:p>
    <w:p>
      <w:pPr>
        <w:tabs>
          <w:tab w:val="left" w:pos="630"/>
        </w:tabs>
        <w:spacing w:line="360" w:lineRule="auto"/>
        <w:ind w:firstLine="630"/>
        <w:rPr>
          <w:rFonts w:ascii="宋体" w:hAnsi="宋体"/>
          <w:sz w:val="24"/>
        </w:rPr>
      </w:pPr>
    </w:p>
    <w:p>
      <w:pPr>
        <w:tabs>
          <w:tab w:val="left" w:pos="630"/>
        </w:tabs>
        <w:spacing w:line="360" w:lineRule="auto"/>
        <w:ind w:firstLine="630"/>
        <w:rPr>
          <w:rFonts w:ascii="宋体" w:hAnsi="宋体"/>
          <w:sz w:val="24"/>
        </w:rPr>
      </w:pPr>
    </w:p>
    <w:p>
      <w:pPr>
        <w:spacing w:line="360" w:lineRule="auto"/>
        <w:ind w:firstLine="4228" w:firstLineChars="1762"/>
        <w:rPr>
          <w:rFonts w:ascii="宋体" w:hAnsi="宋体"/>
          <w:sz w:val="24"/>
          <w:u w:val="single"/>
        </w:rPr>
      </w:pPr>
      <w:r>
        <w:rPr>
          <w:rFonts w:hint="eastAsia" w:ascii="宋体" w:hAnsi="宋体"/>
          <w:sz w:val="24"/>
        </w:rPr>
        <w:t>供应商公章：</w:t>
      </w:r>
    </w:p>
    <w:p>
      <w:pPr>
        <w:spacing w:line="360" w:lineRule="auto"/>
        <w:ind w:firstLine="4228" w:firstLineChars="1762"/>
      </w:pPr>
      <w:r>
        <w:rPr>
          <w:rFonts w:hint="eastAsia" w:ascii="宋体" w:hAnsi="宋体"/>
          <w:sz w:val="24"/>
        </w:rPr>
        <w:t>日期：</w:t>
      </w:r>
      <w:r>
        <w:rPr>
          <w:rFonts w:ascii="宋体" w:hAnsi="宋体" w:cs="Arial"/>
          <w:bCs/>
          <w:color w:val="000000"/>
          <w:sz w:val="24"/>
        </w:rPr>
        <w:br w:type="page"/>
      </w:r>
    </w:p>
    <w:p>
      <w:pPr>
        <w:pStyle w:val="6"/>
        <w:spacing w:line="0" w:lineRule="atLeast"/>
        <w:rPr>
          <w:rFonts w:ascii="宋体" w:hAnsi="宋体" w:eastAsia="宋体" w:cs="Arial"/>
          <w:bCs w:val="0"/>
          <w:color w:val="000000"/>
          <w:sz w:val="24"/>
          <w:szCs w:val="24"/>
        </w:rPr>
      </w:pPr>
      <w:bookmarkStart w:id="28" w:name="_Toc484986155"/>
      <w:bookmarkStart w:id="29" w:name="_Toc13430"/>
      <w:r>
        <w:rPr>
          <w:rFonts w:ascii="宋体" w:hAnsi="宋体" w:eastAsia="宋体" w:cs="Arial"/>
          <w:bCs w:val="0"/>
          <w:color w:val="000000"/>
          <w:sz w:val="24"/>
          <w:szCs w:val="24"/>
        </w:rPr>
        <w:t>附件</w:t>
      </w:r>
      <w:bookmarkEnd w:id="28"/>
      <w:r>
        <w:rPr>
          <w:rFonts w:hint="eastAsia" w:ascii="宋体" w:hAnsi="宋体" w:eastAsia="宋体" w:cs="Arial"/>
          <w:bCs w:val="0"/>
          <w:color w:val="000000"/>
          <w:sz w:val="24"/>
          <w:szCs w:val="24"/>
        </w:rPr>
        <w:t>六</w:t>
      </w:r>
      <w:bookmarkEnd w:id="29"/>
    </w:p>
    <w:p>
      <w:pPr>
        <w:pStyle w:val="8"/>
        <w:spacing w:beforeLines="0" w:afterLines="0" w:line="500" w:lineRule="exact"/>
        <w:rPr>
          <w:rFonts w:ascii="宋体" w:hAnsi="宋体" w:eastAsia="宋体" w:cs="Arial"/>
          <w:b/>
          <w:bCs w:val="0"/>
          <w:color w:val="000000"/>
        </w:rPr>
      </w:pPr>
      <w:bookmarkStart w:id="30" w:name="_Toc204594911"/>
      <w:bookmarkStart w:id="31" w:name="_Toc121626298"/>
      <w:bookmarkStart w:id="32" w:name="_Toc516969106"/>
      <w:r>
        <w:rPr>
          <w:rFonts w:ascii="宋体" w:hAnsi="宋体" w:eastAsia="宋体" w:cs="Arial"/>
          <w:b/>
          <w:bCs w:val="0"/>
          <w:color w:val="000000"/>
        </w:rPr>
        <w:t>磋商授权书</w:t>
      </w:r>
      <w:bookmarkEnd w:id="30"/>
      <w:bookmarkEnd w:id="31"/>
      <w:bookmarkEnd w:id="32"/>
    </w:p>
    <w:p>
      <w:pPr>
        <w:pStyle w:val="8"/>
        <w:spacing w:beforeLines="0" w:afterLines="0" w:line="500" w:lineRule="exact"/>
        <w:ind w:left="161" w:firstLine="440"/>
        <w:rPr>
          <w:rFonts w:ascii="宋体" w:hAnsi="宋体" w:eastAsia="宋体" w:cs="Arial"/>
          <w:b/>
          <w:bCs w:val="0"/>
          <w:color w:val="000000"/>
          <w:sz w:val="24"/>
        </w:rPr>
      </w:pPr>
    </w:p>
    <w:p>
      <w:pPr>
        <w:pStyle w:val="11"/>
        <w:snapToGrid w:val="0"/>
        <w:spacing w:line="500" w:lineRule="exact"/>
        <w:ind w:firstLine="480" w:firstLineChars="200"/>
        <w:jc w:val="left"/>
        <w:rPr>
          <w:rFonts w:hAnsi="宋体" w:cs="Arial"/>
          <w:color w:val="000000"/>
          <w:sz w:val="24"/>
          <w:szCs w:val="28"/>
        </w:rPr>
      </w:pPr>
      <w:r>
        <w:rPr>
          <w:rFonts w:hAnsi="宋体" w:cs="Arial"/>
          <w:color w:val="000000"/>
          <w:sz w:val="24"/>
          <w:szCs w:val="28"/>
        </w:rPr>
        <w:t>本授权书声明：公司授权本公司代表（姓名、职务）代表本公司参加</w:t>
      </w:r>
      <w:r>
        <w:rPr>
          <w:rFonts w:hint="eastAsia" w:ascii="宋体" w:hAnsi="宋体" w:cs="Arial"/>
          <w:b/>
          <w:color w:val="000000"/>
          <w:sz w:val="24"/>
          <w:szCs w:val="28"/>
          <w:u w:val="single"/>
          <w:lang w:eastAsia="zh-CN"/>
        </w:rPr>
        <w:t>淮南师范学院工会2019年“教师节、中秋节、国庆节”教职工节日慰问品采购</w:t>
      </w:r>
      <w:r>
        <w:rPr>
          <w:rFonts w:hint="eastAsia" w:ascii="宋体" w:hAnsi="宋体" w:cs="Arial"/>
          <w:b/>
          <w:color w:val="000000"/>
          <w:sz w:val="24"/>
          <w:szCs w:val="28"/>
          <w:u w:val="single"/>
        </w:rPr>
        <w:t>项目</w:t>
      </w:r>
      <w:r>
        <w:rPr>
          <w:rFonts w:hAnsi="宋体" w:cs="Arial"/>
          <w:bCs/>
          <w:color w:val="000000"/>
          <w:sz w:val="24"/>
          <w:szCs w:val="28"/>
        </w:rPr>
        <w:t>采购活动（项目编号：</w:t>
      </w:r>
      <w:r>
        <w:rPr>
          <w:rFonts w:hint="eastAsia" w:hAnsi="宋体" w:cs="Arial"/>
          <w:b/>
          <w:color w:val="000000"/>
          <w:sz w:val="24"/>
          <w:szCs w:val="28"/>
        </w:rPr>
        <w:t>XC2019</w:t>
      </w:r>
      <w:r>
        <w:rPr>
          <w:rFonts w:hint="eastAsia" w:hAnsi="宋体" w:cs="Arial"/>
          <w:b/>
          <w:color w:val="000000"/>
          <w:sz w:val="24"/>
          <w:szCs w:val="28"/>
          <w:lang w:val="en-US" w:eastAsia="zh-CN"/>
        </w:rPr>
        <w:t>15</w:t>
      </w:r>
      <w:r>
        <w:rPr>
          <w:rFonts w:hAnsi="宋体" w:cs="Arial"/>
          <w:bCs/>
          <w:color w:val="000000"/>
          <w:sz w:val="24"/>
          <w:szCs w:val="28"/>
        </w:rPr>
        <w:t>）</w:t>
      </w:r>
      <w:r>
        <w:rPr>
          <w:rFonts w:hAnsi="宋体" w:cs="Arial"/>
          <w:color w:val="000000"/>
          <w:sz w:val="24"/>
          <w:szCs w:val="28"/>
        </w:rPr>
        <w:t>，全权代表本公司处理磋商过程的一切事宜，包括但不限于：提交响应文件、参与磋商、签约等。供应商授权代表在磋商过程中所签署的一切文件和处理与之有关的一切事务，本公司均予以认可并对此承担责任。</w:t>
      </w:r>
    </w:p>
    <w:p>
      <w:pPr>
        <w:pStyle w:val="11"/>
        <w:snapToGrid w:val="0"/>
        <w:spacing w:line="500" w:lineRule="exact"/>
        <w:ind w:firstLine="480" w:firstLineChars="200"/>
        <w:jc w:val="left"/>
        <w:rPr>
          <w:rFonts w:hAnsi="宋体" w:cs="Arial"/>
          <w:color w:val="000000"/>
          <w:sz w:val="24"/>
          <w:szCs w:val="28"/>
        </w:rPr>
      </w:pPr>
      <w:r>
        <w:rPr>
          <w:rFonts w:hAnsi="宋体" w:cs="Arial"/>
          <w:color w:val="000000"/>
          <w:sz w:val="24"/>
          <w:szCs w:val="28"/>
        </w:rPr>
        <w:t>供应商授权代表无转委托权。特此授权。</w:t>
      </w:r>
    </w:p>
    <w:p>
      <w:pPr>
        <w:pStyle w:val="11"/>
        <w:snapToGrid w:val="0"/>
        <w:spacing w:line="500" w:lineRule="exact"/>
        <w:ind w:firstLine="480" w:firstLineChars="200"/>
        <w:jc w:val="left"/>
        <w:rPr>
          <w:rFonts w:hAnsi="宋体" w:cs="Arial"/>
          <w:color w:val="000000"/>
          <w:sz w:val="24"/>
          <w:szCs w:val="28"/>
        </w:rPr>
      </w:pPr>
      <w:r>
        <w:rPr>
          <w:rFonts w:hAnsi="宋体" w:cs="Arial"/>
          <w:color w:val="000000"/>
          <w:sz w:val="24"/>
          <w:szCs w:val="28"/>
        </w:rPr>
        <w:t>本授权书自出具之日起生效。</w:t>
      </w:r>
    </w:p>
    <w:p>
      <w:pPr>
        <w:pStyle w:val="11"/>
        <w:snapToGrid w:val="0"/>
        <w:spacing w:line="500" w:lineRule="exact"/>
        <w:ind w:firstLine="480" w:firstLineChars="200"/>
        <w:jc w:val="left"/>
        <w:rPr>
          <w:rFonts w:hAnsi="宋体" w:cs="Arial"/>
          <w:color w:val="000000"/>
          <w:sz w:val="24"/>
          <w:szCs w:val="28"/>
        </w:rPr>
      </w:pPr>
      <w:r>
        <w:rPr>
          <w:rFonts w:hAnsi="宋体" w:cs="Arial"/>
          <w:color w:val="000000"/>
          <w:sz w:val="24"/>
          <w:szCs w:val="28"/>
        </w:rPr>
        <w:t>特此声明。</w:t>
      </w:r>
    </w:p>
    <w:p>
      <w:pPr>
        <w:pStyle w:val="11"/>
        <w:snapToGrid w:val="0"/>
        <w:spacing w:line="500" w:lineRule="exact"/>
        <w:ind w:firstLine="480" w:firstLineChars="200"/>
        <w:jc w:val="left"/>
        <w:rPr>
          <w:rFonts w:hAnsi="宋体" w:cs="Arial"/>
          <w:color w:val="000000"/>
          <w:sz w:val="24"/>
          <w:szCs w:val="28"/>
        </w:rPr>
      </w:pPr>
      <w:r>
        <w:rPr>
          <w:rFonts w:hAnsi="宋体" w:cs="Arial"/>
          <w:color w:val="000000"/>
          <w:sz w:val="24"/>
          <w:szCs w:val="28"/>
        </w:rPr>
        <w:pict>
          <v:roundrect id="_x0000_s1026" o:spid="_x0000_s1026" o:spt="2" style="position:absolute;left:0pt;margin-left:196.5pt;margin-top:20.45pt;height:131.75pt;width:216pt;z-index:251658240;mso-width-relative:page;mso-height-relative:page;" coordsize="21600,21600" arcsize="0.166666666666667" o:gfxdata="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dli77XAAAACgEAAA8AAAAAAAAAAQAgAAAAIgAA&#10;AGRycy9kb3ducmV2LnhtbFBLAQIUABQAAAAIAIdO4kCNlloKCQIAAAkEAAAOAAAAAAAAAAEAIAAA&#10;ACYBAABkcnMvZTJvRG9jLnhtbFBLBQYAAAAABgAGAFkBAAChBQAAAAA=&#10;">
            <v:path/>
            <v:fill focussize="0,0"/>
            <v:stroke/>
            <v:imagedata o:title=""/>
            <o:lock v:ext="edit"/>
            <v:textbo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v:textbox>
          </v:roundrect>
        </w:pict>
      </w:r>
    </w:p>
    <w:p>
      <w:pPr>
        <w:spacing w:line="500" w:lineRule="exact"/>
        <w:ind w:firstLine="645"/>
        <w:rPr>
          <w:rFonts w:ascii="宋体" w:hAnsi="宋体" w:cs="Arial"/>
          <w:color w:val="000000"/>
          <w:sz w:val="24"/>
          <w:szCs w:val="28"/>
        </w:rPr>
      </w:pPr>
    </w:p>
    <w:p>
      <w:pPr>
        <w:spacing w:line="500" w:lineRule="exact"/>
        <w:rPr>
          <w:rFonts w:ascii="宋体" w:hAnsi="宋体" w:cs="Arial"/>
          <w:color w:val="000000"/>
          <w:sz w:val="24"/>
          <w:szCs w:val="28"/>
        </w:rPr>
      </w:pPr>
    </w:p>
    <w:p>
      <w:pPr>
        <w:spacing w:line="500" w:lineRule="exact"/>
        <w:rPr>
          <w:rFonts w:ascii="宋体" w:hAnsi="宋体" w:cs="Arial"/>
          <w:color w:val="000000"/>
          <w:sz w:val="24"/>
          <w:szCs w:val="28"/>
        </w:rPr>
      </w:pPr>
    </w:p>
    <w:p>
      <w:pPr>
        <w:spacing w:line="500" w:lineRule="exact"/>
        <w:rPr>
          <w:rFonts w:ascii="宋体" w:hAnsi="宋体" w:cs="Arial"/>
          <w:color w:val="000000"/>
          <w:sz w:val="24"/>
          <w:szCs w:val="28"/>
        </w:rPr>
      </w:pPr>
    </w:p>
    <w:p>
      <w:pPr>
        <w:spacing w:line="500" w:lineRule="exact"/>
        <w:rPr>
          <w:rFonts w:ascii="宋体" w:hAnsi="宋体" w:cs="Arial"/>
          <w:color w:val="000000"/>
          <w:sz w:val="24"/>
          <w:szCs w:val="28"/>
        </w:rPr>
      </w:pPr>
    </w:p>
    <w:p>
      <w:pPr>
        <w:spacing w:line="500" w:lineRule="exact"/>
        <w:rPr>
          <w:rFonts w:ascii="宋体" w:hAnsi="宋体" w:cs="Arial"/>
          <w:color w:val="000000"/>
          <w:sz w:val="24"/>
          <w:szCs w:val="28"/>
          <w:u w:val="single"/>
        </w:rPr>
      </w:pPr>
      <w:r>
        <w:rPr>
          <w:rFonts w:hint="eastAsia" w:ascii="宋体" w:hAnsi="宋体" w:cs="Arial"/>
          <w:color w:val="000000"/>
          <w:sz w:val="24"/>
          <w:szCs w:val="28"/>
        </w:rPr>
        <w:t>法定代表人签字：</w:t>
      </w:r>
    </w:p>
    <w:p>
      <w:pPr>
        <w:spacing w:line="500" w:lineRule="exact"/>
        <w:rPr>
          <w:rFonts w:ascii="宋体" w:hAnsi="宋体" w:cs="Arial"/>
          <w:color w:val="000000"/>
          <w:sz w:val="24"/>
          <w:szCs w:val="28"/>
        </w:rPr>
      </w:pPr>
      <w:r>
        <w:rPr>
          <w:rFonts w:ascii="宋体" w:hAnsi="宋体" w:cs="Arial"/>
          <w:color w:val="000000"/>
          <w:sz w:val="24"/>
          <w:szCs w:val="28"/>
        </w:rPr>
        <w:t>供应商公章：</w:t>
      </w:r>
    </w:p>
    <w:p>
      <w:pPr>
        <w:spacing w:line="500" w:lineRule="exact"/>
        <w:rPr>
          <w:rFonts w:ascii="宋体" w:hAnsi="宋体" w:cs="Arial"/>
          <w:color w:val="000000"/>
          <w:sz w:val="24"/>
          <w:szCs w:val="28"/>
        </w:rPr>
      </w:pPr>
      <w:r>
        <w:rPr>
          <w:rFonts w:ascii="宋体" w:hAnsi="宋体" w:cs="Arial"/>
          <w:color w:val="000000"/>
          <w:sz w:val="24"/>
          <w:szCs w:val="28"/>
        </w:rPr>
        <w:t>日     期：年月日</w:t>
      </w:r>
    </w:p>
    <w:p>
      <w:pPr>
        <w:spacing w:line="0" w:lineRule="atLeast"/>
        <w:rPr>
          <w:rFonts w:ascii="宋体" w:hAnsi="宋体" w:cs="Arial"/>
          <w:color w:val="000000"/>
          <w:sz w:val="24"/>
          <w:szCs w:val="28"/>
        </w:rPr>
      </w:pPr>
    </w:p>
    <w:p>
      <w:pPr>
        <w:pStyle w:val="11"/>
        <w:snapToGrid w:val="0"/>
        <w:spacing w:line="480" w:lineRule="exact"/>
        <w:jc w:val="left"/>
        <w:rPr>
          <w:rFonts w:hAnsi="宋体" w:cs="Arial"/>
          <w:color w:val="000000"/>
          <w:sz w:val="24"/>
          <w:szCs w:val="28"/>
        </w:rPr>
      </w:pPr>
      <w:r>
        <w:rPr>
          <w:rFonts w:hAnsi="宋体" w:cs="Arial"/>
          <w:color w:val="000000"/>
          <w:sz w:val="24"/>
          <w:szCs w:val="28"/>
        </w:rPr>
        <w:t>注：</w:t>
      </w:r>
    </w:p>
    <w:p>
      <w:pPr>
        <w:pStyle w:val="11"/>
        <w:snapToGrid w:val="0"/>
        <w:spacing w:line="480" w:lineRule="exact"/>
        <w:jc w:val="left"/>
        <w:rPr>
          <w:rFonts w:hAnsi="宋体" w:cs="Arial"/>
          <w:color w:val="000000"/>
          <w:sz w:val="24"/>
          <w:szCs w:val="28"/>
        </w:rPr>
      </w:pPr>
      <w:r>
        <w:rPr>
          <w:rFonts w:hAnsi="宋体" w:cs="Arial"/>
          <w:color w:val="000000"/>
          <w:sz w:val="24"/>
          <w:szCs w:val="28"/>
        </w:rPr>
        <w:t>1、本项目只允许有唯一的供应商授权代表，并提供身份证复印件。</w:t>
      </w:r>
    </w:p>
    <w:p>
      <w:pPr>
        <w:pStyle w:val="11"/>
        <w:snapToGrid w:val="0"/>
        <w:spacing w:line="480" w:lineRule="exact"/>
        <w:jc w:val="left"/>
        <w:rPr>
          <w:rFonts w:hAnsi="宋体" w:cs="Arial"/>
          <w:color w:val="000000"/>
          <w:sz w:val="24"/>
          <w:szCs w:val="28"/>
        </w:rPr>
      </w:pPr>
      <w:r>
        <w:rPr>
          <w:rFonts w:hAnsi="宋体" w:cs="Arial"/>
          <w:color w:val="000000"/>
          <w:sz w:val="24"/>
          <w:szCs w:val="28"/>
        </w:rPr>
        <w:t>2、法定代表人参加磋商的无需此件，提供身份证明复印件即可。</w:t>
      </w:r>
    </w:p>
    <w:p>
      <w:pPr>
        <w:pStyle w:val="11"/>
        <w:snapToGrid w:val="0"/>
        <w:spacing w:line="0" w:lineRule="atLeast"/>
        <w:jc w:val="left"/>
        <w:rPr>
          <w:rFonts w:hAnsi="宋体" w:cs="Arial"/>
          <w:color w:val="000000"/>
          <w:sz w:val="24"/>
          <w:szCs w:val="28"/>
        </w:rPr>
      </w:pPr>
    </w:p>
    <w:p>
      <w:pPr>
        <w:pStyle w:val="11"/>
        <w:snapToGrid w:val="0"/>
        <w:spacing w:line="0" w:lineRule="atLeast"/>
        <w:jc w:val="left"/>
        <w:rPr>
          <w:rFonts w:hAnsi="宋体" w:cs="Arial"/>
          <w:color w:val="000000"/>
          <w:sz w:val="24"/>
          <w:szCs w:val="28"/>
        </w:rPr>
      </w:pPr>
    </w:p>
    <w:p>
      <w:pPr>
        <w:pStyle w:val="11"/>
        <w:snapToGrid w:val="0"/>
        <w:spacing w:line="0" w:lineRule="atLeast"/>
        <w:jc w:val="left"/>
        <w:rPr>
          <w:rFonts w:hAnsi="宋体" w:cs="Arial"/>
          <w:color w:val="000000"/>
          <w:sz w:val="24"/>
          <w:szCs w:val="28"/>
        </w:rPr>
      </w:pPr>
    </w:p>
    <w:p>
      <w:pPr>
        <w:pStyle w:val="11"/>
        <w:snapToGrid w:val="0"/>
        <w:spacing w:line="0" w:lineRule="atLeast"/>
        <w:jc w:val="left"/>
        <w:rPr>
          <w:rFonts w:hAnsi="宋体" w:cs="Arial"/>
          <w:color w:val="000000"/>
          <w:sz w:val="24"/>
          <w:szCs w:val="28"/>
        </w:rPr>
      </w:pPr>
    </w:p>
    <w:p>
      <w:pPr>
        <w:pStyle w:val="11"/>
        <w:snapToGrid w:val="0"/>
        <w:spacing w:line="0" w:lineRule="atLeast"/>
        <w:jc w:val="left"/>
        <w:rPr>
          <w:rFonts w:hAnsi="宋体" w:cs="Arial"/>
          <w:color w:val="000000"/>
          <w:sz w:val="24"/>
          <w:szCs w:val="28"/>
        </w:rPr>
      </w:pPr>
    </w:p>
    <w:p>
      <w:pPr>
        <w:pStyle w:val="6"/>
        <w:spacing w:line="480" w:lineRule="exact"/>
        <w:rPr>
          <w:rFonts w:ascii="宋体" w:hAnsi="宋体" w:eastAsia="宋体" w:cs="Arial"/>
          <w:bCs w:val="0"/>
          <w:color w:val="000000"/>
          <w:sz w:val="24"/>
          <w:szCs w:val="24"/>
        </w:rPr>
      </w:pPr>
      <w:bookmarkStart w:id="33" w:name="_Toc484986156"/>
      <w:bookmarkStart w:id="34" w:name="_Toc461053097"/>
      <w:bookmarkStart w:id="35" w:name="_Toc6738"/>
      <w:r>
        <w:rPr>
          <w:rFonts w:ascii="宋体" w:hAnsi="宋体" w:eastAsia="宋体" w:cs="Arial"/>
          <w:bCs w:val="0"/>
          <w:color w:val="000000"/>
          <w:sz w:val="24"/>
          <w:szCs w:val="24"/>
        </w:rPr>
        <w:t>附件</w:t>
      </w:r>
      <w:bookmarkEnd w:id="33"/>
      <w:bookmarkEnd w:id="34"/>
      <w:r>
        <w:rPr>
          <w:rFonts w:hint="eastAsia" w:ascii="宋体" w:hAnsi="宋体" w:eastAsia="宋体" w:cs="Arial"/>
          <w:bCs w:val="0"/>
          <w:color w:val="000000"/>
          <w:sz w:val="24"/>
          <w:szCs w:val="24"/>
        </w:rPr>
        <w:t>七</w:t>
      </w:r>
      <w:bookmarkEnd w:id="35"/>
    </w:p>
    <w:p>
      <w:pPr>
        <w:spacing w:line="480" w:lineRule="exact"/>
        <w:jc w:val="center"/>
        <w:rPr>
          <w:rFonts w:ascii="宋体" w:hAnsi="宋体" w:cs="Arial"/>
          <w:b/>
          <w:bCs/>
          <w:color w:val="000000"/>
          <w:sz w:val="24"/>
        </w:rPr>
      </w:pPr>
      <w:bookmarkStart w:id="36" w:name="_Toc461053098"/>
      <w:r>
        <w:rPr>
          <w:rFonts w:ascii="宋体" w:hAnsi="宋体" w:cs="Arial"/>
          <w:b/>
          <w:bCs/>
          <w:color w:val="000000"/>
          <w:sz w:val="24"/>
        </w:rPr>
        <w:t>相关授权</w:t>
      </w:r>
      <w:bookmarkEnd w:id="36"/>
      <w:r>
        <w:rPr>
          <w:rFonts w:hint="eastAsia" w:ascii="宋体" w:hAnsi="宋体" w:cs="Arial"/>
          <w:b/>
          <w:bCs/>
          <w:color w:val="000000"/>
          <w:sz w:val="24"/>
        </w:rPr>
        <w:t>及</w:t>
      </w:r>
      <w:r>
        <w:rPr>
          <w:rFonts w:ascii="宋体" w:hAnsi="宋体" w:cs="Arial"/>
          <w:b/>
          <w:bCs/>
          <w:color w:val="000000"/>
          <w:sz w:val="24"/>
        </w:rPr>
        <w:t>承诺书</w:t>
      </w:r>
    </w:p>
    <w:p>
      <w:pPr>
        <w:spacing w:line="480" w:lineRule="exact"/>
        <w:jc w:val="center"/>
        <w:rPr>
          <w:rFonts w:ascii="Arial" w:hAnsi="Arial" w:cs="Arial"/>
          <w:b/>
          <w:color w:val="000000"/>
          <w:sz w:val="24"/>
        </w:rPr>
      </w:pPr>
      <w:r>
        <w:rPr>
          <w:rFonts w:ascii="Arial" w:hAnsi="Arial" w:cs="Arial"/>
          <w:b/>
          <w:color w:val="000000"/>
          <w:sz w:val="24"/>
        </w:rPr>
        <w:t>（</w:t>
      </w:r>
      <w:r>
        <w:rPr>
          <w:rFonts w:hint="eastAsia" w:ascii="Arial" w:hAnsi="Arial" w:cs="Arial"/>
          <w:b/>
          <w:color w:val="000000"/>
          <w:sz w:val="24"/>
        </w:rPr>
        <w:t>格式</w:t>
      </w:r>
      <w:r>
        <w:rPr>
          <w:rFonts w:ascii="Arial" w:hAnsi="Arial" w:cs="Arial"/>
          <w:b/>
          <w:color w:val="000000"/>
          <w:sz w:val="24"/>
        </w:rPr>
        <w:t>自拟，如磋商文件未作要求，不需此件）</w:t>
      </w:r>
    </w:p>
    <w:p>
      <w:pPr>
        <w:spacing w:line="480" w:lineRule="exact"/>
        <w:jc w:val="center"/>
        <w:rPr>
          <w:rFonts w:ascii="宋体" w:hAnsi="宋体" w:cs="Arial"/>
          <w:color w:val="000000"/>
          <w:sz w:val="24"/>
        </w:rPr>
      </w:pPr>
    </w:p>
    <w:p>
      <w:pPr>
        <w:spacing w:line="480" w:lineRule="exact"/>
        <w:jc w:val="center"/>
        <w:rPr>
          <w:rFonts w:ascii="宋体" w:hAnsi="宋体" w:cs="Arial"/>
          <w:color w:val="000000"/>
          <w:sz w:val="24"/>
        </w:rPr>
      </w:pPr>
    </w:p>
    <w:p>
      <w:pPr>
        <w:spacing w:line="480" w:lineRule="exact"/>
        <w:jc w:val="center"/>
        <w:rPr>
          <w:rFonts w:ascii="宋体" w:hAnsi="宋体" w:cs="Arial"/>
          <w:color w:val="000000"/>
          <w:sz w:val="24"/>
        </w:rPr>
      </w:pPr>
    </w:p>
    <w:p>
      <w:pPr>
        <w:spacing w:line="480" w:lineRule="exact"/>
        <w:jc w:val="center"/>
        <w:rPr>
          <w:rFonts w:ascii="宋体" w:hAnsi="宋体" w:cs="Arial"/>
          <w:color w:val="000000"/>
          <w:sz w:val="24"/>
        </w:rPr>
      </w:pPr>
    </w:p>
    <w:p>
      <w:pPr>
        <w:pStyle w:val="6"/>
        <w:spacing w:line="480" w:lineRule="exact"/>
        <w:rPr>
          <w:rFonts w:ascii="宋体" w:hAnsi="宋体" w:eastAsia="宋体" w:cs="Arial"/>
          <w:bCs w:val="0"/>
          <w:color w:val="000000"/>
          <w:sz w:val="24"/>
          <w:szCs w:val="24"/>
        </w:rPr>
      </w:pPr>
      <w:bookmarkStart w:id="37" w:name="_Toc427016298"/>
      <w:bookmarkStart w:id="38" w:name="_Toc484986157"/>
      <w:bookmarkStart w:id="39" w:name="_Toc461053099"/>
      <w:bookmarkStart w:id="40" w:name="_Toc6803"/>
      <w:r>
        <w:rPr>
          <w:rFonts w:ascii="宋体" w:hAnsi="宋体" w:eastAsia="宋体" w:cs="Arial"/>
          <w:bCs w:val="0"/>
          <w:color w:val="000000"/>
          <w:sz w:val="24"/>
          <w:szCs w:val="24"/>
        </w:rPr>
        <w:t>附件</w:t>
      </w:r>
      <w:bookmarkEnd w:id="37"/>
      <w:bookmarkEnd w:id="38"/>
      <w:bookmarkEnd w:id="39"/>
      <w:r>
        <w:rPr>
          <w:rFonts w:hint="eastAsia" w:ascii="宋体" w:hAnsi="宋体" w:eastAsia="宋体" w:cs="Arial"/>
          <w:bCs w:val="0"/>
          <w:color w:val="000000"/>
          <w:sz w:val="24"/>
          <w:szCs w:val="24"/>
        </w:rPr>
        <w:t>八</w:t>
      </w:r>
      <w:bookmarkEnd w:id="40"/>
    </w:p>
    <w:p>
      <w:pPr>
        <w:spacing w:beforeLines="50" w:afterLines="50" w:line="480" w:lineRule="exact"/>
        <w:ind w:firstLine="236" w:firstLineChars="98"/>
        <w:jc w:val="center"/>
        <w:rPr>
          <w:rFonts w:ascii="宋体" w:hAnsi="宋体" w:cs="Arial"/>
          <w:b/>
          <w:color w:val="000000"/>
          <w:sz w:val="24"/>
          <w:szCs w:val="28"/>
        </w:rPr>
      </w:pPr>
      <w:r>
        <w:rPr>
          <w:rFonts w:ascii="宋体" w:hAnsi="宋体" w:cs="Arial"/>
          <w:b/>
          <w:color w:val="000000"/>
          <w:sz w:val="24"/>
          <w:szCs w:val="28"/>
        </w:rPr>
        <w:t>其他文件</w:t>
      </w:r>
    </w:p>
    <w:p>
      <w:pPr>
        <w:spacing w:line="480" w:lineRule="exact"/>
        <w:ind w:firstLine="480" w:firstLineChars="200"/>
        <w:rPr>
          <w:rFonts w:ascii="宋体" w:hAnsi="宋体" w:cs="Arial"/>
          <w:color w:val="000000"/>
          <w:sz w:val="24"/>
        </w:rPr>
      </w:pPr>
      <w:r>
        <w:rPr>
          <w:rFonts w:ascii="宋体" w:hAnsi="宋体" w:cs="Arial"/>
          <w:color w:val="000000"/>
          <w:sz w:val="24"/>
        </w:rPr>
        <w:t>根据项目情况提供如下文件：</w:t>
      </w:r>
    </w:p>
    <w:p>
      <w:pPr>
        <w:spacing w:line="480" w:lineRule="exact"/>
        <w:ind w:firstLine="480" w:firstLineChars="200"/>
        <w:rPr>
          <w:rFonts w:ascii="宋体" w:hAnsi="宋体" w:cs="Arial"/>
          <w:color w:val="000000"/>
          <w:sz w:val="24"/>
          <w:szCs w:val="28"/>
        </w:rPr>
      </w:pPr>
      <w:r>
        <w:rPr>
          <w:rFonts w:ascii="宋体" w:hAnsi="宋体" w:cs="Arial"/>
          <w:color w:val="000000"/>
          <w:sz w:val="24"/>
        </w:rPr>
        <w:t>1、</w:t>
      </w:r>
      <w:r>
        <w:rPr>
          <w:rFonts w:hint="eastAsia" w:ascii="宋体" w:hAnsi="宋体" w:cs="Arial"/>
          <w:color w:val="000000"/>
          <w:sz w:val="24"/>
          <w:szCs w:val="28"/>
          <w:lang w:eastAsia="zh-CN"/>
        </w:rPr>
        <w:t>三证合一的有效营业执照</w:t>
      </w:r>
      <w:r>
        <w:rPr>
          <w:rFonts w:ascii="宋体" w:hAnsi="宋体" w:cs="Arial"/>
          <w:color w:val="000000"/>
          <w:sz w:val="24"/>
          <w:szCs w:val="28"/>
        </w:rPr>
        <w:t>复印件或影印件；</w:t>
      </w:r>
    </w:p>
    <w:p>
      <w:pPr>
        <w:spacing w:line="480" w:lineRule="exact"/>
        <w:ind w:firstLine="480" w:firstLineChars="200"/>
        <w:rPr>
          <w:rFonts w:ascii="宋体" w:hAnsi="宋体" w:cs="Arial"/>
          <w:color w:val="000000"/>
          <w:sz w:val="24"/>
        </w:rPr>
      </w:pPr>
      <w:r>
        <w:rPr>
          <w:rFonts w:ascii="宋体" w:hAnsi="宋体" w:cs="Arial"/>
          <w:color w:val="000000"/>
          <w:sz w:val="24"/>
        </w:rPr>
        <w:t>2、服务措施及承诺</w:t>
      </w:r>
      <w:r>
        <w:rPr>
          <w:rFonts w:hint="eastAsia" w:ascii="宋体" w:hAnsi="宋体" w:cs="Arial"/>
          <w:color w:val="000000"/>
          <w:sz w:val="24"/>
        </w:rPr>
        <w:t>；</w:t>
      </w:r>
    </w:p>
    <w:p>
      <w:pPr>
        <w:spacing w:line="480" w:lineRule="exact"/>
        <w:ind w:firstLine="480" w:firstLineChars="200"/>
        <w:rPr>
          <w:rFonts w:ascii="宋体" w:hAnsi="宋体" w:cs="Arial"/>
          <w:color w:val="000000"/>
          <w:sz w:val="24"/>
        </w:rPr>
      </w:pPr>
      <w:r>
        <w:rPr>
          <w:rFonts w:ascii="宋体" w:hAnsi="宋体" w:cs="Arial"/>
          <w:color w:val="000000"/>
          <w:sz w:val="24"/>
        </w:rPr>
        <w:t>3、磋商文件要求及供应商认为需要提供的资料。</w:t>
      </w:r>
    </w:p>
    <w:p/>
    <w:p/>
    <w:p/>
    <w:p/>
    <w:p/>
    <w:p/>
    <w:p/>
    <w:p/>
    <w:p/>
    <w:p/>
    <w:p/>
    <w:p/>
    <w:p/>
    <w:p/>
    <w:p/>
    <w:p/>
    <w:p>
      <w:pPr>
        <w:pStyle w:val="6"/>
        <w:spacing w:line="360" w:lineRule="auto"/>
        <w:rPr>
          <w:rFonts w:ascii="宋体" w:hAnsi="宋体" w:eastAsia="宋体"/>
          <w:bCs w:val="0"/>
          <w:sz w:val="24"/>
          <w:szCs w:val="24"/>
        </w:rPr>
      </w:pPr>
      <w:bookmarkStart w:id="41" w:name="_Toc528139231"/>
      <w:bookmarkStart w:id="42" w:name="_Toc10242"/>
      <w:bookmarkStart w:id="43" w:name="_Toc457942818"/>
      <w:bookmarkStart w:id="44" w:name="_Toc510454278"/>
      <w:r>
        <w:rPr>
          <w:rFonts w:hint="eastAsia" w:ascii="宋体" w:hAnsi="宋体" w:eastAsia="宋体"/>
          <w:bCs w:val="0"/>
          <w:sz w:val="24"/>
          <w:szCs w:val="24"/>
        </w:rPr>
        <w:t>附件</w:t>
      </w:r>
      <w:bookmarkEnd w:id="41"/>
      <w:r>
        <w:rPr>
          <w:rFonts w:hint="eastAsia" w:ascii="宋体" w:hAnsi="宋体" w:eastAsia="宋体"/>
          <w:bCs w:val="0"/>
          <w:sz w:val="24"/>
          <w:szCs w:val="24"/>
        </w:rPr>
        <w:t>九</w:t>
      </w:r>
      <w:bookmarkEnd w:id="42"/>
    </w:p>
    <w:p>
      <w:pPr>
        <w:pStyle w:val="7"/>
        <w:jc w:val="center"/>
        <w:rPr>
          <w:rFonts w:hAnsi="宋体"/>
          <w:sz w:val="24"/>
          <w:szCs w:val="24"/>
        </w:rPr>
      </w:pPr>
      <w:bookmarkStart w:id="45" w:name="_Toc528139232"/>
      <w:bookmarkStart w:id="46" w:name="_Toc528138996"/>
      <w:bookmarkStart w:id="47" w:name="_Toc10771"/>
      <w:r>
        <w:rPr>
          <w:rFonts w:ascii="Arial" w:hAnsi="Arial" w:cs="Arial"/>
          <w:color w:val="000000"/>
          <w:sz w:val="24"/>
        </w:rPr>
        <w:t>磋商保证金</w:t>
      </w:r>
      <w:r>
        <w:rPr>
          <w:rFonts w:hint="eastAsia" w:hAnsi="宋体"/>
          <w:sz w:val="24"/>
          <w:szCs w:val="24"/>
        </w:rPr>
        <w:t>退还声明</w:t>
      </w:r>
      <w:bookmarkEnd w:id="43"/>
      <w:bookmarkEnd w:id="44"/>
      <w:bookmarkEnd w:id="45"/>
      <w:bookmarkEnd w:id="46"/>
      <w:bookmarkEnd w:id="47"/>
    </w:p>
    <w:p>
      <w:pPr>
        <w:spacing w:line="480" w:lineRule="auto"/>
        <w:ind w:firstLine="628" w:firstLineChars="262"/>
        <w:rPr>
          <w:rFonts w:hAnsi="Arial"/>
          <w:sz w:val="24"/>
          <w:u w:val="single"/>
        </w:rPr>
      </w:pPr>
      <w:r>
        <w:rPr>
          <w:rFonts w:hint="eastAsia" w:ascii="宋体" w:hAnsi="宋体"/>
          <w:sz w:val="24"/>
        </w:rPr>
        <w:t>项目名称：</w:t>
      </w:r>
      <w:r>
        <w:rPr>
          <w:rFonts w:hint="eastAsia" w:ascii="宋体" w:hAnsi="宋体" w:cs="Arial"/>
          <w:b/>
          <w:color w:val="000000"/>
          <w:sz w:val="24"/>
          <w:szCs w:val="28"/>
          <w:u w:val="single"/>
          <w:lang w:eastAsia="zh-CN"/>
        </w:rPr>
        <w:t>淮南师范学院工会2019年“教师节、中秋节、国庆节”教职工节日慰问品采购</w:t>
      </w:r>
      <w:r>
        <w:rPr>
          <w:rFonts w:hint="eastAsia" w:ascii="宋体" w:hAnsi="宋体" w:cs="Arial"/>
          <w:b/>
          <w:color w:val="000000"/>
          <w:sz w:val="24"/>
          <w:szCs w:val="28"/>
          <w:u w:val="single"/>
        </w:rPr>
        <w:t>项目</w:t>
      </w:r>
    </w:p>
    <w:p>
      <w:pPr>
        <w:spacing w:line="480" w:lineRule="auto"/>
        <w:ind w:firstLine="628" w:firstLineChars="262"/>
        <w:rPr>
          <w:rFonts w:hint="eastAsia" w:hAnsi="Arial"/>
          <w:sz w:val="24"/>
          <w:u w:val="single"/>
          <w:lang w:val="en-US" w:eastAsia="zh-CN"/>
        </w:rPr>
      </w:pPr>
      <w:r>
        <w:rPr>
          <w:rFonts w:hint="eastAsia" w:ascii="宋体" w:hAnsi="宋体"/>
          <w:sz w:val="24"/>
        </w:rPr>
        <w:t>项目编号：</w:t>
      </w:r>
      <w:r>
        <w:rPr>
          <w:rFonts w:hint="eastAsia" w:hAnsi="Arial"/>
          <w:sz w:val="24"/>
          <w:u w:val="single"/>
        </w:rPr>
        <w:t>XC2019</w:t>
      </w:r>
      <w:r>
        <w:rPr>
          <w:rFonts w:hint="eastAsia" w:hAnsi="Arial"/>
          <w:sz w:val="24"/>
          <w:u w:val="single"/>
          <w:lang w:val="en-US" w:eastAsia="zh-CN"/>
        </w:rPr>
        <w:t>15</w:t>
      </w:r>
    </w:p>
    <w:p>
      <w:pPr>
        <w:spacing w:line="480" w:lineRule="auto"/>
        <w:ind w:firstLine="628" w:firstLineChars="262"/>
        <w:rPr>
          <w:rFonts w:hint="default" w:hAnsi="Arial" w:eastAsia="宋体"/>
          <w:sz w:val="24"/>
          <w:lang w:val="en-US" w:eastAsia="zh-CN"/>
        </w:rPr>
      </w:pPr>
      <w:r>
        <w:rPr>
          <w:rFonts w:ascii="Arial" w:hAnsi="Arial" w:cs="Arial"/>
          <w:color w:val="000000"/>
          <w:sz w:val="24"/>
        </w:rPr>
        <w:t>磋商保证金金额</w:t>
      </w:r>
      <w:r>
        <w:rPr>
          <w:rFonts w:hint="eastAsia" w:hAnsi="Arial"/>
          <w:sz w:val="24"/>
        </w:rPr>
        <w:t>：（大写</w:t>
      </w:r>
      <w:r>
        <w:rPr>
          <w:rFonts w:hint="eastAsia" w:hAnsi="Arial"/>
          <w:sz w:val="24"/>
          <w:u w:val="single"/>
        </w:rPr>
        <w:t xml:space="preserve">：                    </w:t>
      </w:r>
      <w:r>
        <w:rPr>
          <w:rFonts w:hint="eastAsia" w:hAnsi="Arial"/>
          <w:sz w:val="24"/>
        </w:rPr>
        <w:t>）</w:t>
      </w:r>
      <w:r>
        <w:rPr>
          <w:rFonts w:hint="eastAsia" w:hAnsi="Arial"/>
          <w:sz w:val="24"/>
          <w:lang w:eastAsia="zh-CN"/>
        </w:rPr>
        <w:t>（</w:t>
      </w:r>
      <w:r>
        <w:rPr>
          <w:rFonts w:hint="eastAsia" w:hAnsi="Arial"/>
          <w:sz w:val="24"/>
        </w:rPr>
        <w:t xml:space="preserve"> </w:t>
      </w:r>
      <w:r>
        <w:rPr>
          <w:rFonts w:hint="eastAsia" w:hAnsi="Arial"/>
          <w:sz w:val="24"/>
          <w:lang w:eastAsia="zh-CN"/>
        </w:rPr>
        <w:t>小写：</w:t>
      </w:r>
      <w:r>
        <w:rPr>
          <w:rFonts w:hint="eastAsia" w:hAnsi="Arial"/>
          <w:sz w:val="24"/>
          <w:u w:val="single"/>
          <w:lang w:val="en-US" w:eastAsia="zh-CN"/>
        </w:rPr>
        <w:t xml:space="preserve">           </w:t>
      </w:r>
      <w:r>
        <w:rPr>
          <w:rFonts w:hint="eastAsia" w:hAnsi="Arial"/>
          <w:sz w:val="24"/>
          <w:lang w:val="en-US" w:eastAsia="zh-CN"/>
        </w:rPr>
        <w:t xml:space="preserve">  ）       </w:t>
      </w:r>
    </w:p>
    <w:p>
      <w:pPr>
        <w:pStyle w:val="2"/>
        <w:rPr>
          <w:rFonts w:hint="eastAsia" w:eastAsia="宋体"/>
          <w:lang w:eastAsia="zh-CN"/>
        </w:rPr>
      </w:pPr>
      <w:r>
        <w:rPr>
          <w:rFonts w:hint="eastAsia" w:hAnsi="Arial"/>
          <w:sz w:val="24"/>
          <w:lang w:eastAsia="zh-CN"/>
        </w:rPr>
        <w:t>退还说明：</w:t>
      </w:r>
    </w:p>
    <w:p>
      <w:pPr>
        <w:spacing w:line="480" w:lineRule="auto"/>
        <w:rPr>
          <w:rFonts w:ascii="宋体" w:hAnsi="宋体"/>
          <w:sz w:val="24"/>
        </w:rPr>
      </w:pPr>
    </w:p>
    <w:p>
      <w:pPr>
        <w:spacing w:line="480" w:lineRule="auto"/>
        <w:rPr>
          <w:rFonts w:ascii="宋体" w:hAnsi="宋体"/>
          <w:b/>
          <w:bCs/>
          <w:sz w:val="24"/>
        </w:rPr>
      </w:pPr>
      <w:r>
        <w:rPr>
          <w:rFonts w:hint="eastAsia" w:ascii="宋体" w:hAnsi="宋体"/>
          <w:b/>
          <w:bCs/>
          <w:sz w:val="24"/>
        </w:rPr>
        <w:t xml:space="preserve">          </w:t>
      </w:r>
      <w:r>
        <w:rPr>
          <w:rFonts w:hint="eastAsia" w:ascii="宋体" w:hAnsi="宋体"/>
          <w:b/>
          <w:bCs/>
          <w:sz w:val="24"/>
          <w:lang w:val="en-US" w:eastAsia="zh-CN"/>
        </w:rPr>
        <w:t xml:space="preserve">                               </w:t>
      </w:r>
      <w:r>
        <w:rPr>
          <w:rFonts w:hint="eastAsia" w:ascii="宋体" w:hAnsi="宋体"/>
          <w:b/>
          <w:bCs/>
          <w:sz w:val="24"/>
        </w:rPr>
        <w:t xml:space="preserve"> 投标供应商签章：</w:t>
      </w:r>
    </w:p>
    <w:p>
      <w:pPr>
        <w:spacing w:line="360" w:lineRule="auto"/>
        <w:ind w:firstLine="482" w:firstLineChars="200"/>
        <w:rPr>
          <w:rFonts w:ascii="宋体" w:hAnsi="宋体" w:cs="Arial"/>
          <w:b/>
          <w:bCs/>
          <w:color w:val="000000"/>
          <w:sz w:val="24"/>
          <w:szCs w:val="28"/>
        </w:rPr>
      </w:pPr>
      <w:r>
        <w:rPr>
          <w:rFonts w:hint="eastAsia" w:ascii="宋体" w:hAnsi="宋体" w:cs="Arial"/>
          <w:b/>
          <w:bCs/>
          <w:color w:val="000000"/>
          <w:sz w:val="24"/>
          <w:szCs w:val="28"/>
        </w:rPr>
        <w:t>备注：</w:t>
      </w:r>
    </w:p>
    <w:p>
      <w:pPr>
        <w:spacing w:line="360" w:lineRule="auto"/>
        <w:ind w:firstLine="482" w:firstLineChars="200"/>
        <w:rPr>
          <w:rFonts w:hint="eastAsia" w:ascii="宋体" w:hAnsi="宋体" w:cs="Arial"/>
          <w:b/>
          <w:bCs/>
          <w:color w:val="FF0000"/>
          <w:sz w:val="24"/>
          <w:szCs w:val="28"/>
        </w:rPr>
      </w:pPr>
      <w:r>
        <w:rPr>
          <w:rFonts w:hint="eastAsia" w:ascii="宋体" w:hAnsi="宋体" w:cs="Arial"/>
          <w:b/>
          <w:bCs/>
          <w:color w:val="000000"/>
          <w:sz w:val="24"/>
          <w:szCs w:val="28"/>
          <w:lang w:val="en-US" w:eastAsia="zh-CN"/>
        </w:rPr>
        <w:t>1</w:t>
      </w:r>
      <w:r>
        <w:rPr>
          <w:rFonts w:hint="eastAsia" w:ascii="宋体" w:hAnsi="宋体" w:cs="Arial"/>
          <w:b/>
          <w:bCs/>
          <w:color w:val="000000"/>
          <w:sz w:val="24"/>
          <w:szCs w:val="28"/>
        </w:rPr>
        <w:t>、</w:t>
      </w:r>
      <w:bookmarkStart w:id="52" w:name="_GoBack"/>
      <w:r>
        <w:rPr>
          <w:rFonts w:hint="eastAsia" w:ascii="宋体" w:hAnsi="宋体" w:cs="Arial"/>
          <w:b/>
          <w:bCs/>
          <w:color w:val="FF0000"/>
          <w:sz w:val="24"/>
          <w:szCs w:val="28"/>
          <w:lang w:eastAsia="zh-CN"/>
        </w:rPr>
        <w:t>未中标人</w:t>
      </w:r>
      <w:r>
        <w:rPr>
          <w:rFonts w:hint="eastAsia" w:ascii="宋体" w:hAnsi="宋体" w:cs="Arial"/>
          <w:b/>
          <w:bCs/>
          <w:color w:val="FF0000"/>
          <w:sz w:val="24"/>
          <w:szCs w:val="28"/>
        </w:rPr>
        <w:t>的磋商保证金，开标结束后现场无息退还，中标单位的</w:t>
      </w:r>
      <w:r>
        <w:rPr>
          <w:rFonts w:hint="eastAsia" w:ascii="宋体" w:hAnsi="宋体" w:cs="Arial"/>
          <w:b/>
          <w:bCs/>
          <w:color w:val="FF0000"/>
          <w:sz w:val="24"/>
          <w:szCs w:val="28"/>
          <w:lang w:eastAsia="zh-CN"/>
        </w:rPr>
        <w:t>磋商</w:t>
      </w:r>
      <w:r>
        <w:rPr>
          <w:rFonts w:hint="eastAsia" w:ascii="宋体" w:hAnsi="宋体" w:cs="Arial"/>
          <w:b/>
          <w:bCs/>
          <w:color w:val="FF0000"/>
          <w:sz w:val="24"/>
          <w:szCs w:val="28"/>
        </w:rPr>
        <w:t>保证金自动转为履约保证金，</w:t>
      </w:r>
      <w:r>
        <w:rPr>
          <w:rFonts w:hint="eastAsia" w:ascii="宋体" w:hAnsi="宋体" w:cs="Arial"/>
          <w:b/>
          <w:bCs/>
          <w:color w:val="FF0000"/>
          <w:sz w:val="24"/>
          <w:szCs w:val="28"/>
          <w:lang w:eastAsia="zh-CN"/>
        </w:rPr>
        <w:t>验收合格后</w:t>
      </w:r>
      <w:r>
        <w:rPr>
          <w:rFonts w:hint="eastAsia" w:ascii="宋体" w:hAnsi="宋体" w:cs="Arial"/>
          <w:b/>
          <w:bCs/>
          <w:color w:val="FF0000"/>
          <w:sz w:val="24"/>
          <w:szCs w:val="28"/>
        </w:rPr>
        <w:t>满2周内无息退还。</w:t>
      </w:r>
    </w:p>
    <w:p>
      <w:pPr>
        <w:spacing w:line="360" w:lineRule="auto"/>
        <w:ind w:firstLine="482" w:firstLineChars="200"/>
        <w:rPr>
          <w:rFonts w:ascii="宋体" w:hAnsi="宋体" w:cs="Arial"/>
          <w:b/>
          <w:bCs/>
          <w:color w:val="000000"/>
          <w:sz w:val="24"/>
          <w:szCs w:val="28"/>
        </w:rPr>
      </w:pPr>
      <w:r>
        <w:rPr>
          <w:rFonts w:hint="eastAsia" w:ascii="宋体" w:hAnsi="宋体" w:cs="Arial"/>
          <w:b/>
          <w:bCs/>
          <w:color w:val="000000"/>
          <w:sz w:val="24"/>
          <w:szCs w:val="28"/>
          <w:lang w:val="en-US" w:eastAsia="zh-CN"/>
        </w:rPr>
        <w:t>2</w:t>
      </w:r>
      <w:r>
        <w:rPr>
          <w:rFonts w:hint="eastAsia" w:ascii="宋体" w:hAnsi="宋体" w:cs="Arial"/>
          <w:b/>
          <w:bCs/>
          <w:color w:val="000000"/>
          <w:sz w:val="24"/>
          <w:szCs w:val="28"/>
        </w:rPr>
        <w:t>、《</w:t>
      </w:r>
      <w:r>
        <w:rPr>
          <w:rFonts w:ascii="宋体" w:hAnsi="宋体" w:cs="Arial"/>
          <w:b/>
          <w:bCs/>
          <w:color w:val="000000"/>
          <w:sz w:val="24"/>
          <w:szCs w:val="28"/>
        </w:rPr>
        <w:t>磋商</w:t>
      </w:r>
      <w:r>
        <w:rPr>
          <w:rFonts w:hint="eastAsia" w:ascii="宋体" w:hAnsi="宋体" w:cs="Arial"/>
          <w:b/>
          <w:bCs/>
          <w:color w:val="000000"/>
          <w:sz w:val="24"/>
          <w:szCs w:val="28"/>
        </w:rPr>
        <w:t>保证金退还声明》不装订响应文件内，递交响应文件时，递交给收取响应文件的工作人员。</w:t>
      </w:r>
    </w:p>
    <w:p>
      <w:pPr>
        <w:spacing w:line="360" w:lineRule="auto"/>
        <w:ind w:firstLine="482" w:firstLineChars="200"/>
        <w:rPr>
          <w:rFonts w:ascii="宋体" w:hAnsi="宋体" w:cs="Arial"/>
          <w:b/>
          <w:bCs/>
          <w:color w:val="000000"/>
          <w:sz w:val="24"/>
          <w:szCs w:val="28"/>
        </w:rPr>
      </w:pPr>
    </w:p>
    <w:bookmarkEnd w:id="52"/>
    <w:p>
      <w:pPr>
        <w:pStyle w:val="2"/>
        <w:rPr>
          <w:rFonts w:ascii="宋体" w:hAnsi="宋体" w:cs="Arial"/>
          <w:b/>
          <w:bCs/>
          <w:color w:val="000000"/>
          <w:sz w:val="24"/>
          <w:szCs w:val="28"/>
        </w:rPr>
      </w:pPr>
    </w:p>
    <w:p>
      <w:pPr>
        <w:pStyle w:val="2"/>
        <w:rPr>
          <w:rFonts w:ascii="宋体" w:hAnsi="宋体" w:cs="Arial"/>
          <w:b/>
          <w:bCs/>
          <w:color w:val="000000"/>
          <w:sz w:val="24"/>
          <w:szCs w:val="28"/>
        </w:rPr>
      </w:pPr>
    </w:p>
    <w:p>
      <w:pPr>
        <w:pStyle w:val="2"/>
        <w:rPr>
          <w:rFonts w:ascii="宋体" w:hAnsi="宋体" w:cs="Arial"/>
          <w:b/>
          <w:bCs/>
          <w:color w:val="000000"/>
          <w:sz w:val="24"/>
          <w:szCs w:val="28"/>
        </w:rPr>
      </w:pPr>
    </w:p>
    <w:p>
      <w:pPr>
        <w:pStyle w:val="2"/>
        <w:rPr>
          <w:rFonts w:ascii="宋体" w:hAnsi="宋体" w:cs="Arial"/>
          <w:b/>
          <w:bCs/>
          <w:color w:val="000000"/>
          <w:sz w:val="24"/>
          <w:szCs w:val="28"/>
        </w:rPr>
      </w:pPr>
    </w:p>
    <w:p>
      <w:pPr>
        <w:pStyle w:val="2"/>
        <w:rPr>
          <w:rFonts w:ascii="宋体" w:hAnsi="宋体" w:cs="Arial"/>
          <w:b/>
          <w:bCs/>
          <w:color w:val="000000"/>
          <w:sz w:val="24"/>
          <w:szCs w:val="28"/>
        </w:rPr>
      </w:pPr>
    </w:p>
    <w:p>
      <w:pPr>
        <w:pStyle w:val="2"/>
        <w:rPr>
          <w:rFonts w:ascii="宋体" w:hAnsi="宋体" w:cs="Arial"/>
          <w:b/>
          <w:bCs/>
          <w:color w:val="000000"/>
          <w:sz w:val="24"/>
          <w:szCs w:val="28"/>
        </w:rPr>
      </w:pPr>
    </w:p>
    <w:p>
      <w:pPr>
        <w:pStyle w:val="2"/>
        <w:rPr>
          <w:rFonts w:ascii="宋体" w:hAnsi="宋体" w:cs="Arial"/>
          <w:b/>
          <w:bCs/>
          <w:color w:val="000000"/>
          <w:sz w:val="24"/>
          <w:szCs w:val="28"/>
        </w:rPr>
      </w:pPr>
    </w:p>
    <w:p>
      <w:pPr>
        <w:pStyle w:val="2"/>
        <w:rPr>
          <w:rFonts w:ascii="宋体" w:hAnsi="宋体" w:cs="Arial"/>
          <w:b/>
          <w:bCs/>
          <w:color w:val="000000"/>
          <w:sz w:val="24"/>
          <w:szCs w:val="28"/>
        </w:rPr>
      </w:pPr>
    </w:p>
    <w:p>
      <w:pPr>
        <w:pStyle w:val="6"/>
        <w:spacing w:line="0" w:lineRule="atLeast"/>
        <w:rPr>
          <w:rFonts w:ascii="宋体" w:hAnsi="宋体"/>
          <w:sz w:val="24"/>
          <w:szCs w:val="24"/>
        </w:rPr>
      </w:pPr>
      <w:r>
        <w:rPr>
          <w:rFonts w:eastAsia="宋体" w:cs="Arial"/>
          <w:bCs w:val="0"/>
          <w:sz w:val="24"/>
          <w:szCs w:val="24"/>
        </w:rPr>
        <w:t>附件</w:t>
      </w:r>
      <w:r>
        <w:rPr>
          <w:rFonts w:hint="eastAsia" w:eastAsia="宋体" w:cs="Arial"/>
          <w:bCs w:val="0"/>
          <w:sz w:val="24"/>
          <w:szCs w:val="24"/>
        </w:rPr>
        <w:t>十</w:t>
      </w:r>
    </w:p>
    <w:p>
      <w:pPr>
        <w:pStyle w:val="2"/>
        <w:ind w:firstLine="482" w:firstLineChars="200"/>
        <w:jc w:val="center"/>
        <w:rPr>
          <w:rFonts w:ascii="宋体" w:hAnsi="宋体"/>
          <w:b/>
        </w:rPr>
      </w:pPr>
    </w:p>
    <w:p>
      <w:pPr>
        <w:pStyle w:val="2"/>
        <w:ind w:firstLine="482" w:firstLineChars="200"/>
        <w:jc w:val="center"/>
        <w:rPr>
          <w:rFonts w:ascii="宋体" w:hAnsi="宋体"/>
          <w:b/>
        </w:rPr>
      </w:pPr>
      <w:r>
        <w:rPr>
          <w:rFonts w:ascii="宋体" w:hAnsi="宋体"/>
          <w:b/>
        </w:rPr>
        <w:t>中小企业声明函</w:t>
      </w:r>
    </w:p>
    <w:p>
      <w:pPr>
        <w:pStyle w:val="2"/>
        <w:ind w:firstLine="482" w:firstLineChars="200"/>
        <w:rPr>
          <w:rFonts w:ascii="宋体" w:hAnsi="宋体"/>
          <w:b/>
        </w:rPr>
      </w:pPr>
      <w:r>
        <w:rPr>
          <w:rFonts w:hint="eastAsia" w:ascii="宋体" w:hAnsi="宋体"/>
          <w:b/>
        </w:rPr>
        <w:t>本公司郑重声明，根据《政府采购促进中小企业发展暂行办法》（财库〔</w:t>
      </w:r>
      <w:r>
        <w:rPr>
          <w:rFonts w:ascii="宋体" w:hAnsi="宋体"/>
          <w:b/>
        </w:rPr>
        <w:t>2011</w:t>
      </w:r>
      <w:r>
        <w:rPr>
          <w:rFonts w:hint="eastAsia" w:ascii="宋体" w:hAnsi="宋体"/>
          <w:b/>
        </w:rPr>
        <w:t>〕</w:t>
      </w:r>
      <w:r>
        <w:rPr>
          <w:rFonts w:ascii="宋体" w:hAnsi="宋体"/>
          <w:b/>
        </w:rPr>
        <w:t>181</w:t>
      </w:r>
      <w:r>
        <w:rPr>
          <w:rFonts w:hint="eastAsia" w:ascii="宋体" w:hAnsi="宋体"/>
          <w:b/>
        </w:rPr>
        <w:t>号）的规定，本公司为</w:t>
      </w:r>
      <w:r>
        <w:rPr>
          <w:rFonts w:ascii="宋体" w:hAnsi="宋体"/>
          <w:b/>
        </w:rPr>
        <w:t>______</w:t>
      </w:r>
      <w:r>
        <w:rPr>
          <w:rFonts w:hint="eastAsia" w:ascii="宋体" w:hAnsi="宋体"/>
          <w:b/>
        </w:rPr>
        <w:t>（请填写：小型、微型）企业。即，本公司同时满足以下条件：</w:t>
      </w:r>
    </w:p>
    <w:p>
      <w:pPr>
        <w:pStyle w:val="2"/>
        <w:ind w:firstLine="482" w:firstLineChars="200"/>
        <w:rPr>
          <w:rFonts w:ascii="宋体" w:hAnsi="宋体"/>
          <w:b/>
        </w:rPr>
      </w:pPr>
      <w:r>
        <w:rPr>
          <w:rFonts w:ascii="宋体" w:hAnsi="宋体"/>
          <w:b/>
        </w:rPr>
        <w:t xml:space="preserve">1. </w:t>
      </w:r>
      <w:r>
        <w:rPr>
          <w:rFonts w:hint="eastAsia" w:ascii="宋体" w:hAnsi="宋体"/>
          <w:b/>
        </w:rPr>
        <w:t>根据《工业和信息化部、国家统计局、国家发展和改革委员会、财政部关于印发中小企业划型标准规定的通知》（工信部联企业〔</w:t>
      </w:r>
      <w:r>
        <w:rPr>
          <w:rFonts w:ascii="宋体" w:hAnsi="宋体"/>
          <w:b/>
        </w:rPr>
        <w:t>2011</w:t>
      </w:r>
      <w:r>
        <w:rPr>
          <w:rFonts w:hint="eastAsia" w:ascii="宋体" w:hAnsi="宋体"/>
          <w:b/>
        </w:rPr>
        <w:t>〕</w:t>
      </w:r>
      <w:r>
        <w:rPr>
          <w:rFonts w:ascii="宋体" w:hAnsi="宋体"/>
          <w:b/>
        </w:rPr>
        <w:t>300</w:t>
      </w:r>
      <w:r>
        <w:rPr>
          <w:rFonts w:hint="eastAsia" w:ascii="宋体" w:hAnsi="宋体"/>
          <w:b/>
        </w:rPr>
        <w:t>号）规定的划分标准，本公司为</w:t>
      </w:r>
      <w:r>
        <w:rPr>
          <w:rFonts w:ascii="宋体" w:hAnsi="宋体"/>
          <w:b/>
        </w:rPr>
        <w:t>______</w:t>
      </w:r>
      <w:r>
        <w:rPr>
          <w:rFonts w:hint="eastAsia" w:ascii="宋体" w:hAnsi="宋体"/>
          <w:b/>
        </w:rPr>
        <w:t>（请填写：小型、微型）企业。</w:t>
      </w:r>
    </w:p>
    <w:p>
      <w:pPr>
        <w:pStyle w:val="2"/>
        <w:ind w:firstLine="482" w:firstLineChars="200"/>
        <w:rPr>
          <w:rFonts w:ascii="宋体" w:hAnsi="宋体"/>
          <w:b/>
        </w:rPr>
      </w:pPr>
      <w:r>
        <w:rPr>
          <w:rFonts w:ascii="宋体" w:hAnsi="宋体"/>
          <w:b/>
        </w:rPr>
        <w:t xml:space="preserve">2. </w:t>
      </w:r>
      <w:r>
        <w:rPr>
          <w:rFonts w:hint="eastAsia" w:ascii="宋体" w:hAnsi="宋体"/>
          <w:b/>
        </w:rPr>
        <w:t>本公司参加</w:t>
      </w:r>
      <w:r>
        <w:rPr>
          <w:rFonts w:ascii="宋体" w:hAnsi="宋体"/>
          <w:b/>
        </w:rPr>
        <w:t>______</w:t>
      </w:r>
      <w:r>
        <w:rPr>
          <w:rFonts w:hint="eastAsia" w:ascii="宋体" w:hAnsi="宋体"/>
          <w:b/>
        </w:rPr>
        <w:t>单位的</w:t>
      </w:r>
      <w:r>
        <w:rPr>
          <w:rFonts w:ascii="宋体" w:hAnsi="宋体"/>
          <w:b/>
        </w:rPr>
        <w:t>______</w:t>
      </w:r>
      <w:r>
        <w:rPr>
          <w:rFonts w:hint="eastAsia" w:ascii="宋体" w:hAnsi="宋体"/>
          <w:b/>
        </w:rPr>
        <w:t>项目采购活动提供本企业制造的货物，由本企业承担工程、提供服务，或者提供其他</w:t>
      </w:r>
      <w:r>
        <w:rPr>
          <w:rFonts w:ascii="宋体" w:hAnsi="宋体"/>
          <w:b/>
        </w:rPr>
        <w:t>______</w:t>
      </w:r>
      <w:r>
        <w:rPr>
          <w:rFonts w:hint="eastAsia" w:ascii="宋体" w:hAnsi="宋体"/>
          <w:b/>
        </w:rPr>
        <w:t>（请填写：小型、微型）企业制造的货物。本条所称货物不包括使用大型企业注册商标的货物。</w:t>
      </w:r>
      <w:r>
        <w:rPr>
          <w:rFonts w:ascii="宋体" w:hAnsi="宋体"/>
          <w:b/>
        </w:rPr>
        <w:t xml:space="preserve"> </w:t>
      </w:r>
      <w:r>
        <w:rPr>
          <w:rFonts w:hint="eastAsia" w:ascii="宋体" w:hAnsi="宋体"/>
          <w:b/>
        </w:rPr>
        <w:t>本公司对上述声明的真实性负责。如有虚假，将依法承担相应责任。</w:t>
      </w:r>
      <w:r>
        <w:rPr>
          <w:rFonts w:ascii="宋体" w:hAnsi="宋体"/>
          <w:b/>
        </w:rPr>
        <w:t xml:space="preserve"> </w:t>
      </w:r>
    </w:p>
    <w:p>
      <w:pPr>
        <w:pStyle w:val="2"/>
        <w:ind w:firstLine="5542" w:firstLineChars="2300"/>
        <w:rPr>
          <w:rFonts w:ascii="宋体" w:hAnsi="宋体"/>
          <w:b/>
        </w:rPr>
      </w:pPr>
      <w:r>
        <w:rPr>
          <w:rFonts w:hint="eastAsia" w:ascii="宋体" w:hAnsi="宋体"/>
          <w:b/>
        </w:rPr>
        <w:t>企业名称（盖章）：</w:t>
      </w:r>
      <w:r>
        <w:rPr>
          <w:rFonts w:ascii="宋体" w:hAnsi="宋体"/>
          <w:b/>
        </w:rPr>
        <w:t xml:space="preserve"> </w:t>
      </w:r>
    </w:p>
    <w:p>
      <w:pPr>
        <w:spacing w:line="360" w:lineRule="auto"/>
        <w:ind w:right="-12"/>
        <w:rPr>
          <w:rFonts w:hint="eastAsia" w:ascii="宋体" w:hAnsi="宋体"/>
          <w:b/>
          <w:sz w:val="24"/>
        </w:rPr>
      </w:pPr>
      <w:r>
        <w:rPr>
          <w:rFonts w:hint="eastAsia" w:ascii="宋体" w:hAnsi="宋体"/>
          <w:b/>
          <w:sz w:val="24"/>
        </w:rPr>
        <w:t>日</w:t>
      </w:r>
      <w:r>
        <w:rPr>
          <w:rFonts w:ascii="宋体" w:hAnsi="宋体"/>
          <w:b/>
          <w:sz w:val="24"/>
        </w:rPr>
        <w:t xml:space="preserve"> </w:t>
      </w:r>
      <w:r>
        <w:rPr>
          <w:rFonts w:hint="eastAsia" w:ascii="宋体" w:hAnsi="宋体"/>
          <w:b/>
          <w:sz w:val="24"/>
        </w:rPr>
        <w:t>期：</w:t>
      </w:r>
      <w:r>
        <w:rPr>
          <w:rFonts w:ascii="宋体" w:hAnsi="宋体"/>
          <w:b/>
          <w:sz w:val="24"/>
        </w:rPr>
        <w:t xml:space="preserve">           </w:t>
      </w:r>
    </w:p>
    <w:p>
      <w:pPr>
        <w:pStyle w:val="7"/>
        <w:tabs>
          <w:tab w:val="left" w:pos="1080"/>
        </w:tabs>
        <w:rPr>
          <w:rFonts w:hint="eastAsia" w:hAnsi="宋体"/>
          <w:b w:val="0"/>
          <w:szCs w:val="28"/>
        </w:rPr>
      </w:pPr>
      <w:r>
        <w:rPr>
          <w:rFonts w:hint="eastAsia" w:hAnsi="宋体"/>
          <w:b w:val="0"/>
          <w:szCs w:val="28"/>
        </w:rPr>
        <w:t xml:space="preserve">  </w:t>
      </w:r>
    </w:p>
    <w:p>
      <w:pPr>
        <w:pStyle w:val="6"/>
        <w:spacing w:line="0" w:lineRule="atLeast"/>
        <w:rPr>
          <w:rFonts w:hint="eastAsia" w:ascii="宋体" w:hAnsi="宋体" w:eastAsia="宋体"/>
          <w:sz w:val="24"/>
          <w:szCs w:val="24"/>
          <w:lang w:eastAsia="zh-CN"/>
        </w:rPr>
      </w:pPr>
      <w:bookmarkStart w:id="48" w:name="_Toc26099"/>
      <w:r>
        <w:rPr>
          <w:rFonts w:eastAsia="宋体" w:cs="Arial"/>
          <w:bCs w:val="0"/>
          <w:sz w:val="24"/>
          <w:szCs w:val="24"/>
        </w:rPr>
        <w:t>附件</w:t>
      </w:r>
      <w:r>
        <w:rPr>
          <w:rFonts w:hint="eastAsia" w:eastAsia="宋体" w:cs="Arial"/>
          <w:bCs w:val="0"/>
          <w:sz w:val="24"/>
          <w:szCs w:val="24"/>
        </w:rPr>
        <w:t>十</w:t>
      </w:r>
      <w:bookmarkEnd w:id="48"/>
      <w:r>
        <w:rPr>
          <w:rFonts w:hint="eastAsia" w:eastAsia="宋体" w:cs="Arial"/>
          <w:bCs w:val="0"/>
          <w:sz w:val="24"/>
          <w:szCs w:val="24"/>
          <w:lang w:eastAsia="zh-CN"/>
        </w:rPr>
        <w:t>一</w:t>
      </w:r>
    </w:p>
    <w:p>
      <w:pPr>
        <w:pStyle w:val="7"/>
        <w:jc w:val="center"/>
        <w:rPr>
          <w:rFonts w:hAnsi="宋体"/>
          <w:sz w:val="24"/>
          <w:szCs w:val="24"/>
        </w:rPr>
      </w:pPr>
      <w:bookmarkStart w:id="49" w:name="_Toc26758"/>
      <w:bookmarkStart w:id="50" w:name="_Toc457942828"/>
      <w:bookmarkStart w:id="51" w:name="_Toc510454288"/>
      <w:r>
        <w:rPr>
          <w:rFonts w:hint="eastAsia" w:hAnsi="宋体"/>
          <w:sz w:val="24"/>
          <w:szCs w:val="24"/>
        </w:rPr>
        <w:t>售后服务及其他承诺</w:t>
      </w:r>
      <w:bookmarkEnd w:id="49"/>
    </w:p>
    <w:p>
      <w:pPr>
        <w:spacing w:beforeLines="20" w:afterLines="20" w:line="360" w:lineRule="auto"/>
        <w:jc w:val="center"/>
        <w:rPr>
          <w:rFonts w:ascii="宋体" w:hAnsi="宋体"/>
          <w:sz w:val="24"/>
        </w:rPr>
      </w:pPr>
      <w:r>
        <w:rPr>
          <w:rFonts w:hint="eastAsia" w:ascii="宋体" w:hAnsi="宋体"/>
          <w:bCs/>
          <w:sz w:val="24"/>
        </w:rPr>
        <w:t>（投标供应商可自行制作格式）</w:t>
      </w:r>
    </w:p>
    <w:bookmarkEnd w:id="50"/>
    <w:bookmarkEnd w:id="51"/>
    <w:p>
      <w:pPr>
        <w:spacing w:line="360" w:lineRule="auto"/>
        <w:ind w:firstLine="482" w:firstLineChars="200"/>
        <w:rPr>
          <w:rFonts w:ascii="宋体" w:hAnsi="宋体" w:cs="Arial"/>
          <w:b/>
          <w:bCs/>
          <w:color w:val="000000"/>
          <w:sz w:val="24"/>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Arial" w:hAnsi="Arial" w:cs="Arial"/>
      </w:rPr>
    </w:pPr>
    <w:r>
      <w:rPr>
        <w:rFonts w:ascii="Arial" w:hAnsi="Arial" w:cs="Arial"/>
        <w:kern w:val="0"/>
        <w:sz w:val="21"/>
        <w:szCs w:val="21"/>
      </w:rPr>
      <w:t xml:space="preserve">第 </w:t>
    </w:r>
    <w:r>
      <w:rPr>
        <w:rFonts w:ascii="Arial" w:hAnsi="Arial" w:cs="Arial"/>
        <w:kern w:val="0"/>
        <w:sz w:val="21"/>
        <w:szCs w:val="21"/>
      </w:rPr>
      <w:fldChar w:fldCharType="begin"/>
    </w:r>
    <w:r>
      <w:rPr>
        <w:rFonts w:ascii="Arial" w:hAnsi="Arial" w:cs="Arial"/>
        <w:kern w:val="0"/>
        <w:sz w:val="21"/>
        <w:szCs w:val="21"/>
      </w:rPr>
      <w:instrText xml:space="preserve"> PAGE </w:instrText>
    </w:r>
    <w:r>
      <w:rPr>
        <w:rFonts w:ascii="Arial" w:hAnsi="Arial" w:cs="Arial"/>
        <w:kern w:val="0"/>
        <w:sz w:val="21"/>
        <w:szCs w:val="21"/>
      </w:rPr>
      <w:fldChar w:fldCharType="separate"/>
    </w:r>
    <w:r>
      <w:rPr>
        <w:rFonts w:ascii="Arial" w:hAnsi="Arial" w:cs="Arial"/>
        <w:kern w:val="0"/>
        <w:sz w:val="21"/>
        <w:szCs w:val="21"/>
      </w:rPr>
      <w:t>16</w:t>
    </w:r>
    <w:r>
      <w:rPr>
        <w:rFonts w:ascii="Arial" w:hAnsi="Arial" w:cs="Arial"/>
        <w:kern w:val="0"/>
        <w:sz w:val="21"/>
        <w:szCs w:val="21"/>
      </w:rPr>
      <w:fldChar w:fldCharType="end"/>
    </w:r>
    <w:r>
      <w:rPr>
        <w:rFonts w:ascii="Arial" w:hAnsi="Arial" w:cs="Arial"/>
        <w:kern w:val="0"/>
        <w:sz w:val="21"/>
        <w:szCs w:val="21"/>
      </w:rPr>
      <w:t xml:space="preserve"> 页 共 </w:t>
    </w:r>
    <w:r>
      <w:rPr>
        <w:rFonts w:ascii="Arial" w:hAnsi="Arial" w:cs="Arial"/>
        <w:kern w:val="0"/>
        <w:sz w:val="21"/>
        <w:szCs w:val="21"/>
      </w:rPr>
      <w:fldChar w:fldCharType="begin"/>
    </w:r>
    <w:r>
      <w:rPr>
        <w:rFonts w:ascii="Arial" w:hAnsi="Arial" w:cs="Arial"/>
        <w:kern w:val="0"/>
        <w:sz w:val="21"/>
        <w:szCs w:val="21"/>
      </w:rPr>
      <w:instrText xml:space="preserve"> NUMPAGES </w:instrText>
    </w:r>
    <w:r>
      <w:rPr>
        <w:rFonts w:ascii="Arial" w:hAnsi="Arial" w:cs="Arial"/>
        <w:kern w:val="0"/>
        <w:sz w:val="21"/>
        <w:szCs w:val="21"/>
      </w:rPr>
      <w:fldChar w:fldCharType="separate"/>
    </w:r>
    <w:r>
      <w:rPr>
        <w:rFonts w:ascii="Arial" w:hAnsi="Arial" w:cs="Arial"/>
        <w:kern w:val="0"/>
        <w:sz w:val="21"/>
        <w:szCs w:val="21"/>
      </w:rPr>
      <w:t>34</w:t>
    </w:r>
    <w:r>
      <w:rPr>
        <w:rFonts w:ascii="Arial" w:hAnsi="Arial" w:cs="Arial"/>
        <w:kern w:val="0"/>
        <w:sz w:val="21"/>
        <w:szCs w:val="21"/>
      </w:rPr>
      <w:fldChar w:fldCharType="end"/>
    </w:r>
    <w:r>
      <w:rPr>
        <w:rFonts w:ascii="Arial" w:hAnsi="Arial" w:cs="Arial"/>
        <w:kern w:val="0"/>
        <w:sz w:val="21"/>
        <w:szCs w:val="21"/>
      </w:rPr>
      <w:t xml:space="preserve"> 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1B45EC"/>
    <w:multiLevelType w:val="singleLevel"/>
    <w:tmpl w:val="CC1B45EC"/>
    <w:lvl w:ilvl="0" w:tentative="0">
      <w:start w:val="1"/>
      <w:numFmt w:val="chineseCounting"/>
      <w:lvlText w:val="%1."/>
      <w:lvlJc w:val="left"/>
      <w:pPr>
        <w:tabs>
          <w:tab w:val="left" w:pos="312"/>
        </w:tabs>
      </w:pPr>
      <w:rPr>
        <w:rFonts w:hint="eastAsia"/>
      </w:rPr>
    </w:lvl>
  </w:abstractNum>
  <w:abstractNum w:abstractNumId="1">
    <w:nsid w:val="F5B4DF97"/>
    <w:multiLevelType w:val="singleLevel"/>
    <w:tmpl w:val="F5B4DF97"/>
    <w:lvl w:ilvl="0" w:tentative="0">
      <w:start w:val="31"/>
      <w:numFmt w:val="decimal"/>
      <w:lvlText w:val="%1."/>
      <w:lvlJc w:val="left"/>
      <w:pPr>
        <w:tabs>
          <w:tab w:val="left" w:pos="312"/>
        </w:tabs>
      </w:pPr>
    </w:lvl>
  </w:abstractNum>
  <w:abstractNum w:abstractNumId="2">
    <w:nsid w:val="2DB07356"/>
    <w:multiLevelType w:val="multilevel"/>
    <w:tmpl w:val="2DB07356"/>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4B7514F9"/>
    <w:multiLevelType w:val="multilevel"/>
    <w:tmpl w:val="4B7514F9"/>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8B261D"/>
    <w:multiLevelType w:val="multilevel"/>
    <w:tmpl w:val="4C8B261D"/>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991C158"/>
    <w:multiLevelType w:val="singleLevel"/>
    <w:tmpl w:val="6991C158"/>
    <w:lvl w:ilvl="0" w:tentative="0">
      <w:start w:val="1"/>
      <w:numFmt w:val="decimal"/>
      <w:suff w:val="nothing"/>
      <w:lvlText w:val="%1、"/>
      <w:lvlJc w:val="left"/>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A2C571B"/>
    <w:rsid w:val="00036D17"/>
    <w:rsid w:val="000767B8"/>
    <w:rsid w:val="00076B5E"/>
    <w:rsid w:val="00162633"/>
    <w:rsid w:val="001A1E65"/>
    <w:rsid w:val="001B683B"/>
    <w:rsid w:val="001C24AD"/>
    <w:rsid w:val="002073A4"/>
    <w:rsid w:val="00231144"/>
    <w:rsid w:val="00231166"/>
    <w:rsid w:val="002374EC"/>
    <w:rsid w:val="0026267C"/>
    <w:rsid w:val="00263D25"/>
    <w:rsid w:val="0028331B"/>
    <w:rsid w:val="002B6045"/>
    <w:rsid w:val="0038772E"/>
    <w:rsid w:val="00402F5E"/>
    <w:rsid w:val="00475717"/>
    <w:rsid w:val="00497424"/>
    <w:rsid w:val="0052094B"/>
    <w:rsid w:val="005211EB"/>
    <w:rsid w:val="0054397A"/>
    <w:rsid w:val="00554A56"/>
    <w:rsid w:val="005F61AC"/>
    <w:rsid w:val="006660B6"/>
    <w:rsid w:val="006A4A98"/>
    <w:rsid w:val="006B24E5"/>
    <w:rsid w:val="006E6F14"/>
    <w:rsid w:val="00732807"/>
    <w:rsid w:val="007A1D84"/>
    <w:rsid w:val="007B4AF3"/>
    <w:rsid w:val="007C05AC"/>
    <w:rsid w:val="00814E3E"/>
    <w:rsid w:val="00861DE4"/>
    <w:rsid w:val="00862FDA"/>
    <w:rsid w:val="00874226"/>
    <w:rsid w:val="008A53C8"/>
    <w:rsid w:val="00933BCA"/>
    <w:rsid w:val="009431DF"/>
    <w:rsid w:val="00947367"/>
    <w:rsid w:val="00985A85"/>
    <w:rsid w:val="009C0584"/>
    <w:rsid w:val="00A1087D"/>
    <w:rsid w:val="00AA4B89"/>
    <w:rsid w:val="00B82D5E"/>
    <w:rsid w:val="00C60FB9"/>
    <w:rsid w:val="00CA003B"/>
    <w:rsid w:val="00CD2FBF"/>
    <w:rsid w:val="00CE38B2"/>
    <w:rsid w:val="00CE4EF8"/>
    <w:rsid w:val="00CE7082"/>
    <w:rsid w:val="00CF765C"/>
    <w:rsid w:val="00D04944"/>
    <w:rsid w:val="00D1421E"/>
    <w:rsid w:val="00E02388"/>
    <w:rsid w:val="00E34C37"/>
    <w:rsid w:val="00E82C42"/>
    <w:rsid w:val="00F25EFE"/>
    <w:rsid w:val="00FB5DA8"/>
    <w:rsid w:val="016374E2"/>
    <w:rsid w:val="01802027"/>
    <w:rsid w:val="03BF4F47"/>
    <w:rsid w:val="042B3908"/>
    <w:rsid w:val="0577680F"/>
    <w:rsid w:val="057E1FE6"/>
    <w:rsid w:val="07DF2AAF"/>
    <w:rsid w:val="07F96902"/>
    <w:rsid w:val="084C6B39"/>
    <w:rsid w:val="0A532F11"/>
    <w:rsid w:val="0A96206E"/>
    <w:rsid w:val="0ADC2094"/>
    <w:rsid w:val="0C6D59CA"/>
    <w:rsid w:val="0E1C3783"/>
    <w:rsid w:val="0EF74E27"/>
    <w:rsid w:val="0F9128C1"/>
    <w:rsid w:val="1075462C"/>
    <w:rsid w:val="10FA18A4"/>
    <w:rsid w:val="12921486"/>
    <w:rsid w:val="139D4EAF"/>
    <w:rsid w:val="15987A65"/>
    <w:rsid w:val="16CF729D"/>
    <w:rsid w:val="16E24A7C"/>
    <w:rsid w:val="17A919E5"/>
    <w:rsid w:val="1A5823BE"/>
    <w:rsid w:val="1AA43470"/>
    <w:rsid w:val="1C76518B"/>
    <w:rsid w:val="1CB327DA"/>
    <w:rsid w:val="1D025BAC"/>
    <w:rsid w:val="1EE20260"/>
    <w:rsid w:val="1FA3053D"/>
    <w:rsid w:val="1FFE68CE"/>
    <w:rsid w:val="210C6B59"/>
    <w:rsid w:val="212D5E0B"/>
    <w:rsid w:val="216D3C7A"/>
    <w:rsid w:val="22326E34"/>
    <w:rsid w:val="247471F0"/>
    <w:rsid w:val="247A35C7"/>
    <w:rsid w:val="25655848"/>
    <w:rsid w:val="26403002"/>
    <w:rsid w:val="26E070FC"/>
    <w:rsid w:val="2709624A"/>
    <w:rsid w:val="27BE1B33"/>
    <w:rsid w:val="289668C1"/>
    <w:rsid w:val="2A6C52A2"/>
    <w:rsid w:val="2A9922BA"/>
    <w:rsid w:val="2B084C2B"/>
    <w:rsid w:val="2C2F0E5E"/>
    <w:rsid w:val="2D3A59CF"/>
    <w:rsid w:val="2E5974FE"/>
    <w:rsid w:val="2EBD50AB"/>
    <w:rsid w:val="2FBE380A"/>
    <w:rsid w:val="326C6429"/>
    <w:rsid w:val="32F01616"/>
    <w:rsid w:val="32F67CD6"/>
    <w:rsid w:val="33FF369F"/>
    <w:rsid w:val="34AA4D85"/>
    <w:rsid w:val="356520DA"/>
    <w:rsid w:val="3589549C"/>
    <w:rsid w:val="35D9477C"/>
    <w:rsid w:val="38345F5D"/>
    <w:rsid w:val="384121EC"/>
    <w:rsid w:val="397C065C"/>
    <w:rsid w:val="399B0B1B"/>
    <w:rsid w:val="3B193639"/>
    <w:rsid w:val="3B2409AF"/>
    <w:rsid w:val="3B91535C"/>
    <w:rsid w:val="3C6F23CF"/>
    <w:rsid w:val="3C8F5B94"/>
    <w:rsid w:val="3CAA4A34"/>
    <w:rsid w:val="3DCE3887"/>
    <w:rsid w:val="3DEB5E04"/>
    <w:rsid w:val="3F5D65D6"/>
    <w:rsid w:val="3F785CF3"/>
    <w:rsid w:val="4042159C"/>
    <w:rsid w:val="40641887"/>
    <w:rsid w:val="40690ED8"/>
    <w:rsid w:val="40A61F24"/>
    <w:rsid w:val="40CF45B2"/>
    <w:rsid w:val="40E00698"/>
    <w:rsid w:val="413032D1"/>
    <w:rsid w:val="41380BBF"/>
    <w:rsid w:val="41464A30"/>
    <w:rsid w:val="46AC3AEB"/>
    <w:rsid w:val="46F03F46"/>
    <w:rsid w:val="47064E84"/>
    <w:rsid w:val="474A4492"/>
    <w:rsid w:val="48566B03"/>
    <w:rsid w:val="48620554"/>
    <w:rsid w:val="48911F0D"/>
    <w:rsid w:val="49341639"/>
    <w:rsid w:val="498402F2"/>
    <w:rsid w:val="4AD47C18"/>
    <w:rsid w:val="4B715142"/>
    <w:rsid w:val="4D853C70"/>
    <w:rsid w:val="4E0D7624"/>
    <w:rsid w:val="4F514C5A"/>
    <w:rsid w:val="4FEB04D2"/>
    <w:rsid w:val="524C4F77"/>
    <w:rsid w:val="52CD43D6"/>
    <w:rsid w:val="532D4E47"/>
    <w:rsid w:val="54874ADB"/>
    <w:rsid w:val="548D3463"/>
    <w:rsid w:val="569D325A"/>
    <w:rsid w:val="56E954F2"/>
    <w:rsid w:val="57024FD3"/>
    <w:rsid w:val="588E1B3A"/>
    <w:rsid w:val="5AB013EC"/>
    <w:rsid w:val="5B18408D"/>
    <w:rsid w:val="5B7917C1"/>
    <w:rsid w:val="5C4E26BD"/>
    <w:rsid w:val="5CC971ED"/>
    <w:rsid w:val="5D4D3201"/>
    <w:rsid w:val="5D7D20E9"/>
    <w:rsid w:val="5E020071"/>
    <w:rsid w:val="5E0F25A7"/>
    <w:rsid w:val="60F63977"/>
    <w:rsid w:val="61914C0C"/>
    <w:rsid w:val="63230D5C"/>
    <w:rsid w:val="639B133D"/>
    <w:rsid w:val="643477DE"/>
    <w:rsid w:val="64740294"/>
    <w:rsid w:val="6665070C"/>
    <w:rsid w:val="67F83D68"/>
    <w:rsid w:val="68965D21"/>
    <w:rsid w:val="6A16517D"/>
    <w:rsid w:val="6A2C571B"/>
    <w:rsid w:val="6A842B07"/>
    <w:rsid w:val="6B2A7DC8"/>
    <w:rsid w:val="6B4D03A5"/>
    <w:rsid w:val="6CB01A33"/>
    <w:rsid w:val="6DD661A2"/>
    <w:rsid w:val="70584656"/>
    <w:rsid w:val="70776294"/>
    <w:rsid w:val="709135F6"/>
    <w:rsid w:val="715B0263"/>
    <w:rsid w:val="71DE6F53"/>
    <w:rsid w:val="731547E6"/>
    <w:rsid w:val="73840A08"/>
    <w:rsid w:val="73CA17B8"/>
    <w:rsid w:val="755B7404"/>
    <w:rsid w:val="774A4E08"/>
    <w:rsid w:val="776973D6"/>
    <w:rsid w:val="77C556FB"/>
    <w:rsid w:val="7ACA5114"/>
    <w:rsid w:val="7D461372"/>
    <w:rsid w:val="7E891763"/>
    <w:rsid w:val="7E991597"/>
    <w:rsid w:val="7EB12403"/>
    <w:rsid w:val="7F2B0359"/>
    <w:rsid w:val="7F5A67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31"/>
    <w:qFormat/>
    <w:uiPriority w:val="0"/>
    <w:pPr>
      <w:keepNext/>
      <w:outlineLvl w:val="0"/>
    </w:pPr>
    <w:rPr>
      <w:sz w:val="28"/>
    </w:rPr>
  </w:style>
  <w:style w:type="paragraph" w:styleId="6">
    <w:name w:val="heading 2"/>
    <w:basedOn w:val="1"/>
    <w:next w:val="1"/>
    <w:link w:val="27"/>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28"/>
    <w:qFormat/>
    <w:uiPriority w:val="0"/>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spacing w:line="480" w:lineRule="auto"/>
    </w:pPr>
    <w:rPr>
      <w:rFonts w:ascii="Times New Roman" w:hAnsi="Times New Roman" w:cs="Times New Roman"/>
      <w:sz w:val="24"/>
    </w:rPr>
  </w:style>
  <w:style w:type="paragraph" w:styleId="3">
    <w:name w:val="Body Text Indent"/>
    <w:basedOn w:val="1"/>
    <w:next w:val="4"/>
    <w:qFormat/>
    <w:uiPriority w:val="0"/>
    <w:pPr>
      <w:ind w:firstLine="660"/>
    </w:pPr>
    <w:rPr>
      <w:rFonts w:ascii="宋体" w:hAnsi="宋体"/>
      <w:color w:val="000000"/>
      <w:sz w:val="24"/>
      <w:szCs w:val="20"/>
    </w:rPr>
  </w:style>
  <w:style w:type="paragraph" w:styleId="4">
    <w:name w:val="envelope return"/>
    <w:basedOn w:val="1"/>
    <w:qFormat/>
    <w:uiPriority w:val="0"/>
    <w:pPr>
      <w:snapToGrid w:val="0"/>
    </w:pPr>
    <w:rPr>
      <w:rFonts w:ascii="Arial" w:hAnsi="Arial"/>
    </w:rPr>
  </w:style>
  <w:style w:type="paragraph" w:styleId="8">
    <w:name w:val="Body Text 3"/>
    <w:basedOn w:val="1"/>
    <w:qFormat/>
    <w:uiPriority w:val="0"/>
    <w:pPr>
      <w:spacing w:beforeLines="50" w:afterLines="50" w:line="460" w:lineRule="exact"/>
      <w:jc w:val="center"/>
    </w:pPr>
    <w:rPr>
      <w:rFonts w:ascii="仿宋_GB2312" w:hAnsi="Arial" w:eastAsia="仿宋_GB2312"/>
      <w:bCs/>
      <w:sz w:val="28"/>
      <w:szCs w:val="28"/>
    </w:rPr>
  </w:style>
  <w:style w:type="paragraph" w:styleId="9">
    <w:name w:val="Body Text"/>
    <w:basedOn w:val="1"/>
    <w:qFormat/>
    <w:uiPriority w:val="0"/>
    <w:pPr>
      <w:spacing w:after="120"/>
    </w:pPr>
  </w:style>
  <w:style w:type="paragraph" w:styleId="10">
    <w:name w:val="toc 3"/>
    <w:basedOn w:val="1"/>
    <w:next w:val="1"/>
    <w:qFormat/>
    <w:uiPriority w:val="0"/>
    <w:pPr>
      <w:ind w:left="840" w:leftChars="400"/>
    </w:pPr>
  </w:style>
  <w:style w:type="paragraph" w:styleId="11">
    <w:name w:val="Plain Text"/>
    <w:basedOn w:val="1"/>
    <w:qFormat/>
    <w:uiPriority w:val="0"/>
    <w:rPr>
      <w:rFonts w:ascii="宋体" w:hAnsi="Courier New"/>
      <w:szCs w:val="21"/>
    </w:rPr>
  </w:style>
  <w:style w:type="paragraph" w:styleId="12">
    <w:name w:val="Date"/>
    <w:basedOn w:val="1"/>
    <w:next w:val="1"/>
    <w:qFormat/>
    <w:uiPriority w:val="0"/>
    <w:rPr>
      <w:b/>
      <w:sz w:val="28"/>
      <w:szCs w:val="20"/>
    </w:rPr>
  </w:style>
  <w:style w:type="paragraph" w:styleId="13">
    <w:name w:val="footer"/>
    <w:basedOn w:val="1"/>
    <w:qFormat/>
    <w:uiPriority w:val="99"/>
    <w:pPr>
      <w:tabs>
        <w:tab w:val="center" w:pos="4153"/>
        <w:tab w:val="right" w:pos="8306"/>
      </w:tabs>
      <w:snapToGrid w:val="0"/>
      <w:jc w:val="left"/>
    </w:pPr>
    <w:rPr>
      <w:sz w:val="18"/>
      <w:szCs w:val="20"/>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rPr>
      <w:sz w:val="24"/>
    </w:rPr>
  </w:style>
  <w:style w:type="paragraph" w:styleId="16">
    <w:name w:val="toc 2"/>
    <w:basedOn w:val="1"/>
    <w:next w:val="1"/>
    <w:qFormat/>
    <w:uiPriority w:val="39"/>
    <w:pPr>
      <w:tabs>
        <w:tab w:val="right" w:leader="dot" w:pos="8965"/>
      </w:tabs>
      <w:ind w:left="378" w:leftChars="200"/>
      <w:jc w:val="left"/>
    </w:pPr>
    <w:rPr>
      <w:sz w:val="24"/>
    </w:rPr>
  </w:style>
  <w:style w:type="paragraph" w:styleId="1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20">
    <w:name w:val="Strong"/>
    <w:basedOn w:val="19"/>
    <w:qFormat/>
    <w:uiPriority w:val="22"/>
    <w:rPr>
      <w:b/>
      <w:bCs/>
    </w:rPr>
  </w:style>
  <w:style w:type="character" w:styleId="21">
    <w:name w:val="Hyperlink"/>
    <w:qFormat/>
    <w:uiPriority w:val="99"/>
    <w:rPr>
      <w:color w:val="0000FF"/>
      <w:u w:val="single"/>
    </w:rPr>
  </w:style>
  <w:style w:type="paragraph" w:customStyle="1" w:styleId="22">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23">
    <w:name w:val="Char Char Char Char Char Char Char1 Char"/>
    <w:basedOn w:val="1"/>
    <w:qFormat/>
    <w:uiPriority w:val="0"/>
    <w:rPr>
      <w:rFonts w:ascii="Tahoma" w:hAnsi="Tahoma"/>
      <w:sz w:val="24"/>
      <w:szCs w:val="20"/>
    </w:rPr>
  </w:style>
  <w:style w:type="paragraph" w:customStyle="1" w:styleId="24">
    <w:name w:val="Char"/>
    <w:basedOn w:val="1"/>
    <w:qFormat/>
    <w:uiPriority w:val="0"/>
    <w:rPr>
      <w:rFonts w:ascii="Tahoma" w:hAnsi="Tahoma"/>
      <w:sz w:val="24"/>
      <w:szCs w:val="20"/>
    </w:rPr>
  </w:style>
  <w:style w:type="paragraph" w:customStyle="1" w:styleId="25">
    <w:name w:val="D&amp;L"/>
    <w:basedOn w:val="14"/>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26">
    <w:name w:val="fontstyle01"/>
    <w:qFormat/>
    <w:uiPriority w:val="0"/>
    <w:rPr>
      <w:rFonts w:hint="eastAsia" w:ascii="宋体" w:hAnsi="宋体" w:eastAsia="宋体"/>
      <w:color w:val="000000"/>
      <w:sz w:val="24"/>
      <w:szCs w:val="24"/>
    </w:rPr>
  </w:style>
  <w:style w:type="character" w:customStyle="1" w:styleId="27">
    <w:name w:val="标题 2 Char"/>
    <w:link w:val="6"/>
    <w:qFormat/>
    <w:uiPriority w:val="0"/>
    <w:rPr>
      <w:rFonts w:ascii="Arial" w:hAnsi="Arial" w:eastAsia="黑体"/>
      <w:b/>
      <w:bCs/>
      <w:kern w:val="2"/>
      <w:sz w:val="32"/>
      <w:szCs w:val="32"/>
    </w:rPr>
  </w:style>
  <w:style w:type="character" w:customStyle="1" w:styleId="28">
    <w:name w:val="标题 3 Char"/>
    <w:link w:val="7"/>
    <w:qFormat/>
    <w:uiPriority w:val="0"/>
    <w:rPr>
      <w:b/>
      <w:bCs/>
      <w:kern w:val="2"/>
      <w:sz w:val="32"/>
      <w:szCs w:val="32"/>
    </w:rPr>
  </w:style>
  <w:style w:type="paragraph" w:customStyle="1" w:styleId="29">
    <w:name w:val="p0"/>
    <w:basedOn w:val="1"/>
    <w:qFormat/>
    <w:uiPriority w:val="0"/>
    <w:pPr>
      <w:widowControl/>
    </w:pPr>
    <w:rPr>
      <w:kern w:val="0"/>
      <w:szCs w:val="21"/>
    </w:rPr>
  </w:style>
  <w:style w:type="paragraph" w:customStyle="1" w:styleId="30">
    <w:name w:val="Table Paragraph"/>
    <w:basedOn w:val="1"/>
    <w:qFormat/>
    <w:uiPriority w:val="1"/>
    <w:pPr>
      <w:autoSpaceDE w:val="0"/>
      <w:autoSpaceDN w:val="0"/>
      <w:jc w:val="left"/>
    </w:pPr>
    <w:rPr>
      <w:rFonts w:ascii="仿宋" w:hAnsi="仿宋" w:eastAsia="仿宋" w:cs="仿宋"/>
      <w:kern w:val="0"/>
      <w:sz w:val="22"/>
      <w:szCs w:val="22"/>
      <w:lang w:eastAsia="en-US"/>
    </w:rPr>
  </w:style>
  <w:style w:type="character" w:customStyle="1" w:styleId="31">
    <w:name w:val="标题 1 Char"/>
    <w:link w:val="5"/>
    <w:qFormat/>
    <w:uiPriority w:val="0"/>
    <w:rPr>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34</Pages>
  <Words>3759</Words>
  <Characters>21431</Characters>
  <Lines>178</Lines>
  <Paragraphs>50</Paragraphs>
  <TotalTime>5</TotalTime>
  <ScaleCrop>false</ScaleCrop>
  <LinksUpToDate>false</LinksUpToDate>
  <CharactersWithSpaces>25140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2018-12-25T01:44:00Z</dcterms:created>
  <dc:creator>AUST</dc:creator>
  <cp:lastModifiedBy>*^O^*好好妈咪^_^</cp:lastModifiedBy>
  <cp:lastPrinted>2019-09-11T08:01:00Z</cp:lastPrinted>
  <dcterms:modified xsi:type="dcterms:W3CDTF">2019-09-12T08:04:20Z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