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sz w:val="44"/>
        </w:rPr>
      </w:pPr>
    </w:p>
    <w:p>
      <w:pPr>
        <w:jc w:val="center"/>
        <w:outlineLvl w:val="0"/>
        <w:rPr>
          <w:rFonts w:ascii="宋体" w:hAnsi="宋体"/>
          <w:sz w:val="44"/>
        </w:rPr>
      </w:pPr>
    </w:p>
    <w:p>
      <w:pPr>
        <w:jc w:val="center"/>
        <w:outlineLvl w:val="0"/>
        <w:rPr>
          <w:rFonts w:ascii="宋体" w:hAnsi="宋体"/>
          <w:sz w:val="44"/>
        </w:rPr>
      </w:pPr>
    </w:p>
    <w:p>
      <w:pPr>
        <w:jc w:val="center"/>
        <w:outlineLvl w:val="0"/>
        <w:rPr>
          <w:rFonts w:ascii="宋体" w:hAnsi="宋体"/>
          <w:sz w:val="44"/>
        </w:rPr>
      </w:pPr>
    </w:p>
    <w:p>
      <w:pPr>
        <w:jc w:val="center"/>
        <w:outlineLvl w:val="0"/>
        <w:rPr>
          <w:rFonts w:ascii="宋体" w:hAnsi="宋体"/>
          <w:sz w:val="44"/>
        </w:rPr>
      </w:pPr>
    </w:p>
    <w:p>
      <w:pPr>
        <w:spacing w:line="360" w:lineRule="auto"/>
        <w:jc w:val="center"/>
        <w:rPr>
          <w:b/>
          <w:bCs/>
          <w:sz w:val="40"/>
          <w:szCs w:val="48"/>
        </w:rPr>
      </w:pPr>
      <w:r>
        <w:rPr>
          <w:rFonts w:hint="eastAsia"/>
          <w:b/>
          <w:bCs/>
          <w:sz w:val="40"/>
          <w:szCs w:val="48"/>
        </w:rPr>
        <w:t>淮南师范学院教职工生日蛋糕供应商库遴选项目</w:t>
      </w:r>
    </w:p>
    <w:p>
      <w:pPr>
        <w:spacing w:line="480" w:lineRule="auto"/>
        <w:rPr>
          <w:rFonts w:ascii="宋体" w:hAnsi="宋体"/>
          <w:b/>
          <w:bCs/>
          <w:sz w:val="28"/>
          <w:szCs w:val="28"/>
        </w:rPr>
      </w:pPr>
    </w:p>
    <w:p>
      <w:pPr>
        <w:jc w:val="center"/>
        <w:rPr>
          <w:b/>
          <w:bCs/>
          <w:sz w:val="84"/>
          <w:szCs w:val="84"/>
        </w:rPr>
      </w:pPr>
      <w:r>
        <w:rPr>
          <w:rFonts w:hint="eastAsia"/>
          <w:b/>
          <w:bCs/>
          <w:sz w:val="84"/>
          <w:szCs w:val="84"/>
          <w:lang w:eastAsia="zh-CN"/>
        </w:rPr>
        <w:t>竞争性磋商</w:t>
      </w:r>
      <w:r>
        <w:rPr>
          <w:rFonts w:hint="eastAsia"/>
          <w:b/>
          <w:bCs/>
          <w:sz w:val="84"/>
          <w:szCs w:val="84"/>
        </w:rPr>
        <w:t>文件</w:t>
      </w:r>
    </w:p>
    <w:p>
      <w:pPr>
        <w:jc w:val="center"/>
        <w:rPr>
          <w:rFonts w:ascii="宋体" w:hAnsi="宋体"/>
          <w:b/>
          <w:sz w:val="48"/>
        </w:rPr>
      </w:pPr>
    </w:p>
    <w:p>
      <w:pPr>
        <w:jc w:val="center"/>
        <w:rPr>
          <w:b/>
          <w:bCs/>
          <w:sz w:val="30"/>
        </w:rPr>
      </w:pPr>
      <w:r>
        <w:rPr>
          <w:rFonts w:hint="eastAsia"/>
          <w:b/>
          <w:bCs/>
          <w:sz w:val="28"/>
          <w:szCs w:val="28"/>
        </w:rPr>
        <w:t>采购编号：xc2020-61</w:t>
      </w: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pStyle w:val="2"/>
        <w:ind w:firstLine="678"/>
        <w:rPr>
          <w:b/>
          <w:bCs/>
          <w:sz w:val="30"/>
        </w:rPr>
      </w:pPr>
    </w:p>
    <w:p>
      <w:pPr>
        <w:pStyle w:val="2"/>
        <w:ind w:firstLine="678"/>
        <w:rPr>
          <w:b/>
          <w:bCs/>
          <w:sz w:val="30"/>
        </w:rPr>
      </w:pPr>
    </w:p>
    <w:p>
      <w:pPr>
        <w:jc w:val="center"/>
        <w:rPr>
          <w:b/>
          <w:bCs/>
          <w:sz w:val="30"/>
        </w:rPr>
      </w:pPr>
    </w:p>
    <w:p>
      <w:pPr>
        <w:spacing w:line="640" w:lineRule="atLeast"/>
        <w:jc w:val="center"/>
        <w:rPr>
          <w:sz w:val="32"/>
          <w:szCs w:val="32"/>
        </w:rPr>
      </w:pPr>
    </w:p>
    <w:p>
      <w:pPr>
        <w:spacing w:line="640" w:lineRule="atLeast"/>
        <w:jc w:val="center"/>
        <w:rPr>
          <w:b/>
          <w:bCs/>
          <w:sz w:val="32"/>
          <w:szCs w:val="32"/>
        </w:rPr>
      </w:pPr>
      <w:r>
        <w:rPr>
          <w:rFonts w:hint="eastAsia"/>
          <w:b/>
          <w:bCs/>
          <w:sz w:val="32"/>
          <w:szCs w:val="32"/>
        </w:rPr>
        <w:t>采购人：淮南师范学院工会</w:t>
      </w:r>
    </w:p>
    <w:p>
      <w:pPr>
        <w:spacing w:line="640" w:lineRule="atLeast"/>
        <w:jc w:val="left"/>
        <w:rPr>
          <w:b/>
          <w:bCs/>
          <w:sz w:val="32"/>
          <w:szCs w:val="32"/>
        </w:rPr>
      </w:pPr>
      <w:r>
        <w:rPr>
          <w:rFonts w:hint="eastAsia"/>
          <w:b/>
          <w:bCs/>
          <w:sz w:val="32"/>
          <w:szCs w:val="32"/>
        </w:rPr>
        <w:t>编制日期：2020年9月</w:t>
      </w:r>
    </w:p>
    <w:p>
      <w:pPr>
        <w:rPr>
          <w:b/>
          <w:sz w:val="52"/>
        </w:rPr>
      </w:pPr>
    </w:p>
    <w:p>
      <w:pPr>
        <w:rPr>
          <w:b/>
          <w:sz w:val="30"/>
          <w:szCs w:val="30"/>
          <w:lang w:val="zh-CN"/>
        </w:rPr>
      </w:pPr>
    </w:p>
    <w:p>
      <w:pPr>
        <w:jc w:val="center"/>
        <w:rPr>
          <w:b/>
          <w:sz w:val="30"/>
          <w:szCs w:val="30"/>
          <w:lang w:val="zh-CN"/>
        </w:rPr>
      </w:pPr>
    </w:p>
    <w:p>
      <w:pPr>
        <w:rPr>
          <w:b/>
          <w:sz w:val="30"/>
          <w:szCs w:val="30"/>
          <w:lang w:val="zh-CN"/>
        </w:rPr>
      </w:pPr>
    </w:p>
    <w:p>
      <w:pPr>
        <w:jc w:val="center"/>
        <w:rPr>
          <w:b/>
          <w:sz w:val="30"/>
          <w:szCs w:val="30"/>
          <w:lang w:val="zh-CN"/>
        </w:rPr>
      </w:pPr>
      <w:r>
        <w:rPr>
          <w:rFonts w:hint="eastAsia"/>
          <w:b/>
          <w:sz w:val="30"/>
          <w:szCs w:val="30"/>
          <w:lang w:val="zh-CN"/>
        </w:rPr>
        <w:t>目  录</w:t>
      </w:r>
    </w:p>
    <w:p>
      <w:pPr>
        <w:rPr>
          <w:lang w:val="zh-CN"/>
        </w:rPr>
      </w:pPr>
    </w:p>
    <w:p>
      <w:pPr>
        <w:pStyle w:val="31"/>
        <w:tabs>
          <w:tab w:val="right" w:leader="dot" w:pos="8947"/>
        </w:tabs>
        <w:spacing w:line="500" w:lineRule="exact"/>
      </w:pPr>
      <w:r>
        <w:fldChar w:fldCharType="begin"/>
      </w:r>
      <w:r>
        <w:instrText xml:space="preserve"> TOC \o "1-3" \h \z \u </w:instrText>
      </w:r>
      <w:r>
        <w:fldChar w:fldCharType="separate"/>
      </w:r>
      <w:r>
        <w:fldChar w:fldCharType="begin"/>
      </w:r>
      <w:r>
        <w:instrText xml:space="preserve"> HYPERLINK \l "_Toc403982671" </w:instrText>
      </w:r>
      <w:r>
        <w:fldChar w:fldCharType="separate"/>
      </w:r>
      <w:r>
        <w:rPr>
          <w:rStyle w:val="40"/>
          <w:rFonts w:hint="default" w:ascii="楷体" w:hAnsi="楷体" w:eastAsia="楷体"/>
          <w:szCs w:val="28"/>
        </w:rPr>
        <w:t>第1章  投标须知</w:t>
      </w:r>
      <w:r>
        <w:rPr>
          <w:rStyle w:val="40"/>
          <w:rFonts w:hint="default" w:ascii="楷体" w:hAnsi="楷体" w:eastAsia="楷体"/>
          <w:szCs w:val="28"/>
        </w:rPr>
        <w:fldChar w:fldCharType="end"/>
      </w:r>
    </w:p>
    <w:p>
      <w:pPr>
        <w:spacing w:line="500" w:lineRule="exact"/>
        <w:rPr>
          <w:rStyle w:val="40"/>
          <w:rFonts w:hint="default" w:ascii="楷体" w:hAnsi="楷体" w:eastAsia="楷体"/>
          <w:szCs w:val="28"/>
        </w:rPr>
      </w:pPr>
      <w:r>
        <w:rPr>
          <w:rStyle w:val="40"/>
          <w:rFonts w:hint="default" w:ascii="楷体" w:hAnsi="楷体" w:eastAsia="楷体"/>
          <w:szCs w:val="28"/>
        </w:rPr>
        <w:t xml:space="preserve">         一、投标须知前附表</w:t>
      </w:r>
    </w:p>
    <w:p>
      <w:pPr>
        <w:spacing w:line="500" w:lineRule="exact"/>
        <w:rPr>
          <w:rStyle w:val="40"/>
          <w:rFonts w:hint="default" w:ascii="楷体" w:hAnsi="楷体" w:eastAsia="楷体"/>
          <w:szCs w:val="28"/>
        </w:rPr>
      </w:pPr>
      <w:r>
        <w:rPr>
          <w:rStyle w:val="40"/>
          <w:rFonts w:hint="default" w:ascii="楷体" w:hAnsi="楷体" w:eastAsia="楷体"/>
          <w:szCs w:val="28"/>
        </w:rPr>
        <w:t xml:space="preserve">         二、投标邀请书及回复函</w:t>
      </w:r>
    </w:p>
    <w:p>
      <w:pPr>
        <w:spacing w:line="500" w:lineRule="exact"/>
        <w:rPr>
          <w:rStyle w:val="40"/>
          <w:rFonts w:hint="default" w:ascii="楷体" w:hAnsi="楷体" w:eastAsia="楷体"/>
          <w:szCs w:val="28"/>
        </w:rPr>
      </w:pPr>
      <w:r>
        <w:rPr>
          <w:rStyle w:val="40"/>
          <w:rFonts w:hint="default" w:ascii="楷体" w:hAnsi="楷体" w:eastAsia="楷体"/>
          <w:szCs w:val="28"/>
        </w:rPr>
        <w:t xml:space="preserve">         三、投标人须知</w:t>
      </w:r>
    </w:p>
    <w:p>
      <w:pPr>
        <w:pStyle w:val="31"/>
        <w:tabs>
          <w:tab w:val="left" w:pos="3585"/>
        </w:tabs>
        <w:spacing w:line="500" w:lineRule="exact"/>
        <w:ind w:firstLine="420" w:firstLineChars="200"/>
        <w:rPr>
          <w:rFonts w:ascii="楷体" w:hAnsi="楷体" w:eastAsia="楷体"/>
          <w:sz w:val="28"/>
          <w:szCs w:val="28"/>
        </w:rPr>
      </w:pPr>
      <w:r>
        <w:fldChar w:fldCharType="begin"/>
      </w:r>
      <w:r>
        <w:instrText xml:space="preserve"> HYPERLINK \l "_Toc403982673" </w:instrText>
      </w:r>
      <w:r>
        <w:fldChar w:fldCharType="separate"/>
      </w:r>
      <w:r>
        <w:rPr>
          <w:rStyle w:val="40"/>
          <w:rFonts w:hint="default" w:ascii="楷体" w:hAnsi="楷体" w:eastAsia="楷体"/>
          <w:szCs w:val="28"/>
        </w:rPr>
        <w:t>（一）总   则</w:t>
      </w:r>
      <w:r>
        <w:rPr>
          <w:rStyle w:val="40"/>
          <w:rFonts w:hint="default" w:ascii="楷体" w:hAnsi="楷体" w:eastAsia="楷体"/>
          <w:szCs w:val="28"/>
        </w:rPr>
        <w:fldChar w:fldCharType="end"/>
      </w:r>
      <w:r>
        <w:rPr>
          <w:rFonts w:ascii="楷体" w:hAnsi="楷体" w:eastAsia="楷体"/>
          <w:sz w:val="28"/>
          <w:szCs w:val="28"/>
        </w:rPr>
        <w:tab/>
      </w:r>
    </w:p>
    <w:p>
      <w:pPr>
        <w:pStyle w:val="31"/>
        <w:tabs>
          <w:tab w:val="right" w:leader="dot" w:pos="8947"/>
        </w:tabs>
        <w:spacing w:line="500" w:lineRule="exact"/>
        <w:ind w:firstLine="420" w:firstLineChars="200"/>
        <w:rPr>
          <w:rFonts w:ascii="楷体" w:hAnsi="楷体" w:eastAsia="楷体"/>
          <w:sz w:val="28"/>
          <w:szCs w:val="28"/>
        </w:rPr>
      </w:pPr>
      <w:r>
        <w:fldChar w:fldCharType="begin"/>
      </w:r>
      <w:r>
        <w:instrText xml:space="preserve"> HYPERLINK \l "_Toc403982676" </w:instrText>
      </w:r>
      <w:r>
        <w:fldChar w:fldCharType="separate"/>
      </w:r>
      <w:r>
        <w:rPr>
          <w:rStyle w:val="40"/>
          <w:rFonts w:hint="default" w:ascii="楷体" w:hAnsi="楷体" w:eastAsia="楷体"/>
          <w:szCs w:val="28"/>
        </w:rPr>
        <w:t>（二）、招标文件</w:t>
      </w:r>
      <w:r>
        <w:rPr>
          <w:rStyle w:val="40"/>
          <w:rFonts w:hint="default" w:ascii="楷体" w:hAnsi="楷体" w:eastAsia="楷体"/>
          <w:szCs w:val="28"/>
        </w:rPr>
        <w:fldChar w:fldCharType="end"/>
      </w:r>
    </w:p>
    <w:p>
      <w:pPr>
        <w:pStyle w:val="31"/>
        <w:tabs>
          <w:tab w:val="right" w:leader="dot" w:pos="8947"/>
        </w:tabs>
        <w:spacing w:line="500" w:lineRule="exact"/>
        <w:ind w:firstLine="420" w:firstLineChars="200"/>
        <w:rPr>
          <w:rFonts w:ascii="楷体" w:hAnsi="楷体" w:eastAsia="楷体"/>
          <w:sz w:val="28"/>
          <w:szCs w:val="28"/>
        </w:rPr>
      </w:pPr>
      <w:r>
        <w:fldChar w:fldCharType="begin"/>
      </w:r>
      <w:r>
        <w:instrText xml:space="preserve"> HYPERLINK \l "_Toc403982677" </w:instrText>
      </w:r>
      <w:r>
        <w:fldChar w:fldCharType="separate"/>
      </w:r>
      <w:r>
        <w:rPr>
          <w:rStyle w:val="40"/>
          <w:rFonts w:hint="default" w:ascii="楷体" w:hAnsi="楷体" w:eastAsia="楷体"/>
          <w:szCs w:val="28"/>
        </w:rPr>
        <w:t>（三）、投标文件的编制</w:t>
      </w:r>
      <w:r>
        <w:rPr>
          <w:rStyle w:val="40"/>
          <w:rFonts w:hint="default" w:ascii="楷体" w:hAnsi="楷体" w:eastAsia="楷体"/>
          <w:szCs w:val="28"/>
        </w:rPr>
        <w:fldChar w:fldCharType="end"/>
      </w:r>
    </w:p>
    <w:p>
      <w:pPr>
        <w:pStyle w:val="31"/>
        <w:tabs>
          <w:tab w:val="right" w:leader="dot" w:pos="8947"/>
        </w:tabs>
        <w:spacing w:line="500" w:lineRule="exact"/>
        <w:ind w:firstLine="420" w:firstLineChars="200"/>
        <w:rPr>
          <w:rFonts w:ascii="楷体" w:hAnsi="楷体" w:eastAsia="楷体"/>
          <w:sz w:val="28"/>
          <w:szCs w:val="28"/>
        </w:rPr>
      </w:pPr>
      <w:r>
        <w:fldChar w:fldCharType="begin"/>
      </w:r>
      <w:r>
        <w:instrText xml:space="preserve"> HYPERLINK \l "_Toc403982678" </w:instrText>
      </w:r>
      <w:r>
        <w:fldChar w:fldCharType="separate"/>
      </w:r>
      <w:r>
        <w:rPr>
          <w:rStyle w:val="40"/>
          <w:rFonts w:hint="default" w:ascii="楷体" w:hAnsi="楷体" w:eastAsia="楷体"/>
          <w:szCs w:val="28"/>
        </w:rPr>
        <w:t>（四）、投标文件的提交</w:t>
      </w:r>
      <w:r>
        <w:rPr>
          <w:rStyle w:val="40"/>
          <w:rFonts w:hint="default" w:ascii="楷体" w:hAnsi="楷体" w:eastAsia="楷体"/>
          <w:szCs w:val="28"/>
        </w:rPr>
        <w:fldChar w:fldCharType="end"/>
      </w:r>
    </w:p>
    <w:p>
      <w:pPr>
        <w:pStyle w:val="31"/>
        <w:tabs>
          <w:tab w:val="center" w:pos="4968"/>
        </w:tabs>
        <w:spacing w:line="500" w:lineRule="exact"/>
        <w:ind w:firstLine="420" w:firstLineChars="200"/>
        <w:rPr>
          <w:rFonts w:ascii="楷体" w:hAnsi="楷体" w:eastAsia="楷体"/>
          <w:sz w:val="28"/>
          <w:szCs w:val="28"/>
        </w:rPr>
      </w:pPr>
      <w:r>
        <w:fldChar w:fldCharType="begin"/>
      </w:r>
      <w:r>
        <w:instrText xml:space="preserve"> HYPERLINK \l "_Toc403982679" </w:instrText>
      </w:r>
      <w:r>
        <w:fldChar w:fldCharType="separate"/>
      </w:r>
      <w:r>
        <w:rPr>
          <w:rStyle w:val="40"/>
          <w:rFonts w:hint="default" w:ascii="楷体" w:hAnsi="楷体" w:eastAsia="楷体"/>
          <w:szCs w:val="28"/>
        </w:rPr>
        <w:t>（五）、开标、评标和定标</w:t>
      </w:r>
      <w:r>
        <w:rPr>
          <w:rStyle w:val="40"/>
          <w:rFonts w:hint="default" w:ascii="楷体" w:hAnsi="楷体" w:eastAsia="楷体"/>
          <w:szCs w:val="28"/>
        </w:rPr>
        <w:fldChar w:fldCharType="end"/>
      </w:r>
      <w:r>
        <w:rPr>
          <w:rFonts w:ascii="楷体" w:hAnsi="楷体" w:eastAsia="楷体"/>
          <w:sz w:val="28"/>
          <w:szCs w:val="28"/>
        </w:rPr>
        <w:tab/>
      </w:r>
    </w:p>
    <w:p>
      <w:pPr>
        <w:pStyle w:val="31"/>
        <w:tabs>
          <w:tab w:val="right" w:leader="dot" w:pos="8947"/>
        </w:tabs>
        <w:spacing w:line="500" w:lineRule="exact"/>
        <w:ind w:firstLine="420" w:firstLineChars="200"/>
        <w:rPr>
          <w:rFonts w:ascii="楷体" w:hAnsi="楷体" w:eastAsia="楷体"/>
          <w:sz w:val="28"/>
          <w:szCs w:val="28"/>
        </w:rPr>
      </w:pPr>
      <w:r>
        <w:fldChar w:fldCharType="begin"/>
      </w:r>
      <w:r>
        <w:instrText xml:space="preserve"> HYPERLINK \l "_Toc403982680" </w:instrText>
      </w:r>
      <w:r>
        <w:fldChar w:fldCharType="separate"/>
      </w:r>
      <w:r>
        <w:rPr>
          <w:rStyle w:val="40"/>
          <w:rFonts w:hint="default" w:ascii="楷体" w:hAnsi="楷体" w:eastAsia="楷体"/>
          <w:szCs w:val="28"/>
        </w:rPr>
        <w:t>（六）、合同的授予</w:t>
      </w:r>
      <w:r>
        <w:rPr>
          <w:rStyle w:val="40"/>
          <w:rFonts w:hint="default" w:ascii="楷体" w:hAnsi="楷体" w:eastAsia="楷体"/>
          <w:szCs w:val="28"/>
        </w:rPr>
        <w:fldChar w:fldCharType="end"/>
      </w:r>
    </w:p>
    <w:p>
      <w:pPr>
        <w:pStyle w:val="31"/>
        <w:tabs>
          <w:tab w:val="right" w:leader="dot" w:pos="8947"/>
        </w:tabs>
        <w:spacing w:line="500" w:lineRule="exact"/>
        <w:ind w:firstLine="420" w:firstLineChars="200"/>
        <w:rPr>
          <w:rFonts w:ascii="楷体" w:hAnsi="楷体" w:eastAsia="楷体"/>
          <w:sz w:val="28"/>
          <w:szCs w:val="28"/>
        </w:rPr>
      </w:pPr>
      <w:r>
        <w:fldChar w:fldCharType="begin"/>
      </w:r>
      <w:r>
        <w:instrText xml:space="preserve"> HYPERLINK \l "_Toc403982681" </w:instrText>
      </w:r>
      <w:r>
        <w:fldChar w:fldCharType="separate"/>
      </w:r>
      <w:r>
        <w:rPr>
          <w:rStyle w:val="40"/>
          <w:rFonts w:hint="default" w:ascii="楷体" w:hAnsi="楷体" w:eastAsia="楷体"/>
          <w:szCs w:val="28"/>
        </w:rPr>
        <w:t>（七） 其它内容</w:t>
      </w:r>
      <w:r>
        <w:rPr>
          <w:rStyle w:val="40"/>
          <w:rFonts w:hint="default" w:ascii="楷体" w:hAnsi="楷体" w:eastAsia="楷体"/>
          <w:szCs w:val="28"/>
        </w:rPr>
        <w:fldChar w:fldCharType="end"/>
      </w:r>
    </w:p>
    <w:p>
      <w:pPr>
        <w:pStyle w:val="31"/>
        <w:tabs>
          <w:tab w:val="right" w:leader="dot" w:pos="8947"/>
        </w:tabs>
        <w:spacing w:line="500" w:lineRule="exact"/>
        <w:rPr>
          <w:rFonts w:ascii="楷体" w:hAnsi="楷体" w:eastAsia="楷体"/>
          <w:sz w:val="28"/>
          <w:szCs w:val="28"/>
        </w:rPr>
      </w:pPr>
      <w:r>
        <w:fldChar w:fldCharType="begin"/>
      </w:r>
      <w:r>
        <w:instrText xml:space="preserve"> HYPERLINK \l "_Toc403982682" </w:instrText>
      </w:r>
      <w:r>
        <w:fldChar w:fldCharType="separate"/>
      </w:r>
      <w:r>
        <w:rPr>
          <w:rStyle w:val="40"/>
          <w:rFonts w:hint="default" w:ascii="楷体" w:hAnsi="楷体" w:eastAsia="楷体"/>
          <w:szCs w:val="28"/>
        </w:rPr>
        <w:t>第2章  评标办法（综合评分法）</w:t>
      </w:r>
      <w:r>
        <w:rPr>
          <w:rStyle w:val="40"/>
          <w:rFonts w:hint="default" w:ascii="楷体" w:hAnsi="楷体" w:eastAsia="楷体"/>
          <w:szCs w:val="28"/>
        </w:rPr>
        <w:fldChar w:fldCharType="end"/>
      </w:r>
    </w:p>
    <w:p>
      <w:pPr>
        <w:pStyle w:val="31"/>
        <w:tabs>
          <w:tab w:val="right" w:leader="dot" w:pos="8947"/>
        </w:tabs>
        <w:spacing w:line="500" w:lineRule="exact"/>
        <w:rPr>
          <w:rFonts w:ascii="楷体" w:hAnsi="楷体" w:eastAsia="楷体"/>
          <w:sz w:val="28"/>
          <w:szCs w:val="28"/>
        </w:rPr>
      </w:pPr>
      <w:r>
        <w:fldChar w:fldCharType="begin"/>
      </w:r>
      <w:r>
        <w:instrText xml:space="preserve"> HYPERLINK \l "_Toc403982683" </w:instrText>
      </w:r>
      <w:r>
        <w:fldChar w:fldCharType="separate"/>
      </w:r>
      <w:r>
        <w:rPr>
          <w:rStyle w:val="40"/>
          <w:rFonts w:hint="default" w:ascii="楷体" w:hAnsi="楷体" w:eastAsia="楷体"/>
          <w:szCs w:val="28"/>
        </w:rPr>
        <w:t>第3章  合同条款</w:t>
      </w:r>
      <w:r>
        <w:rPr>
          <w:rStyle w:val="40"/>
          <w:rFonts w:hint="default" w:ascii="楷体" w:hAnsi="楷体" w:eastAsia="楷体"/>
          <w:szCs w:val="28"/>
        </w:rPr>
        <w:fldChar w:fldCharType="end"/>
      </w:r>
    </w:p>
    <w:p>
      <w:pPr>
        <w:pStyle w:val="31"/>
        <w:tabs>
          <w:tab w:val="right" w:leader="dot" w:pos="8947"/>
        </w:tabs>
        <w:spacing w:line="500" w:lineRule="exact"/>
        <w:rPr>
          <w:rFonts w:ascii="楷体" w:hAnsi="楷体" w:eastAsia="楷体"/>
          <w:sz w:val="28"/>
          <w:szCs w:val="28"/>
        </w:rPr>
      </w:pPr>
      <w:r>
        <w:fldChar w:fldCharType="begin"/>
      </w:r>
      <w:r>
        <w:instrText xml:space="preserve"> HYPERLINK \l "_Toc403982684" </w:instrText>
      </w:r>
      <w:r>
        <w:fldChar w:fldCharType="separate"/>
      </w:r>
      <w:r>
        <w:rPr>
          <w:rStyle w:val="40"/>
          <w:rFonts w:hint="default" w:ascii="楷体" w:hAnsi="楷体" w:eastAsia="楷体"/>
          <w:szCs w:val="28"/>
        </w:rPr>
        <w:t>第4章  采购清单及技术要求</w:t>
      </w:r>
      <w:r>
        <w:rPr>
          <w:rStyle w:val="40"/>
          <w:rFonts w:hint="default" w:ascii="楷体" w:hAnsi="楷体" w:eastAsia="楷体"/>
          <w:szCs w:val="28"/>
        </w:rPr>
        <w:fldChar w:fldCharType="end"/>
      </w:r>
    </w:p>
    <w:p>
      <w:pPr>
        <w:pStyle w:val="31"/>
        <w:tabs>
          <w:tab w:val="right" w:leader="dot" w:pos="8947"/>
        </w:tabs>
        <w:spacing w:line="500" w:lineRule="exact"/>
        <w:rPr>
          <w:rFonts w:ascii="楷体" w:hAnsi="楷体" w:eastAsia="楷体"/>
          <w:sz w:val="28"/>
          <w:szCs w:val="28"/>
        </w:rPr>
      </w:pPr>
      <w:r>
        <w:fldChar w:fldCharType="begin"/>
      </w:r>
      <w:r>
        <w:instrText xml:space="preserve"> HYPERLINK \l "_Toc403982686" </w:instrText>
      </w:r>
      <w:r>
        <w:fldChar w:fldCharType="separate"/>
      </w:r>
      <w:r>
        <w:rPr>
          <w:rStyle w:val="40"/>
          <w:rFonts w:hint="default" w:ascii="楷体" w:hAnsi="楷体" w:eastAsia="楷体"/>
          <w:szCs w:val="28"/>
        </w:rPr>
        <w:t>第5章  投标文件格式</w:t>
      </w:r>
      <w:r>
        <w:rPr>
          <w:rStyle w:val="40"/>
          <w:rFonts w:hint="default" w:ascii="楷体" w:hAnsi="楷体" w:eastAsia="楷体"/>
          <w:szCs w:val="28"/>
        </w:rPr>
        <w:fldChar w:fldCharType="end"/>
      </w:r>
    </w:p>
    <w:p>
      <w:pPr>
        <w:pStyle w:val="22"/>
        <w:tabs>
          <w:tab w:val="right" w:leader="dot" w:pos="8947"/>
        </w:tabs>
        <w:spacing w:line="500" w:lineRule="exact"/>
        <w:rPr>
          <w:rFonts w:ascii="楷体" w:hAnsi="楷体" w:eastAsia="楷体"/>
          <w:sz w:val="28"/>
          <w:szCs w:val="28"/>
        </w:rPr>
      </w:pPr>
      <w:r>
        <w:fldChar w:fldCharType="begin"/>
      </w:r>
      <w:r>
        <w:instrText xml:space="preserve"> HYPERLINK \l "_Toc403982687" </w:instrText>
      </w:r>
      <w:r>
        <w:fldChar w:fldCharType="separate"/>
      </w:r>
      <w:r>
        <w:rPr>
          <w:rStyle w:val="40"/>
          <w:rFonts w:hint="default" w:ascii="楷体" w:hAnsi="楷体" w:eastAsia="楷体"/>
          <w:szCs w:val="28"/>
        </w:rPr>
        <w:t>一、投标文件封面及扉页</w:t>
      </w:r>
      <w:r>
        <w:rPr>
          <w:rStyle w:val="40"/>
          <w:rFonts w:hint="default" w:ascii="楷体" w:hAnsi="楷体" w:eastAsia="楷体"/>
          <w:szCs w:val="28"/>
        </w:rPr>
        <w:fldChar w:fldCharType="end"/>
      </w:r>
    </w:p>
    <w:p>
      <w:pPr>
        <w:pStyle w:val="22"/>
        <w:tabs>
          <w:tab w:val="right" w:leader="dot" w:pos="8947"/>
        </w:tabs>
        <w:spacing w:line="500" w:lineRule="exact"/>
        <w:rPr>
          <w:rFonts w:ascii="楷体" w:hAnsi="楷体" w:eastAsia="楷体"/>
          <w:sz w:val="28"/>
          <w:szCs w:val="28"/>
        </w:rPr>
      </w:pPr>
      <w:r>
        <w:fldChar w:fldCharType="begin"/>
      </w:r>
      <w:r>
        <w:instrText xml:space="preserve"> HYPERLINK \l "_Toc403982688" </w:instrText>
      </w:r>
      <w:r>
        <w:fldChar w:fldCharType="separate"/>
      </w:r>
      <w:r>
        <w:rPr>
          <w:rStyle w:val="40"/>
          <w:rFonts w:hint="default" w:ascii="楷体" w:hAnsi="楷体" w:eastAsia="楷体"/>
          <w:szCs w:val="28"/>
        </w:rPr>
        <w:t>二、投  标  函</w:t>
      </w:r>
      <w:r>
        <w:rPr>
          <w:rStyle w:val="40"/>
          <w:rFonts w:hint="default" w:ascii="楷体" w:hAnsi="楷体" w:eastAsia="楷体"/>
          <w:szCs w:val="28"/>
        </w:rPr>
        <w:fldChar w:fldCharType="end"/>
      </w:r>
    </w:p>
    <w:p>
      <w:pPr>
        <w:pStyle w:val="22"/>
        <w:tabs>
          <w:tab w:val="right" w:leader="dot" w:pos="8947"/>
        </w:tabs>
        <w:spacing w:line="500" w:lineRule="exact"/>
        <w:rPr>
          <w:rFonts w:ascii="楷体" w:hAnsi="楷体" w:eastAsia="楷体"/>
          <w:sz w:val="28"/>
          <w:szCs w:val="28"/>
        </w:rPr>
      </w:pPr>
      <w:r>
        <w:fldChar w:fldCharType="begin"/>
      </w:r>
      <w:r>
        <w:instrText xml:space="preserve"> HYPERLINK \l "_Toc403982690" </w:instrText>
      </w:r>
      <w:r>
        <w:fldChar w:fldCharType="separate"/>
      </w:r>
      <w:r>
        <w:rPr>
          <w:rStyle w:val="40"/>
          <w:rFonts w:hint="default" w:ascii="楷体" w:hAnsi="楷体" w:eastAsia="楷体"/>
          <w:szCs w:val="28"/>
        </w:rPr>
        <w:t>三、法定代表人身份证明书</w:t>
      </w:r>
      <w:r>
        <w:rPr>
          <w:rStyle w:val="40"/>
          <w:rFonts w:hint="default" w:ascii="楷体" w:hAnsi="楷体" w:eastAsia="楷体"/>
          <w:szCs w:val="28"/>
        </w:rPr>
        <w:fldChar w:fldCharType="end"/>
      </w:r>
    </w:p>
    <w:p>
      <w:pPr>
        <w:pStyle w:val="22"/>
        <w:tabs>
          <w:tab w:val="right" w:leader="dot" w:pos="8947"/>
        </w:tabs>
        <w:spacing w:line="500" w:lineRule="exact"/>
      </w:pPr>
      <w:r>
        <w:fldChar w:fldCharType="begin"/>
      </w:r>
      <w:r>
        <w:instrText xml:space="preserve"> HYPERLINK \l "_Toc403982691" </w:instrText>
      </w:r>
      <w:r>
        <w:fldChar w:fldCharType="separate"/>
      </w:r>
      <w:r>
        <w:rPr>
          <w:rStyle w:val="40"/>
          <w:rFonts w:hint="default" w:ascii="楷体" w:hAnsi="楷体" w:eastAsia="楷体"/>
          <w:szCs w:val="28"/>
        </w:rPr>
        <w:t>四、法人授权委托书（如需授权时使用）</w:t>
      </w:r>
      <w:r>
        <w:rPr>
          <w:rStyle w:val="40"/>
          <w:rFonts w:hint="default" w:ascii="楷体" w:hAnsi="楷体" w:eastAsia="楷体"/>
          <w:szCs w:val="28"/>
        </w:rPr>
        <w:fldChar w:fldCharType="end"/>
      </w:r>
    </w:p>
    <w:p>
      <w:pPr>
        <w:pStyle w:val="22"/>
        <w:tabs>
          <w:tab w:val="right" w:leader="dot" w:pos="8947"/>
        </w:tabs>
        <w:spacing w:line="500" w:lineRule="exact"/>
        <w:rPr>
          <w:rFonts w:ascii="楷体" w:hAnsi="楷体" w:eastAsia="楷体"/>
          <w:sz w:val="28"/>
          <w:szCs w:val="28"/>
        </w:rPr>
      </w:pPr>
      <w:r>
        <w:rPr>
          <w:rStyle w:val="40"/>
          <w:rFonts w:hint="default" w:ascii="楷体" w:hAnsi="楷体" w:eastAsia="楷体"/>
          <w:szCs w:val="28"/>
        </w:rPr>
        <w:t>五、</w:t>
      </w:r>
      <w:r>
        <w:fldChar w:fldCharType="begin"/>
      </w:r>
      <w:r>
        <w:instrText xml:space="preserve"> HYPERLINK \l "_Toc403982693" </w:instrText>
      </w:r>
      <w:r>
        <w:fldChar w:fldCharType="separate"/>
      </w:r>
      <w:r>
        <w:rPr>
          <w:rStyle w:val="40"/>
          <w:rFonts w:hint="default" w:ascii="楷体" w:hAnsi="楷体" w:eastAsia="楷体"/>
          <w:szCs w:val="28"/>
        </w:rPr>
        <w:t>投标报价表</w:t>
      </w:r>
      <w:r>
        <w:rPr>
          <w:rStyle w:val="40"/>
          <w:rFonts w:hint="default" w:ascii="楷体" w:hAnsi="楷体" w:eastAsia="楷体"/>
          <w:szCs w:val="28"/>
        </w:rPr>
        <w:fldChar w:fldCharType="end"/>
      </w:r>
    </w:p>
    <w:p>
      <w:pPr>
        <w:pStyle w:val="22"/>
        <w:tabs>
          <w:tab w:val="right" w:leader="dot" w:pos="8947"/>
        </w:tabs>
        <w:spacing w:line="500" w:lineRule="exact"/>
        <w:rPr>
          <w:rStyle w:val="40"/>
          <w:rFonts w:hint="default" w:ascii="楷体" w:hAnsi="楷体" w:eastAsia="楷体"/>
          <w:szCs w:val="28"/>
        </w:rPr>
      </w:pPr>
      <w:r>
        <w:fldChar w:fldCharType="begin"/>
      </w:r>
      <w:r>
        <w:instrText xml:space="preserve"> HYPERLINK \l "_Toc403982694" </w:instrText>
      </w:r>
      <w:r>
        <w:fldChar w:fldCharType="separate"/>
      </w:r>
      <w:r>
        <w:rPr>
          <w:rStyle w:val="40"/>
          <w:rFonts w:hint="default" w:ascii="楷体" w:hAnsi="楷体" w:eastAsia="楷体"/>
          <w:szCs w:val="28"/>
        </w:rPr>
        <w:t>六、投标商务条款偏离表</w:t>
      </w:r>
      <w:r>
        <w:rPr>
          <w:rStyle w:val="40"/>
          <w:rFonts w:hint="default" w:ascii="楷体" w:hAnsi="楷体" w:eastAsia="楷体"/>
          <w:szCs w:val="28"/>
        </w:rPr>
        <w:fldChar w:fldCharType="end"/>
      </w:r>
    </w:p>
    <w:p>
      <w:pPr>
        <w:pStyle w:val="22"/>
        <w:tabs>
          <w:tab w:val="right" w:leader="dot" w:pos="8947"/>
        </w:tabs>
        <w:spacing w:line="500" w:lineRule="exact"/>
        <w:rPr>
          <w:rStyle w:val="40"/>
          <w:rFonts w:hint="default" w:ascii="楷体" w:hAnsi="楷体" w:eastAsia="楷体"/>
          <w:szCs w:val="28"/>
        </w:rPr>
      </w:pPr>
      <w:r>
        <w:fldChar w:fldCharType="begin"/>
      </w:r>
      <w:r>
        <w:instrText xml:space="preserve"> HYPERLINK \l "_Toc403982695" </w:instrText>
      </w:r>
      <w:r>
        <w:fldChar w:fldCharType="separate"/>
      </w:r>
      <w:r>
        <w:rPr>
          <w:rStyle w:val="40"/>
          <w:rFonts w:hint="default" w:ascii="楷体" w:hAnsi="楷体" w:eastAsia="楷体"/>
          <w:szCs w:val="28"/>
        </w:rPr>
        <w:t>七、投标技术偏离表</w:t>
      </w:r>
      <w:r>
        <w:rPr>
          <w:rStyle w:val="40"/>
          <w:rFonts w:hint="default" w:ascii="楷体" w:hAnsi="楷体" w:eastAsia="楷体"/>
          <w:szCs w:val="28"/>
        </w:rPr>
        <w:fldChar w:fldCharType="end"/>
      </w:r>
    </w:p>
    <w:p>
      <w:pPr>
        <w:pStyle w:val="22"/>
        <w:tabs>
          <w:tab w:val="right" w:leader="dot" w:pos="8947"/>
        </w:tabs>
        <w:spacing w:line="500" w:lineRule="exact"/>
        <w:rPr>
          <w:rStyle w:val="40"/>
          <w:rFonts w:hint="default" w:ascii="楷体" w:hAnsi="楷体" w:eastAsia="楷体"/>
          <w:szCs w:val="28"/>
        </w:rPr>
      </w:pPr>
      <w:r>
        <w:fldChar w:fldCharType="begin"/>
      </w:r>
      <w:r>
        <w:instrText xml:space="preserve"> HYPERLINK \l "_Toc403982696" </w:instrText>
      </w:r>
      <w:r>
        <w:fldChar w:fldCharType="separate"/>
      </w:r>
      <w:r>
        <w:rPr>
          <w:rStyle w:val="40"/>
          <w:rFonts w:hint="default" w:ascii="楷体" w:hAnsi="楷体" w:eastAsia="楷体"/>
          <w:szCs w:val="28"/>
        </w:rPr>
        <w:t>八、技术服务、售后服务承诺及优惠条件</w:t>
      </w:r>
      <w:r>
        <w:rPr>
          <w:rStyle w:val="40"/>
          <w:rFonts w:hint="default" w:ascii="楷体" w:hAnsi="楷体" w:eastAsia="楷体"/>
          <w:szCs w:val="28"/>
        </w:rPr>
        <w:fldChar w:fldCharType="end"/>
      </w:r>
    </w:p>
    <w:p>
      <w:pPr>
        <w:pStyle w:val="22"/>
        <w:tabs>
          <w:tab w:val="right" w:leader="dot" w:pos="8947"/>
        </w:tabs>
        <w:spacing w:line="500" w:lineRule="exact"/>
        <w:rPr>
          <w:rStyle w:val="40"/>
          <w:rFonts w:hint="default" w:ascii="楷体" w:hAnsi="楷体" w:eastAsia="楷体"/>
          <w:szCs w:val="28"/>
        </w:rPr>
      </w:pPr>
      <w:r>
        <w:fldChar w:fldCharType="begin"/>
      </w:r>
      <w:r>
        <w:instrText xml:space="preserve"> HYPERLINK \l "_Toc403982697" </w:instrText>
      </w:r>
      <w:r>
        <w:fldChar w:fldCharType="separate"/>
      </w:r>
      <w:r>
        <w:rPr>
          <w:rStyle w:val="40"/>
          <w:rFonts w:hint="default" w:ascii="楷体" w:hAnsi="楷体" w:eastAsia="楷体"/>
          <w:szCs w:val="28"/>
        </w:rPr>
        <w:t>九、技术文件</w:t>
      </w:r>
      <w:r>
        <w:rPr>
          <w:rStyle w:val="40"/>
          <w:rFonts w:hint="default" w:ascii="楷体" w:hAnsi="楷体" w:eastAsia="楷体"/>
          <w:szCs w:val="28"/>
        </w:rPr>
        <w:fldChar w:fldCharType="end"/>
      </w:r>
    </w:p>
    <w:p>
      <w:pPr>
        <w:pStyle w:val="22"/>
        <w:tabs>
          <w:tab w:val="right" w:leader="dot" w:pos="8947"/>
        </w:tabs>
        <w:spacing w:line="500" w:lineRule="exact"/>
        <w:rPr>
          <w:rFonts w:ascii="楷体" w:hAnsi="楷体" w:eastAsia="楷体"/>
          <w:sz w:val="28"/>
          <w:szCs w:val="28"/>
        </w:rPr>
      </w:pPr>
      <w:r>
        <w:fldChar w:fldCharType="begin"/>
      </w:r>
      <w:r>
        <w:instrText xml:space="preserve"> HYPERLINK \l "_Toc403982698" </w:instrText>
      </w:r>
      <w:r>
        <w:fldChar w:fldCharType="separate"/>
      </w:r>
      <w:r>
        <w:rPr>
          <w:rStyle w:val="40"/>
          <w:rFonts w:hint="default" w:ascii="楷体" w:hAnsi="楷体" w:eastAsia="楷体"/>
          <w:szCs w:val="28"/>
        </w:rPr>
        <w:t>十、投标人资格审查资料</w:t>
      </w:r>
      <w:r>
        <w:rPr>
          <w:rStyle w:val="40"/>
          <w:rFonts w:hint="default" w:ascii="楷体" w:hAnsi="楷体" w:eastAsia="楷体"/>
          <w:szCs w:val="28"/>
        </w:rPr>
        <w:fldChar w:fldCharType="end"/>
      </w:r>
    </w:p>
    <w:p>
      <w:pPr>
        <w:pStyle w:val="31"/>
        <w:tabs>
          <w:tab w:val="right" w:leader="dot" w:pos="8947"/>
        </w:tabs>
        <w:spacing w:line="500" w:lineRule="exact"/>
        <w:rPr>
          <w:rFonts w:ascii="Calibri" w:hAnsi="Calibri"/>
          <w:szCs w:val="22"/>
        </w:rPr>
      </w:pPr>
      <w:r>
        <w:fldChar w:fldCharType="begin"/>
      </w:r>
      <w:r>
        <w:instrText xml:space="preserve"> HYPERLINK \l "_Toc403982699" </w:instrText>
      </w:r>
      <w:r>
        <w:fldChar w:fldCharType="separate"/>
      </w:r>
      <w:r>
        <w:rPr>
          <w:rStyle w:val="40"/>
          <w:rFonts w:hint="default" w:ascii="楷体" w:hAnsi="楷体" w:eastAsia="楷体"/>
          <w:szCs w:val="28"/>
        </w:rPr>
        <w:t>原件清单审查列表</w:t>
      </w:r>
      <w:r>
        <w:rPr>
          <w:rStyle w:val="40"/>
          <w:rFonts w:hint="default" w:ascii="楷体" w:hAnsi="楷体" w:eastAsia="楷体"/>
          <w:szCs w:val="28"/>
        </w:rPr>
        <w:fldChar w:fldCharType="end"/>
      </w:r>
    </w:p>
    <w:p>
      <w:pPr>
        <w:spacing w:line="240" w:lineRule="exact"/>
      </w:pPr>
      <w:r>
        <w:fldChar w:fldCharType="end"/>
      </w:r>
    </w:p>
    <w:p>
      <w:pPr>
        <w:pStyle w:val="6"/>
        <w:rPr>
          <w:sz w:val="36"/>
          <w:szCs w:val="36"/>
        </w:rPr>
        <w:sectPr>
          <w:headerReference r:id="rId3" w:type="default"/>
          <w:footerReference r:id="rId4" w:type="default"/>
          <w:pgSz w:w="11906" w:h="16838"/>
          <w:pgMar w:top="1134" w:right="1418" w:bottom="1134" w:left="1418" w:header="567" w:footer="567" w:gutter="113"/>
          <w:cols w:space="720" w:num="1"/>
          <w:docGrid w:linePitch="312" w:charSpace="0"/>
        </w:sectPr>
      </w:pPr>
      <w:bookmarkStart w:id="0" w:name="_Toc403982671"/>
      <w:bookmarkStart w:id="1" w:name="_Toc403919038"/>
    </w:p>
    <w:p>
      <w:pPr>
        <w:pStyle w:val="6"/>
        <w:rPr>
          <w:sz w:val="36"/>
          <w:szCs w:val="36"/>
        </w:rPr>
      </w:pPr>
      <w:r>
        <w:rPr>
          <w:rFonts w:hint="eastAsia"/>
          <w:sz w:val="36"/>
          <w:szCs w:val="36"/>
        </w:rPr>
        <w:t>第1章  投标须知</w:t>
      </w:r>
      <w:bookmarkEnd w:id="0"/>
      <w:bookmarkEnd w:id="1"/>
    </w:p>
    <w:p>
      <w:pPr>
        <w:spacing w:line="360" w:lineRule="auto"/>
        <w:ind w:firstLine="420" w:firstLineChars="200"/>
        <w:jc w:val="left"/>
        <w:rPr>
          <w:b/>
          <w:bCs/>
          <w:szCs w:val="21"/>
        </w:rPr>
      </w:pPr>
      <w:r>
        <w:rPr>
          <w:rFonts w:hint="eastAsia"/>
          <w:szCs w:val="21"/>
        </w:rPr>
        <w:t>依据《中华人民共和国政府采购法》及有关规定，淮南师范学院工会拟对淮南师范学院教职工生日蛋糕供应商库项目进行招标。为此，招标说明如下：</w:t>
      </w:r>
    </w:p>
    <w:p>
      <w:pPr>
        <w:spacing w:line="360" w:lineRule="auto"/>
        <w:ind w:firstLine="281" w:firstLineChars="100"/>
        <w:jc w:val="center"/>
        <w:rPr>
          <w:b/>
          <w:bCs/>
          <w:sz w:val="28"/>
          <w:szCs w:val="28"/>
        </w:rPr>
      </w:pPr>
      <w:r>
        <w:rPr>
          <w:rFonts w:hint="eastAsia" w:ascii="黑体" w:eastAsia="黑体"/>
          <w:b/>
          <w:sz w:val="28"/>
          <w:szCs w:val="28"/>
        </w:rPr>
        <w:t>一、投标须知前附表</w:t>
      </w:r>
    </w:p>
    <w:tbl>
      <w:tblPr>
        <w:tblStyle w:val="34"/>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98"/>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20" w:type="dxa"/>
            <w:vAlign w:val="center"/>
          </w:tcPr>
          <w:p>
            <w:pPr>
              <w:spacing w:line="300" w:lineRule="exact"/>
              <w:jc w:val="center"/>
              <w:rPr>
                <w:rFonts w:ascii="宋体" w:hAnsi="宋体"/>
                <w:b/>
                <w:szCs w:val="21"/>
              </w:rPr>
            </w:pPr>
            <w:bookmarkStart w:id="2" w:name="_Toc403982673"/>
            <w:r>
              <w:rPr>
                <w:rFonts w:hint="eastAsia" w:ascii="宋体" w:hAnsi="宋体"/>
                <w:b/>
                <w:szCs w:val="21"/>
              </w:rPr>
              <w:t>项号</w:t>
            </w:r>
          </w:p>
        </w:tc>
        <w:tc>
          <w:tcPr>
            <w:tcW w:w="1798" w:type="dxa"/>
            <w:vAlign w:val="center"/>
          </w:tcPr>
          <w:p>
            <w:pPr>
              <w:spacing w:line="300" w:lineRule="exact"/>
              <w:jc w:val="center"/>
              <w:rPr>
                <w:rFonts w:ascii="宋体" w:hAnsi="宋体"/>
                <w:b/>
                <w:szCs w:val="21"/>
              </w:rPr>
            </w:pPr>
            <w:r>
              <w:rPr>
                <w:rFonts w:hint="eastAsia" w:ascii="宋体" w:hAnsi="宋体"/>
                <w:b/>
                <w:szCs w:val="21"/>
              </w:rPr>
              <w:t>条款名称</w:t>
            </w:r>
          </w:p>
        </w:tc>
        <w:tc>
          <w:tcPr>
            <w:tcW w:w="6760" w:type="dxa"/>
            <w:vAlign w:val="center"/>
          </w:tcPr>
          <w:p>
            <w:pPr>
              <w:spacing w:line="300" w:lineRule="exact"/>
              <w:jc w:val="center"/>
              <w:rPr>
                <w:rFonts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20" w:type="dxa"/>
            <w:vAlign w:val="center"/>
          </w:tcPr>
          <w:p>
            <w:pPr>
              <w:spacing w:line="300" w:lineRule="exact"/>
              <w:jc w:val="center"/>
              <w:rPr>
                <w:rFonts w:ascii="宋体" w:hAnsi="宋体"/>
                <w:szCs w:val="21"/>
              </w:rPr>
            </w:pPr>
            <w:r>
              <w:rPr>
                <w:rFonts w:hint="eastAsia" w:ascii="宋体" w:hAnsi="宋体"/>
                <w:szCs w:val="21"/>
              </w:rPr>
              <w:t>1</w:t>
            </w:r>
          </w:p>
        </w:tc>
        <w:tc>
          <w:tcPr>
            <w:tcW w:w="1798" w:type="dxa"/>
            <w:vAlign w:val="center"/>
          </w:tcPr>
          <w:p>
            <w:pPr>
              <w:pStyle w:val="7"/>
              <w:snapToGrid w:val="0"/>
              <w:spacing w:line="300" w:lineRule="exact"/>
              <w:ind w:firstLine="0"/>
              <w:jc w:val="center"/>
              <w:rPr>
                <w:rFonts w:hAnsi="宋体"/>
                <w:b/>
                <w:sz w:val="21"/>
                <w:szCs w:val="21"/>
              </w:rPr>
            </w:pPr>
            <w:r>
              <w:rPr>
                <w:rFonts w:hint="eastAsia" w:hAnsi="宋体"/>
                <w:b/>
                <w:sz w:val="21"/>
                <w:szCs w:val="21"/>
              </w:rPr>
              <w:t>采购人</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淮南师范学院工会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720" w:type="dxa"/>
            <w:vAlign w:val="center"/>
          </w:tcPr>
          <w:p>
            <w:pPr>
              <w:spacing w:line="300" w:lineRule="exact"/>
              <w:jc w:val="center"/>
              <w:rPr>
                <w:rFonts w:ascii="宋体" w:hAnsi="宋体"/>
                <w:szCs w:val="21"/>
              </w:rPr>
            </w:pPr>
            <w:r>
              <w:rPr>
                <w:rFonts w:hint="eastAsia" w:ascii="宋体" w:hAnsi="宋体"/>
                <w:szCs w:val="21"/>
              </w:rPr>
              <w:t>2</w:t>
            </w:r>
          </w:p>
        </w:tc>
        <w:tc>
          <w:tcPr>
            <w:tcW w:w="1798" w:type="dxa"/>
            <w:vAlign w:val="center"/>
          </w:tcPr>
          <w:p>
            <w:pPr>
              <w:spacing w:line="300" w:lineRule="exact"/>
              <w:jc w:val="center"/>
              <w:rPr>
                <w:rFonts w:ascii="宋体" w:hAnsi="宋体"/>
                <w:b/>
                <w:szCs w:val="21"/>
              </w:rPr>
            </w:pPr>
            <w:r>
              <w:rPr>
                <w:rFonts w:hint="eastAsia" w:ascii="宋体" w:hAnsi="宋体"/>
                <w:b/>
                <w:szCs w:val="21"/>
              </w:rPr>
              <w:t>项目名称</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淮南师范学院教职工生日蛋糕供应商库遴选项目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720" w:type="dxa"/>
            <w:vAlign w:val="center"/>
          </w:tcPr>
          <w:p>
            <w:pPr>
              <w:spacing w:line="300" w:lineRule="exact"/>
              <w:jc w:val="center"/>
              <w:rPr>
                <w:rFonts w:ascii="宋体" w:hAnsi="宋体"/>
                <w:szCs w:val="21"/>
              </w:rPr>
            </w:pPr>
            <w:r>
              <w:rPr>
                <w:rFonts w:hint="eastAsia" w:ascii="宋体" w:hAnsi="宋体"/>
                <w:szCs w:val="21"/>
              </w:rPr>
              <w:t>3</w:t>
            </w:r>
          </w:p>
        </w:tc>
        <w:tc>
          <w:tcPr>
            <w:tcW w:w="1798" w:type="dxa"/>
            <w:vAlign w:val="center"/>
          </w:tcPr>
          <w:p>
            <w:pPr>
              <w:spacing w:line="300" w:lineRule="exact"/>
              <w:jc w:val="center"/>
              <w:rPr>
                <w:rFonts w:ascii="宋体" w:hAnsi="宋体"/>
                <w:b/>
                <w:szCs w:val="21"/>
              </w:rPr>
            </w:pPr>
            <w:r>
              <w:rPr>
                <w:rFonts w:hint="eastAsia" w:ascii="宋体" w:hAnsi="宋体"/>
                <w:b/>
                <w:szCs w:val="21"/>
              </w:rPr>
              <w:t>招标内容及采购方式</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详见采购清单。本项目采购竞争性磋商方式。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exact"/>
        </w:trPr>
        <w:tc>
          <w:tcPr>
            <w:tcW w:w="720" w:type="dxa"/>
            <w:vAlign w:val="center"/>
          </w:tcPr>
          <w:p>
            <w:pPr>
              <w:spacing w:line="300" w:lineRule="exact"/>
              <w:jc w:val="center"/>
              <w:rPr>
                <w:rFonts w:ascii="宋体" w:hAnsi="宋体"/>
                <w:szCs w:val="21"/>
              </w:rPr>
            </w:pPr>
            <w:r>
              <w:rPr>
                <w:rFonts w:hint="eastAsia" w:ascii="宋体" w:hAnsi="宋体"/>
                <w:szCs w:val="21"/>
              </w:rPr>
              <w:t>4</w:t>
            </w:r>
          </w:p>
        </w:tc>
        <w:tc>
          <w:tcPr>
            <w:tcW w:w="1798" w:type="dxa"/>
            <w:vAlign w:val="center"/>
          </w:tcPr>
          <w:p>
            <w:pPr>
              <w:spacing w:line="300" w:lineRule="exact"/>
              <w:jc w:val="center"/>
              <w:rPr>
                <w:rFonts w:ascii="宋体" w:hAnsi="宋体"/>
                <w:b/>
                <w:szCs w:val="21"/>
              </w:rPr>
            </w:pPr>
            <w:r>
              <w:rPr>
                <w:rFonts w:hint="eastAsia" w:ascii="宋体" w:hAnsi="宋体"/>
                <w:b/>
                <w:szCs w:val="21"/>
              </w:rPr>
              <w:t>交货时间</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采购人下达供货通知后不超过10日历天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20" w:type="dxa"/>
            <w:vAlign w:val="center"/>
          </w:tcPr>
          <w:p>
            <w:pPr>
              <w:spacing w:line="300" w:lineRule="exact"/>
              <w:jc w:val="center"/>
              <w:rPr>
                <w:rFonts w:ascii="宋体" w:hAnsi="宋体"/>
                <w:szCs w:val="21"/>
              </w:rPr>
            </w:pPr>
            <w:r>
              <w:rPr>
                <w:rFonts w:hint="eastAsia" w:ascii="宋体" w:hAnsi="宋体"/>
                <w:szCs w:val="21"/>
              </w:rPr>
              <w:t>5</w:t>
            </w:r>
          </w:p>
        </w:tc>
        <w:tc>
          <w:tcPr>
            <w:tcW w:w="1798" w:type="dxa"/>
            <w:vAlign w:val="center"/>
          </w:tcPr>
          <w:p>
            <w:pPr>
              <w:spacing w:line="300" w:lineRule="exact"/>
              <w:jc w:val="center"/>
              <w:rPr>
                <w:rFonts w:ascii="宋体" w:hAnsi="宋体"/>
                <w:b/>
                <w:szCs w:val="21"/>
              </w:rPr>
            </w:pPr>
            <w:r>
              <w:rPr>
                <w:rFonts w:hint="eastAsia" w:ascii="宋体" w:hAnsi="宋体"/>
                <w:b/>
                <w:szCs w:val="21"/>
              </w:rPr>
              <w:t>交货地点</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20" w:type="dxa"/>
            <w:vAlign w:val="center"/>
          </w:tcPr>
          <w:p>
            <w:pPr>
              <w:spacing w:line="300" w:lineRule="exact"/>
              <w:jc w:val="center"/>
              <w:rPr>
                <w:rFonts w:ascii="宋体" w:hAnsi="宋体"/>
                <w:szCs w:val="21"/>
              </w:rPr>
            </w:pPr>
            <w:r>
              <w:rPr>
                <w:rFonts w:hint="eastAsia" w:ascii="宋体" w:hAnsi="宋体"/>
                <w:szCs w:val="21"/>
              </w:rPr>
              <w:t>6</w:t>
            </w:r>
          </w:p>
        </w:tc>
        <w:tc>
          <w:tcPr>
            <w:tcW w:w="1798" w:type="dxa"/>
            <w:vAlign w:val="center"/>
          </w:tcPr>
          <w:p>
            <w:pPr>
              <w:spacing w:line="300" w:lineRule="exact"/>
              <w:jc w:val="center"/>
              <w:rPr>
                <w:rFonts w:ascii="宋体" w:hAnsi="宋体"/>
                <w:b/>
                <w:szCs w:val="21"/>
              </w:rPr>
            </w:pPr>
            <w:r>
              <w:rPr>
                <w:rFonts w:hint="eastAsia" w:ascii="宋体" w:hAnsi="宋体"/>
                <w:b/>
                <w:szCs w:val="21"/>
              </w:rPr>
              <w:t>质量标准</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合格且达到甲方验收标准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exact"/>
        </w:trPr>
        <w:tc>
          <w:tcPr>
            <w:tcW w:w="720" w:type="dxa"/>
            <w:vAlign w:val="center"/>
          </w:tcPr>
          <w:p>
            <w:pPr>
              <w:spacing w:line="300" w:lineRule="exact"/>
              <w:jc w:val="center"/>
              <w:rPr>
                <w:rFonts w:ascii="宋体" w:hAnsi="宋体"/>
                <w:szCs w:val="21"/>
              </w:rPr>
            </w:pPr>
            <w:r>
              <w:rPr>
                <w:rFonts w:hint="eastAsia" w:ascii="宋体" w:hAnsi="宋体"/>
                <w:szCs w:val="21"/>
              </w:rPr>
              <w:t>7</w:t>
            </w:r>
          </w:p>
        </w:tc>
        <w:tc>
          <w:tcPr>
            <w:tcW w:w="1798" w:type="dxa"/>
            <w:vAlign w:val="center"/>
          </w:tcPr>
          <w:p>
            <w:pPr>
              <w:spacing w:line="300" w:lineRule="exact"/>
              <w:jc w:val="center"/>
              <w:rPr>
                <w:rFonts w:ascii="宋体" w:hAnsi="宋体"/>
                <w:b/>
                <w:szCs w:val="21"/>
              </w:rPr>
            </w:pPr>
            <w:r>
              <w:rPr>
                <w:rFonts w:hint="eastAsia" w:ascii="宋体" w:hAnsi="宋体"/>
                <w:b/>
                <w:szCs w:val="21"/>
              </w:rPr>
              <w:t>付款条件及方式</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当月采购，当月结算，供货商需开具增值税专用发票。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20" w:type="dxa"/>
            <w:vAlign w:val="center"/>
          </w:tcPr>
          <w:p>
            <w:pPr>
              <w:spacing w:line="300" w:lineRule="exact"/>
              <w:jc w:val="center"/>
              <w:rPr>
                <w:rFonts w:ascii="宋体" w:hAnsi="宋体"/>
                <w:szCs w:val="21"/>
              </w:rPr>
            </w:pPr>
            <w:r>
              <w:rPr>
                <w:rFonts w:hint="eastAsia" w:ascii="宋体" w:hAnsi="宋体"/>
                <w:szCs w:val="21"/>
              </w:rPr>
              <w:t>8</w:t>
            </w:r>
          </w:p>
        </w:tc>
        <w:tc>
          <w:tcPr>
            <w:tcW w:w="1798" w:type="dxa"/>
            <w:vAlign w:val="center"/>
          </w:tcPr>
          <w:p>
            <w:pPr>
              <w:pStyle w:val="7"/>
              <w:snapToGrid w:val="0"/>
              <w:spacing w:line="300" w:lineRule="exact"/>
              <w:ind w:firstLine="0"/>
              <w:jc w:val="center"/>
              <w:rPr>
                <w:rFonts w:hAnsi="宋体"/>
                <w:b/>
                <w:sz w:val="21"/>
                <w:szCs w:val="21"/>
              </w:rPr>
            </w:pPr>
            <w:r>
              <w:rPr>
                <w:rFonts w:hint="eastAsia" w:hAnsi="宋体"/>
                <w:b/>
                <w:sz w:val="21"/>
                <w:szCs w:val="21"/>
              </w:rPr>
              <w:t>资金来源</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exact"/>
        </w:trPr>
        <w:tc>
          <w:tcPr>
            <w:tcW w:w="720" w:type="dxa"/>
            <w:vAlign w:val="center"/>
          </w:tcPr>
          <w:p>
            <w:pPr>
              <w:spacing w:line="300" w:lineRule="exact"/>
              <w:jc w:val="center"/>
              <w:rPr>
                <w:rFonts w:ascii="宋体" w:hAnsi="宋体"/>
                <w:szCs w:val="21"/>
              </w:rPr>
            </w:pPr>
            <w:r>
              <w:rPr>
                <w:rFonts w:hint="eastAsia" w:ascii="宋体" w:hAnsi="宋体"/>
                <w:szCs w:val="21"/>
              </w:rPr>
              <w:t>9</w:t>
            </w:r>
          </w:p>
        </w:tc>
        <w:tc>
          <w:tcPr>
            <w:tcW w:w="1798" w:type="dxa"/>
            <w:vAlign w:val="center"/>
          </w:tcPr>
          <w:p>
            <w:pPr>
              <w:pStyle w:val="7"/>
              <w:snapToGrid w:val="0"/>
              <w:spacing w:line="300" w:lineRule="exact"/>
              <w:ind w:firstLine="0"/>
              <w:jc w:val="center"/>
              <w:rPr>
                <w:rFonts w:hAnsi="宋体"/>
                <w:b/>
                <w:sz w:val="21"/>
                <w:szCs w:val="21"/>
              </w:rPr>
            </w:pPr>
            <w:r>
              <w:rPr>
                <w:rFonts w:hint="eastAsia" w:hAnsi="宋体"/>
                <w:b/>
                <w:sz w:val="21"/>
                <w:szCs w:val="21"/>
              </w:rPr>
              <w:t>合格投标人资格</w:t>
            </w:r>
          </w:p>
          <w:p>
            <w:pPr>
              <w:pStyle w:val="7"/>
              <w:snapToGrid w:val="0"/>
              <w:spacing w:line="300" w:lineRule="exact"/>
              <w:ind w:firstLine="0"/>
              <w:jc w:val="center"/>
              <w:rPr>
                <w:rFonts w:hAnsi="宋体"/>
                <w:b/>
                <w:sz w:val="21"/>
                <w:szCs w:val="21"/>
              </w:rPr>
            </w:pPr>
            <w:r>
              <w:rPr>
                <w:rFonts w:hint="eastAsia" w:hAnsi="宋体"/>
                <w:b/>
                <w:sz w:val="21"/>
                <w:szCs w:val="21"/>
              </w:rPr>
              <w:t>条件</w:t>
            </w:r>
          </w:p>
        </w:tc>
        <w:tc>
          <w:tcPr>
            <w:tcW w:w="6760" w:type="dxa"/>
            <w:vAlign w:val="center"/>
          </w:tcPr>
          <w:p>
            <w:pPr>
              <w:numPr>
                <w:ilvl w:val="0"/>
                <w:numId w:val="1"/>
              </w:numPr>
              <w:rPr>
                <w:rFonts w:ascii="宋体" w:hAnsi="宋体"/>
                <w:szCs w:val="21"/>
              </w:rPr>
            </w:pPr>
            <w:r>
              <w:rPr>
                <w:rFonts w:hint="eastAsia" w:ascii="宋体" w:hAnsi="宋体"/>
                <w:szCs w:val="21"/>
              </w:rPr>
              <w:t xml:space="preserve">投标申请人具备《中华人民共和国政府采购法》第二十二条规定的基本条件 </w:t>
            </w:r>
          </w:p>
          <w:p>
            <w:pPr>
              <w:numPr>
                <w:ilvl w:val="0"/>
                <w:numId w:val="1"/>
              </w:numPr>
              <w:rPr>
                <w:rFonts w:ascii="宋体" w:hAnsi="宋体"/>
                <w:szCs w:val="21"/>
              </w:rPr>
            </w:pPr>
            <w:r>
              <w:rPr>
                <w:rFonts w:hint="eastAsia" w:ascii="宋体" w:hAnsi="宋体"/>
                <w:szCs w:val="21"/>
              </w:rPr>
              <w:t>经营范围包含本项目采购内容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exact"/>
        </w:trPr>
        <w:tc>
          <w:tcPr>
            <w:tcW w:w="720" w:type="dxa"/>
            <w:vAlign w:val="center"/>
          </w:tcPr>
          <w:p>
            <w:pPr>
              <w:spacing w:line="300" w:lineRule="exact"/>
              <w:jc w:val="center"/>
              <w:rPr>
                <w:rFonts w:ascii="宋体" w:hAnsi="宋体"/>
                <w:szCs w:val="21"/>
              </w:rPr>
            </w:pPr>
            <w:r>
              <w:rPr>
                <w:rFonts w:hint="eastAsia" w:ascii="宋体" w:hAnsi="宋体"/>
                <w:szCs w:val="21"/>
              </w:rPr>
              <w:t>10</w:t>
            </w:r>
          </w:p>
        </w:tc>
        <w:tc>
          <w:tcPr>
            <w:tcW w:w="1798" w:type="dxa"/>
            <w:vAlign w:val="center"/>
          </w:tcPr>
          <w:p>
            <w:pPr>
              <w:pStyle w:val="7"/>
              <w:snapToGrid w:val="0"/>
              <w:spacing w:line="300" w:lineRule="exact"/>
              <w:ind w:firstLine="0"/>
              <w:jc w:val="center"/>
              <w:rPr>
                <w:rFonts w:hAnsi="宋体"/>
                <w:b/>
                <w:sz w:val="21"/>
                <w:szCs w:val="21"/>
              </w:rPr>
            </w:pPr>
            <w:r>
              <w:rPr>
                <w:rFonts w:hint="eastAsia" w:hAnsi="宋体"/>
                <w:b/>
                <w:sz w:val="21"/>
                <w:szCs w:val="21"/>
              </w:rPr>
              <w:t>投标有效期</w:t>
            </w:r>
          </w:p>
        </w:tc>
        <w:tc>
          <w:tcPr>
            <w:tcW w:w="6760" w:type="dxa"/>
            <w:vAlign w:val="center"/>
          </w:tcPr>
          <w:p>
            <w:pPr>
              <w:tabs>
                <w:tab w:val="left" w:pos="196"/>
                <w:tab w:val="left" w:pos="631"/>
                <w:tab w:val="left" w:pos="661"/>
              </w:tabs>
              <w:spacing w:line="300" w:lineRule="exact"/>
              <w:rPr>
                <w:rFonts w:ascii="宋体" w:hAnsi="宋体"/>
                <w:szCs w:val="21"/>
              </w:rPr>
            </w:pPr>
            <w:bookmarkStart w:id="3" w:name="_Toc403919084"/>
            <w:r>
              <w:rPr>
                <w:rFonts w:hint="eastAsia" w:ascii="宋体" w:hAnsi="宋体"/>
                <w:szCs w:val="21"/>
              </w:rPr>
              <w:t>60日历天（从投标截止之日算起）</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720" w:type="dxa"/>
            <w:vAlign w:val="center"/>
          </w:tcPr>
          <w:p>
            <w:pPr>
              <w:spacing w:line="300" w:lineRule="exact"/>
              <w:jc w:val="center"/>
              <w:rPr>
                <w:rFonts w:ascii="宋体" w:hAnsi="宋体"/>
                <w:szCs w:val="21"/>
              </w:rPr>
            </w:pPr>
            <w:r>
              <w:rPr>
                <w:rFonts w:hint="eastAsia" w:ascii="宋体" w:hAnsi="宋体"/>
                <w:szCs w:val="21"/>
              </w:rPr>
              <w:t>11</w:t>
            </w:r>
          </w:p>
        </w:tc>
        <w:tc>
          <w:tcPr>
            <w:tcW w:w="1798" w:type="dxa"/>
            <w:vAlign w:val="center"/>
          </w:tcPr>
          <w:p>
            <w:pPr>
              <w:pStyle w:val="7"/>
              <w:snapToGrid w:val="0"/>
              <w:spacing w:line="300" w:lineRule="exact"/>
              <w:ind w:firstLine="0"/>
              <w:jc w:val="center"/>
              <w:rPr>
                <w:rFonts w:hAnsi="宋体"/>
                <w:b/>
                <w:sz w:val="21"/>
                <w:szCs w:val="21"/>
              </w:rPr>
            </w:pPr>
            <w:r>
              <w:rPr>
                <w:rFonts w:hint="eastAsia" w:hAnsi="宋体"/>
                <w:b/>
                <w:sz w:val="21"/>
                <w:szCs w:val="21"/>
              </w:rPr>
              <w:t>投标文件份数</w:t>
            </w:r>
          </w:p>
        </w:tc>
        <w:tc>
          <w:tcPr>
            <w:tcW w:w="6760" w:type="dxa"/>
            <w:vAlign w:val="center"/>
          </w:tcPr>
          <w:p>
            <w:pPr>
              <w:tabs>
                <w:tab w:val="left" w:pos="196"/>
                <w:tab w:val="left" w:pos="631"/>
                <w:tab w:val="left" w:pos="661"/>
              </w:tabs>
              <w:spacing w:line="300" w:lineRule="exact"/>
              <w:rPr>
                <w:rFonts w:ascii="宋体" w:hAnsi="宋体"/>
                <w:szCs w:val="21"/>
              </w:rPr>
            </w:pPr>
            <w:bookmarkStart w:id="4" w:name="_Toc403919092"/>
            <w:r>
              <w:rPr>
                <w:rFonts w:hint="eastAsia" w:ascii="宋体" w:hAnsi="宋体"/>
                <w:szCs w:val="21"/>
              </w:rPr>
              <w:t>正本壹份、副本肆份</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720" w:type="dxa"/>
            <w:vAlign w:val="center"/>
          </w:tcPr>
          <w:p>
            <w:pPr>
              <w:spacing w:line="300" w:lineRule="exact"/>
              <w:jc w:val="center"/>
              <w:rPr>
                <w:rFonts w:ascii="宋体" w:hAnsi="宋体"/>
                <w:szCs w:val="21"/>
              </w:rPr>
            </w:pPr>
            <w:r>
              <w:rPr>
                <w:rFonts w:hint="eastAsia" w:ascii="宋体" w:hAnsi="宋体"/>
                <w:szCs w:val="21"/>
              </w:rPr>
              <w:t>12</w:t>
            </w:r>
          </w:p>
        </w:tc>
        <w:tc>
          <w:tcPr>
            <w:tcW w:w="1798" w:type="dxa"/>
            <w:vAlign w:val="center"/>
          </w:tcPr>
          <w:p>
            <w:pPr>
              <w:pStyle w:val="7"/>
              <w:snapToGrid w:val="0"/>
              <w:spacing w:line="300" w:lineRule="exact"/>
              <w:ind w:firstLine="0"/>
              <w:jc w:val="center"/>
              <w:rPr>
                <w:rFonts w:hAnsi="宋体"/>
                <w:b/>
                <w:sz w:val="21"/>
                <w:szCs w:val="21"/>
              </w:rPr>
            </w:pPr>
            <w:r>
              <w:rPr>
                <w:rFonts w:hAnsi="宋体"/>
                <w:b/>
                <w:sz w:val="21"/>
                <w:szCs w:val="21"/>
              </w:rPr>
              <w:t>装订要求</w:t>
            </w:r>
          </w:p>
        </w:tc>
        <w:tc>
          <w:tcPr>
            <w:tcW w:w="6760" w:type="dxa"/>
            <w:vAlign w:val="center"/>
          </w:tcPr>
          <w:p>
            <w:pPr>
              <w:tabs>
                <w:tab w:val="left" w:pos="196"/>
                <w:tab w:val="left" w:pos="631"/>
                <w:tab w:val="left" w:pos="661"/>
              </w:tabs>
              <w:spacing w:line="300" w:lineRule="exact"/>
              <w:rPr>
                <w:rFonts w:ascii="宋体" w:hAnsi="宋体"/>
                <w:szCs w:val="21"/>
              </w:rPr>
            </w:pPr>
            <w:r>
              <w:rPr>
                <w:rFonts w:hint="eastAsia" w:ascii="宋体" w:hAnsi="宋体"/>
                <w:szCs w:val="21"/>
              </w:rPr>
              <w:t>投标文件应装订成册，采用</w:t>
            </w:r>
            <w:r>
              <w:rPr>
                <w:rFonts w:hint="eastAsia" w:ascii="宋体" w:hAnsi="宋体"/>
                <w:color w:val="FF0000"/>
                <w:szCs w:val="21"/>
              </w:rPr>
              <w:t>胶装方式</w:t>
            </w:r>
            <w:r>
              <w:rPr>
                <w:rFonts w:hint="eastAsia" w:ascii="宋体" w:hAnsi="宋体"/>
                <w:szCs w:val="21"/>
              </w:rPr>
              <w:t>，不得简装（即活页或卡条式装订）。否则将按不合格投标文件处理。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exact"/>
        </w:trPr>
        <w:tc>
          <w:tcPr>
            <w:tcW w:w="720" w:type="dxa"/>
            <w:vAlign w:val="center"/>
          </w:tcPr>
          <w:p>
            <w:pPr>
              <w:spacing w:line="300" w:lineRule="exact"/>
              <w:jc w:val="center"/>
              <w:rPr>
                <w:rFonts w:ascii="宋体" w:hAnsi="宋体"/>
                <w:szCs w:val="21"/>
              </w:rPr>
            </w:pPr>
            <w:r>
              <w:rPr>
                <w:rFonts w:hint="eastAsia" w:ascii="宋体" w:hAnsi="宋体"/>
                <w:szCs w:val="21"/>
              </w:rPr>
              <w:t>13</w:t>
            </w:r>
          </w:p>
        </w:tc>
        <w:tc>
          <w:tcPr>
            <w:tcW w:w="1798" w:type="dxa"/>
            <w:vAlign w:val="center"/>
          </w:tcPr>
          <w:p>
            <w:pPr>
              <w:pStyle w:val="26"/>
              <w:snapToGrid w:val="0"/>
              <w:spacing w:line="300" w:lineRule="exact"/>
              <w:jc w:val="center"/>
              <w:rPr>
                <w:rFonts w:ascii="宋体" w:hAnsi="宋体"/>
                <w:b/>
                <w:sz w:val="21"/>
                <w:szCs w:val="21"/>
              </w:rPr>
            </w:pPr>
            <w:r>
              <w:rPr>
                <w:rFonts w:hint="eastAsia" w:ascii="宋体" w:hAnsi="宋体"/>
                <w:b/>
                <w:sz w:val="21"/>
                <w:szCs w:val="21"/>
              </w:rPr>
              <w:t>投标文件提交</w:t>
            </w:r>
          </w:p>
          <w:p>
            <w:pPr>
              <w:pStyle w:val="26"/>
              <w:snapToGrid w:val="0"/>
              <w:spacing w:line="300" w:lineRule="exact"/>
              <w:jc w:val="center"/>
              <w:rPr>
                <w:rFonts w:ascii="宋体" w:hAnsi="宋体"/>
                <w:b/>
                <w:sz w:val="21"/>
                <w:szCs w:val="21"/>
              </w:rPr>
            </w:pPr>
            <w:r>
              <w:rPr>
                <w:rFonts w:hint="eastAsia" w:ascii="宋体" w:hAnsi="宋体"/>
                <w:b/>
                <w:sz w:val="21"/>
                <w:szCs w:val="21"/>
              </w:rPr>
              <w:t>地点及截止时间</w:t>
            </w:r>
          </w:p>
        </w:tc>
        <w:tc>
          <w:tcPr>
            <w:tcW w:w="6760" w:type="dxa"/>
            <w:vAlign w:val="center"/>
          </w:tcPr>
          <w:p>
            <w:pPr>
              <w:spacing w:line="300" w:lineRule="exact"/>
              <w:rPr>
                <w:rFonts w:ascii="宋体" w:hAnsi="宋体"/>
                <w:szCs w:val="21"/>
              </w:rPr>
            </w:pPr>
            <w:r>
              <w:rPr>
                <w:rFonts w:hint="eastAsia" w:ascii="宋体" w:hAnsi="宋体"/>
                <w:szCs w:val="21"/>
              </w:rPr>
              <w:t>时间：2020年9月10日，上午09:00分</w:t>
            </w:r>
          </w:p>
          <w:p>
            <w:pPr>
              <w:tabs>
                <w:tab w:val="left" w:pos="196"/>
                <w:tab w:val="left" w:pos="631"/>
                <w:tab w:val="left" w:pos="661"/>
              </w:tabs>
              <w:spacing w:line="300" w:lineRule="exact"/>
              <w:rPr>
                <w:rFonts w:ascii="宋体" w:hAnsi="宋体"/>
                <w:szCs w:val="21"/>
              </w:rPr>
            </w:pPr>
            <w:r>
              <w:rPr>
                <w:rFonts w:hint="eastAsia" w:ascii="宋体" w:hAnsi="宋体"/>
                <w:szCs w:val="21"/>
              </w:rPr>
              <w:t>地点：淮南师范学院行政楼410室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exact"/>
        </w:trPr>
        <w:tc>
          <w:tcPr>
            <w:tcW w:w="720" w:type="dxa"/>
            <w:vAlign w:val="center"/>
          </w:tcPr>
          <w:p>
            <w:pPr>
              <w:spacing w:line="300" w:lineRule="exact"/>
              <w:jc w:val="center"/>
              <w:rPr>
                <w:rFonts w:ascii="宋体" w:hAnsi="宋体"/>
                <w:szCs w:val="21"/>
              </w:rPr>
            </w:pPr>
            <w:r>
              <w:rPr>
                <w:rFonts w:hint="eastAsia" w:ascii="宋体" w:hAnsi="宋体"/>
                <w:szCs w:val="21"/>
              </w:rPr>
              <w:t>14</w:t>
            </w:r>
          </w:p>
        </w:tc>
        <w:tc>
          <w:tcPr>
            <w:tcW w:w="1798" w:type="dxa"/>
            <w:vAlign w:val="center"/>
          </w:tcPr>
          <w:p>
            <w:pPr>
              <w:pStyle w:val="26"/>
              <w:snapToGrid w:val="0"/>
              <w:spacing w:line="300" w:lineRule="exact"/>
              <w:jc w:val="center"/>
              <w:rPr>
                <w:rFonts w:ascii="宋体" w:hAnsi="宋体"/>
                <w:b/>
                <w:sz w:val="21"/>
                <w:szCs w:val="21"/>
              </w:rPr>
            </w:pPr>
            <w:r>
              <w:rPr>
                <w:rFonts w:hint="eastAsia" w:ascii="宋体" w:hAnsi="宋体"/>
                <w:b/>
                <w:sz w:val="21"/>
                <w:szCs w:val="21"/>
              </w:rPr>
              <w:t>开标时间及地点</w:t>
            </w:r>
          </w:p>
        </w:tc>
        <w:tc>
          <w:tcPr>
            <w:tcW w:w="6760" w:type="dxa"/>
            <w:vAlign w:val="center"/>
          </w:tcPr>
          <w:p>
            <w:pPr>
              <w:tabs>
                <w:tab w:val="left" w:pos="196"/>
                <w:tab w:val="left" w:pos="631"/>
                <w:tab w:val="left" w:pos="661"/>
              </w:tabs>
              <w:spacing w:line="300" w:lineRule="exact"/>
              <w:jc w:val="left"/>
              <w:rPr>
                <w:rFonts w:ascii="宋体" w:hAnsi="宋体"/>
                <w:szCs w:val="21"/>
              </w:rPr>
            </w:pPr>
            <w:r>
              <w:rPr>
                <w:rFonts w:hint="eastAsia" w:ascii="宋体" w:hAnsi="宋体"/>
                <w:szCs w:val="21"/>
              </w:rPr>
              <w:t>时间：2020年9月10日，上午09:00分</w:t>
            </w:r>
          </w:p>
          <w:p>
            <w:pPr>
              <w:tabs>
                <w:tab w:val="left" w:pos="196"/>
                <w:tab w:val="left" w:pos="631"/>
                <w:tab w:val="left" w:pos="661"/>
              </w:tabs>
              <w:spacing w:line="300" w:lineRule="exact"/>
              <w:jc w:val="left"/>
              <w:rPr>
                <w:rFonts w:ascii="宋体" w:hAnsi="宋体"/>
                <w:szCs w:val="21"/>
              </w:rPr>
            </w:pPr>
            <w:r>
              <w:rPr>
                <w:rFonts w:hint="eastAsia" w:ascii="宋体" w:hAnsi="宋体"/>
                <w:szCs w:val="21"/>
              </w:rPr>
              <w:t>地点：淮南师范学院行政楼410室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0" w:type="dxa"/>
            <w:vAlign w:val="center"/>
          </w:tcPr>
          <w:p>
            <w:pPr>
              <w:spacing w:line="300" w:lineRule="exact"/>
              <w:jc w:val="center"/>
              <w:rPr>
                <w:rFonts w:ascii="宋体" w:hAnsi="宋体"/>
                <w:szCs w:val="21"/>
              </w:rPr>
            </w:pPr>
            <w:r>
              <w:rPr>
                <w:rFonts w:hint="eastAsia" w:ascii="宋体" w:hAnsi="宋体"/>
                <w:szCs w:val="21"/>
              </w:rPr>
              <w:t>15</w:t>
            </w:r>
          </w:p>
        </w:tc>
        <w:tc>
          <w:tcPr>
            <w:tcW w:w="1798" w:type="dxa"/>
            <w:vAlign w:val="center"/>
          </w:tcPr>
          <w:p>
            <w:pPr>
              <w:pStyle w:val="105"/>
              <w:snapToGrid w:val="0"/>
              <w:spacing w:line="300" w:lineRule="exact"/>
              <w:jc w:val="center"/>
              <w:rPr>
                <w:rFonts w:ascii="宋体" w:hAnsi="宋体"/>
                <w:b/>
                <w:sz w:val="21"/>
                <w:szCs w:val="21"/>
              </w:rPr>
            </w:pPr>
            <w:r>
              <w:rPr>
                <w:rFonts w:hint="eastAsia" w:ascii="宋体" w:hAnsi="宋体"/>
                <w:b/>
                <w:sz w:val="21"/>
                <w:szCs w:val="21"/>
              </w:rPr>
              <w:t>评标办法</w:t>
            </w:r>
          </w:p>
        </w:tc>
        <w:tc>
          <w:tcPr>
            <w:tcW w:w="6760" w:type="dxa"/>
            <w:vAlign w:val="center"/>
          </w:tcPr>
          <w:p>
            <w:pPr>
              <w:tabs>
                <w:tab w:val="left" w:pos="196"/>
                <w:tab w:val="left" w:pos="631"/>
                <w:tab w:val="left" w:pos="661"/>
              </w:tabs>
              <w:spacing w:line="300" w:lineRule="exact"/>
              <w:rPr>
                <w:rFonts w:ascii="宋体" w:hAnsi="宋体"/>
                <w:szCs w:val="21"/>
              </w:rPr>
            </w:pPr>
            <w:bookmarkStart w:id="5" w:name="_Toc403919110"/>
            <w:r>
              <w:rPr>
                <w:rFonts w:hint="eastAsia" w:ascii="宋体" w:hAnsi="宋体"/>
                <w:szCs w:val="21"/>
              </w:rPr>
              <w:t>采用综合评分法，详见招标文件第3章</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exact"/>
        </w:trPr>
        <w:tc>
          <w:tcPr>
            <w:tcW w:w="720" w:type="dxa"/>
            <w:vAlign w:val="center"/>
          </w:tcPr>
          <w:p>
            <w:pPr>
              <w:spacing w:line="300" w:lineRule="exact"/>
              <w:jc w:val="center"/>
              <w:rPr>
                <w:rFonts w:ascii="宋体" w:hAnsi="宋体"/>
                <w:szCs w:val="21"/>
              </w:rPr>
            </w:pPr>
            <w:r>
              <w:rPr>
                <w:rFonts w:hint="eastAsia" w:ascii="宋体" w:hAnsi="宋体"/>
                <w:szCs w:val="21"/>
              </w:rPr>
              <w:t>16</w:t>
            </w:r>
          </w:p>
        </w:tc>
        <w:tc>
          <w:tcPr>
            <w:tcW w:w="1798" w:type="dxa"/>
            <w:vAlign w:val="center"/>
          </w:tcPr>
          <w:p>
            <w:pPr>
              <w:pStyle w:val="105"/>
              <w:snapToGrid w:val="0"/>
              <w:spacing w:line="300" w:lineRule="exact"/>
              <w:jc w:val="center"/>
              <w:rPr>
                <w:rFonts w:ascii="宋体" w:hAnsi="宋体"/>
                <w:b/>
                <w:sz w:val="21"/>
                <w:szCs w:val="21"/>
              </w:rPr>
            </w:pPr>
            <w:r>
              <w:rPr>
                <w:rFonts w:hint="eastAsia" w:ascii="宋体" w:hAnsi="宋体"/>
                <w:b/>
                <w:sz w:val="21"/>
                <w:szCs w:val="21"/>
              </w:rPr>
              <w:t>报价</w:t>
            </w:r>
          </w:p>
        </w:tc>
        <w:tc>
          <w:tcPr>
            <w:tcW w:w="6760" w:type="dxa"/>
            <w:vAlign w:val="center"/>
          </w:tcPr>
          <w:p>
            <w:pPr>
              <w:adjustRightInd w:val="0"/>
              <w:snapToGrid w:val="0"/>
              <w:spacing w:line="480" w:lineRule="exact"/>
              <w:rPr>
                <w:rFonts w:ascii="宋体" w:hAnsi="宋体" w:cs="Arial"/>
                <w:b/>
                <w:bCs/>
                <w:sz w:val="24"/>
                <w:szCs w:val="28"/>
              </w:rPr>
            </w:pPr>
            <w:r>
              <w:rPr>
                <w:rFonts w:hint="eastAsia" w:ascii="宋体" w:hAnsi="宋体" w:cs="Arial"/>
                <w:b/>
                <w:bCs/>
                <w:sz w:val="24"/>
                <w:szCs w:val="28"/>
              </w:rPr>
              <w:t>投标人须报一个每份提货券的投标报价。中标人按每份提货券向采购人结算人民币220元。例如：投标报价为300元，提货券到店实际支付能力为300元，但中标人按220元与我校开票结算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exact"/>
        </w:trPr>
        <w:tc>
          <w:tcPr>
            <w:tcW w:w="720" w:type="dxa"/>
            <w:vAlign w:val="center"/>
          </w:tcPr>
          <w:p>
            <w:pPr>
              <w:spacing w:line="300" w:lineRule="exact"/>
              <w:jc w:val="center"/>
              <w:rPr>
                <w:rFonts w:ascii="宋体" w:hAnsi="宋体"/>
                <w:szCs w:val="21"/>
              </w:rPr>
            </w:pPr>
            <w:r>
              <w:rPr>
                <w:rFonts w:hint="eastAsia" w:ascii="宋体" w:hAnsi="宋体"/>
                <w:szCs w:val="21"/>
              </w:rPr>
              <w:t>17</w:t>
            </w:r>
          </w:p>
        </w:tc>
        <w:tc>
          <w:tcPr>
            <w:tcW w:w="1798" w:type="dxa"/>
            <w:vAlign w:val="center"/>
          </w:tcPr>
          <w:p>
            <w:pPr>
              <w:spacing w:line="300" w:lineRule="exact"/>
              <w:jc w:val="center"/>
              <w:rPr>
                <w:rFonts w:ascii="宋体" w:hAnsi="宋体"/>
                <w:b/>
                <w:szCs w:val="21"/>
              </w:rPr>
            </w:pPr>
            <w:r>
              <w:rPr>
                <w:rFonts w:hint="eastAsia" w:ascii="宋体" w:hAnsi="宋体"/>
                <w:b/>
                <w:szCs w:val="21"/>
              </w:rPr>
              <w:t>开标会现场</w:t>
            </w:r>
          </w:p>
          <w:p>
            <w:pPr>
              <w:spacing w:line="300" w:lineRule="exact"/>
              <w:rPr>
                <w:rFonts w:ascii="宋体" w:hAnsi="宋体"/>
                <w:b/>
                <w:szCs w:val="21"/>
              </w:rPr>
            </w:pPr>
          </w:p>
        </w:tc>
        <w:tc>
          <w:tcPr>
            <w:tcW w:w="6760" w:type="dxa"/>
            <w:vAlign w:val="center"/>
          </w:tcPr>
          <w:p>
            <w:pPr>
              <w:spacing w:line="270" w:lineRule="exact"/>
              <w:rPr>
                <w:rFonts w:ascii="宋体" w:hAnsi="宋体"/>
                <w:b/>
                <w:szCs w:val="21"/>
              </w:rPr>
            </w:pPr>
            <w:r>
              <w:rPr>
                <w:rFonts w:hint="eastAsia" w:ascii="宋体" w:hAnsi="宋体"/>
                <w:b/>
                <w:szCs w:val="21"/>
              </w:rPr>
              <w:t>投标文件开封前需提交原件：</w:t>
            </w:r>
          </w:p>
          <w:p>
            <w:pPr>
              <w:spacing w:line="270" w:lineRule="exact"/>
              <w:rPr>
                <w:rFonts w:ascii="宋体" w:hAnsi="宋体"/>
                <w:bCs/>
                <w:szCs w:val="21"/>
              </w:rPr>
            </w:pPr>
            <w:r>
              <w:rPr>
                <w:rFonts w:hint="eastAsia" w:ascii="宋体" w:hAnsi="宋体"/>
                <w:bCs/>
                <w:szCs w:val="21"/>
              </w:rPr>
              <w:t>1、如法定代表人参加开标会议的，开标时须出示法定代表人身份证明书和法定代表人身份证原件；</w:t>
            </w:r>
          </w:p>
          <w:p>
            <w:pPr>
              <w:spacing w:line="270" w:lineRule="exact"/>
              <w:rPr>
                <w:rFonts w:ascii="宋体" w:hAnsi="宋体"/>
                <w:bCs/>
                <w:szCs w:val="21"/>
              </w:rPr>
            </w:pPr>
            <w:r>
              <w:rPr>
                <w:rFonts w:hint="eastAsia" w:ascii="宋体" w:hAnsi="宋体"/>
                <w:bCs/>
                <w:szCs w:val="21"/>
              </w:rPr>
              <w:t>2、如被授权代理人参加开标会的，除投标文件中附法定代表人授权委托书外，开标时须单独携带一份法定代表人授权委托书原件及身份证原件，否则其投标无效。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7" w:hRule="exact"/>
        </w:trPr>
        <w:tc>
          <w:tcPr>
            <w:tcW w:w="720" w:type="dxa"/>
            <w:vAlign w:val="center"/>
          </w:tcPr>
          <w:p>
            <w:pPr>
              <w:spacing w:line="300" w:lineRule="exact"/>
              <w:jc w:val="center"/>
              <w:rPr>
                <w:rFonts w:ascii="宋体" w:hAnsi="宋体"/>
                <w:szCs w:val="21"/>
              </w:rPr>
            </w:pPr>
            <w:r>
              <w:rPr>
                <w:rFonts w:hint="eastAsia" w:ascii="宋体" w:hAnsi="宋体"/>
                <w:szCs w:val="21"/>
              </w:rPr>
              <w:t>18</w:t>
            </w:r>
          </w:p>
        </w:tc>
        <w:tc>
          <w:tcPr>
            <w:tcW w:w="1798" w:type="dxa"/>
            <w:shd w:val="clear" w:color="auto" w:fill="auto"/>
            <w:vAlign w:val="center"/>
          </w:tcPr>
          <w:p>
            <w:pPr>
              <w:pStyle w:val="103"/>
              <w:snapToGrid w:val="0"/>
              <w:spacing w:line="300" w:lineRule="exact"/>
              <w:rPr>
                <w:rFonts w:ascii="宋体" w:hAnsi="宋体"/>
                <w:b w:val="0"/>
                <w:spacing w:val="0"/>
                <w:sz w:val="21"/>
                <w:szCs w:val="21"/>
              </w:rPr>
            </w:pPr>
            <w:r>
              <w:rPr>
                <w:rFonts w:hint="eastAsia" w:ascii="宋体" w:hAnsi="宋体"/>
                <w:spacing w:val="0"/>
                <w:kern w:val="2"/>
                <w:sz w:val="21"/>
                <w:szCs w:val="21"/>
              </w:rPr>
              <w:t>原件</w:t>
            </w:r>
          </w:p>
        </w:tc>
        <w:tc>
          <w:tcPr>
            <w:tcW w:w="6760" w:type="dxa"/>
            <w:shd w:val="clear" w:color="auto" w:fill="auto"/>
            <w:vAlign w:val="center"/>
          </w:tcPr>
          <w:p>
            <w:pPr>
              <w:spacing w:line="300" w:lineRule="exact"/>
              <w:rPr>
                <w:rFonts w:ascii="宋体" w:hAnsi="宋体"/>
                <w:b/>
                <w:szCs w:val="21"/>
              </w:rPr>
            </w:pPr>
            <w:r>
              <w:rPr>
                <w:rFonts w:hint="eastAsia" w:ascii="宋体" w:hAnsi="宋体"/>
                <w:b/>
                <w:szCs w:val="21"/>
              </w:rPr>
              <w:t>资格后审核验原件：</w:t>
            </w:r>
          </w:p>
          <w:p>
            <w:pPr>
              <w:numPr>
                <w:ilvl w:val="0"/>
                <w:numId w:val="2"/>
              </w:numPr>
              <w:spacing w:line="300" w:lineRule="exact"/>
              <w:rPr>
                <w:rFonts w:ascii="宋体" w:hAnsi="宋体"/>
                <w:szCs w:val="21"/>
              </w:rPr>
            </w:pPr>
            <w:r>
              <w:rPr>
                <w:rFonts w:hint="eastAsia" w:ascii="宋体" w:hAnsi="宋体"/>
                <w:szCs w:val="21"/>
              </w:rPr>
              <w:t>投标人“企业法人营业执照”副本；</w:t>
            </w:r>
          </w:p>
          <w:p>
            <w:pPr>
              <w:numPr>
                <w:ilvl w:val="0"/>
                <w:numId w:val="2"/>
              </w:numPr>
              <w:spacing w:line="300" w:lineRule="exact"/>
              <w:rPr>
                <w:spacing w:val="-6"/>
                <w:szCs w:val="21"/>
              </w:rPr>
            </w:pPr>
            <w:r>
              <w:rPr>
                <w:rFonts w:hint="eastAsia"/>
                <w:spacing w:val="-6"/>
                <w:szCs w:val="21"/>
              </w:rPr>
              <w:t>类似销售业绩（如有）</w:t>
            </w:r>
          </w:p>
          <w:p>
            <w:pPr>
              <w:spacing w:line="300" w:lineRule="exact"/>
              <w:rPr>
                <w:rFonts w:ascii="宋体" w:hAnsi="宋体"/>
                <w:b/>
                <w:szCs w:val="21"/>
              </w:rPr>
            </w:pPr>
            <w:r>
              <w:rPr>
                <w:rFonts w:hint="eastAsia" w:ascii="宋体" w:hAnsi="宋体"/>
                <w:b/>
                <w:szCs w:val="21"/>
              </w:rPr>
              <w:t>未提交以上全部证件原件或提交的证件原件与装订在投标文件中的证件复印件，二者不一样的按废标处理。</w:t>
            </w:r>
          </w:p>
          <w:p>
            <w:pPr>
              <w:spacing w:line="300" w:lineRule="exact"/>
              <w:rPr>
                <w:rFonts w:ascii="宋体" w:hAnsi="宋体"/>
                <w:b/>
                <w:szCs w:val="21"/>
              </w:rPr>
            </w:pPr>
            <w:r>
              <w:rPr>
                <w:rFonts w:hint="eastAsia" w:ascii="宋体" w:hAnsi="宋体" w:cs="MingLiU"/>
                <w:b/>
                <w:kern w:val="0"/>
                <w:szCs w:val="21"/>
              </w:rPr>
              <w:t>（投标人应将所有原件装在一个文件袋中）</w:t>
            </w:r>
          </w:p>
        </w:tc>
      </w:tr>
    </w:tbl>
    <w:p>
      <w:pPr>
        <w:pStyle w:val="7"/>
        <w:ind w:firstLine="0"/>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p>
    <w:p>
      <w:pPr>
        <w:spacing w:line="360" w:lineRule="auto"/>
        <w:ind w:firstLine="281" w:firstLineChars="100"/>
        <w:jc w:val="center"/>
        <w:rPr>
          <w:rFonts w:ascii="黑体" w:eastAsia="黑体"/>
          <w:b/>
          <w:sz w:val="28"/>
          <w:szCs w:val="28"/>
        </w:rPr>
      </w:pPr>
      <w:r>
        <w:rPr>
          <w:rFonts w:hint="eastAsia" w:ascii="黑体" w:eastAsia="黑体"/>
          <w:b/>
          <w:sz w:val="28"/>
          <w:szCs w:val="28"/>
        </w:rPr>
        <w:t>二、投标邀请书及回复函</w:t>
      </w:r>
    </w:p>
    <w:p>
      <w:pPr>
        <w:jc w:val="center"/>
        <w:rPr>
          <w:rFonts w:ascii="宋体" w:hAnsi="宋体"/>
          <w:b/>
          <w:sz w:val="48"/>
        </w:rPr>
      </w:pPr>
      <w:r>
        <w:rPr>
          <w:rFonts w:hint="eastAsia" w:ascii="宋体" w:hAnsi="宋体"/>
          <w:b/>
          <w:sz w:val="48"/>
        </w:rPr>
        <w:t>投标邀请书</w:t>
      </w:r>
    </w:p>
    <w:p>
      <w:pPr>
        <w:pStyle w:val="2"/>
        <w:ind w:firstLine="540"/>
      </w:pPr>
    </w:p>
    <w:p>
      <w:pPr>
        <w:rPr>
          <w:rFonts w:ascii="宋体" w:hAnsi="宋体"/>
          <w:b/>
          <w:sz w:val="30"/>
          <w:u w:val="single"/>
        </w:rPr>
      </w:pPr>
      <w:r>
        <w:rPr>
          <w:rFonts w:hint="eastAsia" w:ascii="宋体" w:hAnsi="宋体"/>
          <w:b/>
          <w:sz w:val="30"/>
        </w:rPr>
        <w:t>致：</w:t>
      </w:r>
    </w:p>
    <w:p>
      <w:pPr>
        <w:pStyle w:val="2"/>
        <w:ind w:firstLine="540"/>
      </w:pPr>
    </w:p>
    <w:p>
      <w:pPr>
        <w:ind w:firstLine="560" w:firstLineChars="200"/>
        <w:rPr>
          <w:rFonts w:ascii="宋体" w:hAnsi="宋体"/>
          <w:b/>
          <w:sz w:val="28"/>
          <w:szCs w:val="28"/>
          <w:u w:val="single"/>
        </w:rPr>
      </w:pPr>
      <w:r>
        <w:rPr>
          <w:rFonts w:hint="eastAsia" w:ascii="宋体" w:hAnsi="宋体"/>
          <w:sz w:val="28"/>
          <w:szCs w:val="28"/>
        </w:rPr>
        <w:t>1、淮南师范学院教职工生日蛋糕供应商库项目，经由淮南师范学院工会决定对该项目进行邀请招标，选定入围供应商。</w:t>
      </w:r>
    </w:p>
    <w:p>
      <w:pPr>
        <w:spacing w:line="440" w:lineRule="exact"/>
        <w:ind w:firstLine="560" w:firstLineChars="200"/>
        <w:textAlignment w:val="baseline"/>
        <w:rPr>
          <w:rFonts w:ascii="宋体" w:hAnsi="宋体"/>
          <w:sz w:val="28"/>
          <w:szCs w:val="28"/>
        </w:rPr>
      </w:pPr>
      <w:r>
        <w:rPr>
          <w:rFonts w:hint="eastAsia" w:ascii="宋体" w:hAnsi="宋体"/>
          <w:sz w:val="28"/>
          <w:szCs w:val="28"/>
        </w:rPr>
        <w:t>2、本次招标项目的概况如下：</w:t>
      </w:r>
    </w:p>
    <w:p>
      <w:pPr>
        <w:spacing w:line="440" w:lineRule="exact"/>
        <w:ind w:firstLine="560" w:firstLineChars="200"/>
        <w:textAlignment w:val="baseline"/>
        <w:rPr>
          <w:rFonts w:ascii="宋体" w:hAnsi="宋体"/>
          <w:sz w:val="28"/>
          <w:szCs w:val="28"/>
        </w:rPr>
      </w:pPr>
      <w:r>
        <w:rPr>
          <w:rFonts w:hint="eastAsia" w:ascii="宋体" w:hAnsi="宋体"/>
          <w:sz w:val="28"/>
          <w:szCs w:val="28"/>
        </w:rPr>
        <w:t>1）项目概况：淮南师范学院教职工生日蛋糕供应商库项目.</w:t>
      </w:r>
    </w:p>
    <w:p>
      <w:pPr>
        <w:spacing w:line="440" w:lineRule="exact"/>
        <w:ind w:firstLine="560" w:firstLineChars="200"/>
        <w:textAlignment w:val="baseline"/>
        <w:rPr>
          <w:rFonts w:ascii="宋体" w:hAnsi="宋体"/>
          <w:sz w:val="28"/>
          <w:szCs w:val="28"/>
        </w:rPr>
      </w:pPr>
      <w:r>
        <w:rPr>
          <w:rFonts w:hint="eastAsia" w:ascii="宋体" w:hAnsi="宋体"/>
          <w:sz w:val="28"/>
          <w:szCs w:val="28"/>
        </w:rPr>
        <w:t>2）招标内容：详见采购清单。　</w:t>
      </w:r>
    </w:p>
    <w:p>
      <w:pPr>
        <w:spacing w:line="440" w:lineRule="exact"/>
        <w:ind w:firstLine="560" w:firstLineChars="200"/>
        <w:textAlignment w:val="baseline"/>
        <w:rPr>
          <w:rFonts w:ascii="宋体" w:hAnsi="宋体"/>
          <w:sz w:val="28"/>
          <w:szCs w:val="28"/>
        </w:rPr>
      </w:pPr>
      <w:r>
        <w:rPr>
          <w:rFonts w:hint="eastAsia" w:ascii="宋体" w:hAnsi="宋体"/>
          <w:sz w:val="28"/>
          <w:szCs w:val="28"/>
        </w:rPr>
        <w:t>3）交货地点：采购人指定的地点</w:t>
      </w:r>
    </w:p>
    <w:p>
      <w:pPr>
        <w:spacing w:line="440" w:lineRule="exact"/>
        <w:ind w:firstLine="560" w:firstLineChars="200"/>
        <w:textAlignment w:val="baseline"/>
        <w:rPr>
          <w:rFonts w:ascii="宋体" w:hAnsi="宋体"/>
          <w:sz w:val="28"/>
          <w:szCs w:val="28"/>
        </w:rPr>
      </w:pPr>
      <w:r>
        <w:rPr>
          <w:rFonts w:hint="eastAsia" w:ascii="宋体" w:hAnsi="宋体"/>
          <w:sz w:val="28"/>
          <w:szCs w:val="28"/>
        </w:rPr>
        <w:t>4）交货时间：采购人下达供货通知后不超过10日历天。</w:t>
      </w:r>
    </w:p>
    <w:p>
      <w:pPr>
        <w:spacing w:line="440" w:lineRule="exact"/>
        <w:ind w:firstLine="560" w:firstLineChars="200"/>
        <w:textAlignment w:val="baseline"/>
        <w:rPr>
          <w:rFonts w:ascii="宋体" w:hAnsi="宋体"/>
          <w:sz w:val="28"/>
          <w:szCs w:val="28"/>
        </w:rPr>
      </w:pPr>
      <w:r>
        <w:rPr>
          <w:rFonts w:hint="eastAsia" w:ascii="宋体" w:hAnsi="宋体"/>
          <w:sz w:val="28"/>
          <w:szCs w:val="28"/>
        </w:rPr>
        <w:t>5）质量标准：合格且达到甲方验收标准。</w:t>
      </w:r>
    </w:p>
    <w:p>
      <w:pPr>
        <w:spacing w:line="440" w:lineRule="exact"/>
        <w:ind w:firstLine="560" w:firstLineChars="200"/>
        <w:textAlignment w:val="baseline"/>
        <w:rPr>
          <w:rFonts w:ascii="宋体" w:hAnsi="宋体"/>
          <w:sz w:val="28"/>
          <w:szCs w:val="28"/>
        </w:rPr>
      </w:pPr>
      <w:r>
        <w:rPr>
          <w:rFonts w:hint="eastAsia" w:ascii="宋体" w:hAnsi="宋体"/>
          <w:sz w:val="28"/>
          <w:szCs w:val="28"/>
        </w:rPr>
        <w:t>3、本项目对投标申请人的审查采用资格后审方式，主要审查标准和内容详见招标文件。</w:t>
      </w:r>
    </w:p>
    <w:p>
      <w:pPr>
        <w:spacing w:line="440" w:lineRule="exact"/>
        <w:ind w:left="281" w:leftChars="134" w:firstLine="280" w:firstLineChars="100"/>
        <w:textAlignment w:val="baseline"/>
        <w:rPr>
          <w:rFonts w:ascii="宋体" w:hAnsi="宋体"/>
          <w:sz w:val="28"/>
          <w:szCs w:val="28"/>
        </w:rPr>
      </w:pPr>
      <w:r>
        <w:rPr>
          <w:rFonts w:hint="eastAsia" w:ascii="宋体" w:hAnsi="宋体"/>
          <w:sz w:val="28"/>
          <w:szCs w:val="28"/>
        </w:rPr>
        <w:t>4、如你方对上述招标项目感兴趣，请于2020年9月2日至2020年9月8日(9:00-16:00)到学校工会获取招标文件和相关资料。</w:t>
      </w:r>
    </w:p>
    <w:p>
      <w:pPr>
        <w:spacing w:line="540" w:lineRule="exact"/>
        <w:ind w:firstLine="560" w:firstLineChars="200"/>
        <w:textAlignment w:val="baseline"/>
        <w:rPr>
          <w:rFonts w:ascii="宋体" w:hAnsi="宋体"/>
          <w:sz w:val="28"/>
          <w:szCs w:val="28"/>
        </w:rPr>
      </w:pPr>
      <w:r>
        <w:rPr>
          <w:rFonts w:hint="eastAsia" w:ascii="宋体" w:hAnsi="宋体"/>
          <w:sz w:val="28"/>
          <w:szCs w:val="28"/>
        </w:rPr>
        <w:t>招标单位：淮南师范学院工会</w:t>
      </w:r>
    </w:p>
    <w:p>
      <w:pPr>
        <w:spacing w:line="540" w:lineRule="exact"/>
        <w:ind w:firstLine="560" w:firstLineChars="200"/>
        <w:textAlignment w:val="baseline"/>
        <w:rPr>
          <w:rFonts w:ascii="宋体" w:hAnsi="宋体"/>
          <w:sz w:val="28"/>
          <w:szCs w:val="28"/>
        </w:rPr>
      </w:pPr>
      <w:r>
        <w:rPr>
          <w:rFonts w:hint="eastAsia" w:ascii="宋体" w:hAnsi="宋体"/>
          <w:sz w:val="28"/>
          <w:szCs w:val="28"/>
        </w:rPr>
        <w:t>联系电话：0554-6672703</w:t>
      </w:r>
    </w:p>
    <w:p>
      <w:pPr>
        <w:spacing w:line="540" w:lineRule="exact"/>
        <w:ind w:firstLine="560" w:firstLineChars="200"/>
        <w:textAlignment w:val="baseline"/>
        <w:rPr>
          <w:rFonts w:ascii="宋体" w:hAnsi="宋体"/>
          <w:sz w:val="28"/>
          <w:szCs w:val="28"/>
          <w:highlight w:val="yellow"/>
        </w:rPr>
      </w:pPr>
      <w:r>
        <w:rPr>
          <w:rFonts w:hint="eastAsia" w:ascii="宋体" w:hAnsi="宋体"/>
          <w:sz w:val="28"/>
          <w:szCs w:val="28"/>
        </w:rPr>
        <w:t>联系人：王长河</w:t>
      </w:r>
    </w:p>
    <w:p>
      <w:pPr>
        <w:wordWrap w:val="0"/>
        <w:ind w:firstLine="560" w:firstLineChars="200"/>
        <w:jc w:val="right"/>
        <w:rPr>
          <w:rFonts w:ascii="宋体" w:hAnsi="宋体"/>
          <w:sz w:val="28"/>
          <w:szCs w:val="28"/>
        </w:rPr>
      </w:pPr>
    </w:p>
    <w:p>
      <w:pPr>
        <w:wordWrap w:val="0"/>
        <w:ind w:firstLine="560" w:firstLineChars="200"/>
        <w:jc w:val="right"/>
        <w:rPr>
          <w:rFonts w:ascii="宋体" w:hAnsi="宋体"/>
          <w:b/>
          <w:color w:val="FF0000"/>
          <w:sz w:val="28"/>
          <w:szCs w:val="28"/>
          <w:highlight w:val="yellow"/>
        </w:rPr>
      </w:pPr>
      <w:r>
        <w:rPr>
          <w:rFonts w:hint="eastAsia" w:ascii="宋体" w:hAnsi="宋体"/>
          <w:sz w:val="28"/>
          <w:szCs w:val="28"/>
        </w:rPr>
        <w:t>2020年9月2日</w:t>
      </w:r>
    </w:p>
    <w:p>
      <w:pPr>
        <w:jc w:val="center"/>
        <w:rPr>
          <w:sz w:val="52"/>
          <w:szCs w:val="52"/>
        </w:rPr>
      </w:pPr>
    </w:p>
    <w:p>
      <w:pPr>
        <w:pStyle w:val="2"/>
        <w:ind w:firstLine="1170"/>
        <w:rPr>
          <w:sz w:val="52"/>
          <w:szCs w:val="52"/>
        </w:rPr>
      </w:pPr>
    </w:p>
    <w:p>
      <w:pPr>
        <w:pStyle w:val="2"/>
        <w:ind w:firstLine="1170"/>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回 复 函</w:t>
      </w:r>
    </w:p>
    <w:p/>
    <w:p/>
    <w:p/>
    <w:p/>
    <w:p/>
    <w:p/>
    <w:p>
      <w:pPr>
        <w:rPr>
          <w:sz w:val="30"/>
          <w:szCs w:val="30"/>
        </w:rPr>
      </w:pPr>
      <w:r>
        <w:rPr>
          <w:rFonts w:hint="eastAsia"/>
          <w:sz w:val="30"/>
          <w:szCs w:val="30"/>
        </w:rPr>
        <w:t>致：淮南师范学院工会</w:t>
      </w:r>
    </w:p>
    <w:p>
      <w:pPr>
        <w:rPr>
          <w:sz w:val="28"/>
          <w:szCs w:val="28"/>
        </w:rPr>
      </w:pPr>
    </w:p>
    <w:p>
      <w:pPr>
        <w:rPr>
          <w:sz w:val="28"/>
          <w:szCs w:val="28"/>
        </w:rPr>
      </w:pPr>
    </w:p>
    <w:p>
      <w:pPr>
        <w:spacing w:line="360" w:lineRule="auto"/>
        <w:ind w:firstLine="600" w:firstLineChars="200"/>
        <w:rPr>
          <w:sz w:val="30"/>
          <w:szCs w:val="30"/>
        </w:rPr>
      </w:pPr>
      <w:r>
        <w:rPr>
          <w:rFonts w:hint="eastAsia"/>
          <w:sz w:val="30"/>
          <w:szCs w:val="30"/>
        </w:rPr>
        <w:t>我公司根据收到的</w:t>
      </w:r>
      <w:r>
        <w:rPr>
          <w:rFonts w:hint="eastAsia"/>
          <w:b/>
          <w:bCs/>
          <w:sz w:val="30"/>
          <w:szCs w:val="30"/>
          <w:u w:val="single"/>
        </w:rPr>
        <w:t>淮南师范学院工会</w:t>
      </w:r>
      <w:r>
        <w:rPr>
          <w:rFonts w:hint="eastAsia"/>
          <w:sz w:val="30"/>
          <w:szCs w:val="30"/>
        </w:rPr>
        <w:t>招标的邀请书，经过研究，同意贵单位的邀请，参加</w:t>
      </w:r>
      <w:r>
        <w:rPr>
          <w:rFonts w:hint="eastAsia"/>
          <w:b/>
          <w:bCs/>
          <w:sz w:val="30"/>
          <w:szCs w:val="30"/>
          <w:u w:val="single"/>
        </w:rPr>
        <w:t>淮南师范学院教职工生日蛋糕供应商库项目</w:t>
      </w:r>
      <w:r>
        <w:rPr>
          <w:rFonts w:hint="eastAsia"/>
          <w:sz w:val="30"/>
          <w:szCs w:val="30"/>
        </w:rPr>
        <w:t>的投标。</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920" w:firstLineChars="1400"/>
        <w:rPr>
          <w:sz w:val="28"/>
          <w:szCs w:val="28"/>
        </w:rPr>
      </w:pPr>
      <w:r>
        <w:rPr>
          <w:rFonts w:hint="eastAsia"/>
          <w:sz w:val="28"/>
          <w:szCs w:val="28"/>
        </w:rPr>
        <w:t xml:space="preserve">  投标人：</w:t>
      </w:r>
      <w:r>
        <w:rPr>
          <w:rFonts w:hint="eastAsia"/>
          <w:sz w:val="28"/>
          <w:szCs w:val="28"/>
          <w:u w:val="single"/>
        </w:rPr>
        <w:t xml:space="preserve">  　　　  　　　　</w:t>
      </w:r>
      <w:r>
        <w:rPr>
          <w:rFonts w:hint="eastAsia"/>
          <w:sz w:val="28"/>
          <w:szCs w:val="28"/>
        </w:rPr>
        <w:t xml:space="preserve">（公章） </w:t>
      </w:r>
    </w:p>
    <w:p>
      <w:pPr>
        <w:rPr>
          <w:sz w:val="28"/>
          <w:szCs w:val="28"/>
        </w:rPr>
      </w:pPr>
      <w:r>
        <w:rPr>
          <w:rFonts w:hint="eastAsia"/>
          <w:sz w:val="28"/>
          <w:szCs w:val="28"/>
        </w:rPr>
        <w:t>　　　　　　　　　　　　　　　</w:t>
      </w:r>
    </w:p>
    <w:p>
      <w:pPr>
        <w:rPr>
          <w:sz w:val="28"/>
          <w:szCs w:val="28"/>
        </w:rPr>
      </w:pPr>
      <w:r>
        <w:rPr>
          <w:rFonts w:hint="eastAsia"/>
          <w:sz w:val="28"/>
          <w:szCs w:val="28"/>
        </w:rPr>
        <w:t>　　　　　　　　            　日　期：　　年　　月　　日</w:t>
      </w:r>
    </w:p>
    <w:p>
      <w:pPr>
        <w:pStyle w:val="7"/>
        <w:ind w:firstLine="0"/>
      </w:pPr>
      <w:r>
        <w:rPr>
          <w:rFonts w:hAnsi="宋体"/>
          <w:sz w:val="28"/>
        </w:rPr>
        <w:br w:type="page"/>
      </w:r>
    </w:p>
    <w:p>
      <w:pPr>
        <w:spacing w:line="360" w:lineRule="auto"/>
        <w:ind w:firstLine="281" w:firstLineChars="100"/>
        <w:jc w:val="center"/>
        <w:rPr>
          <w:rFonts w:ascii="黑体" w:eastAsia="黑体"/>
          <w:b/>
          <w:sz w:val="28"/>
          <w:szCs w:val="28"/>
        </w:rPr>
      </w:pPr>
      <w:r>
        <w:rPr>
          <w:rFonts w:hint="eastAsia" w:ascii="黑体" w:eastAsia="黑体"/>
          <w:b/>
          <w:sz w:val="28"/>
          <w:szCs w:val="28"/>
        </w:rPr>
        <w:t>三、投标人须知</w:t>
      </w:r>
    </w:p>
    <w:p>
      <w:pPr>
        <w:pStyle w:val="6"/>
        <w:spacing w:line="320" w:lineRule="exact"/>
        <w:rPr>
          <w:rFonts w:ascii="宋体" w:hAnsi="宋体"/>
          <w:sz w:val="21"/>
          <w:szCs w:val="21"/>
        </w:rPr>
      </w:pPr>
      <w:r>
        <w:rPr>
          <w:rFonts w:hint="eastAsia" w:ascii="宋体" w:hAnsi="宋体"/>
          <w:sz w:val="21"/>
          <w:szCs w:val="21"/>
        </w:rPr>
        <w:t>（一）总   则</w:t>
      </w:r>
      <w:bookmarkEnd w:id="2"/>
    </w:p>
    <w:p>
      <w:pPr>
        <w:pStyle w:val="20"/>
        <w:spacing w:line="410" w:lineRule="exact"/>
        <w:ind w:firstLine="367" w:firstLineChars="174"/>
        <w:rPr>
          <w:rFonts w:ascii="宋体" w:hAnsi="宋体"/>
          <w:b/>
          <w:sz w:val="21"/>
          <w:szCs w:val="21"/>
        </w:rPr>
      </w:pPr>
      <w:r>
        <w:rPr>
          <w:rFonts w:hint="eastAsia" w:ascii="宋体" w:hAnsi="宋体"/>
          <w:b/>
          <w:sz w:val="21"/>
          <w:szCs w:val="21"/>
        </w:rPr>
        <w:t>1、项目概况</w:t>
      </w:r>
    </w:p>
    <w:p>
      <w:pPr>
        <w:pStyle w:val="7"/>
        <w:tabs>
          <w:tab w:val="left" w:pos="510"/>
          <w:tab w:val="left" w:pos="1000"/>
        </w:tabs>
        <w:autoSpaceDE/>
        <w:autoSpaceDN/>
        <w:snapToGrid w:val="0"/>
        <w:spacing w:line="410" w:lineRule="exact"/>
        <w:ind w:firstLine="420" w:firstLineChars="200"/>
        <w:rPr>
          <w:rFonts w:hAnsi="宋体"/>
          <w:sz w:val="21"/>
          <w:szCs w:val="21"/>
        </w:rPr>
      </w:pPr>
      <w:r>
        <w:rPr>
          <w:rFonts w:hint="eastAsia" w:hAnsi="宋体"/>
          <w:sz w:val="21"/>
          <w:szCs w:val="21"/>
        </w:rPr>
        <w:t>1.1</w:t>
      </w:r>
      <w:r>
        <w:rPr>
          <w:rFonts w:hAnsi="宋体"/>
          <w:sz w:val="21"/>
          <w:szCs w:val="21"/>
        </w:rPr>
        <w:t>本招标项目说明详见</w:t>
      </w:r>
      <w:r>
        <w:rPr>
          <w:rFonts w:hint="eastAsia" w:hAnsi="宋体"/>
          <w:sz w:val="21"/>
          <w:szCs w:val="21"/>
        </w:rPr>
        <w:t>投标</w:t>
      </w:r>
      <w:r>
        <w:rPr>
          <w:rFonts w:hAnsi="宋体"/>
          <w:sz w:val="21"/>
          <w:szCs w:val="21"/>
        </w:rPr>
        <w:t>须知前附表第1项～第</w:t>
      </w:r>
      <w:r>
        <w:rPr>
          <w:rFonts w:hint="eastAsia" w:hAnsi="宋体"/>
          <w:sz w:val="21"/>
          <w:szCs w:val="21"/>
        </w:rPr>
        <w:t>7</w:t>
      </w:r>
      <w:r>
        <w:rPr>
          <w:rFonts w:hAnsi="宋体"/>
          <w:sz w:val="21"/>
          <w:szCs w:val="21"/>
        </w:rPr>
        <w:t>项；</w:t>
      </w:r>
    </w:p>
    <w:p>
      <w:pPr>
        <w:pStyle w:val="7"/>
        <w:tabs>
          <w:tab w:val="left" w:pos="510"/>
          <w:tab w:val="left" w:pos="1000"/>
        </w:tabs>
        <w:autoSpaceDE/>
        <w:autoSpaceDN/>
        <w:snapToGrid w:val="0"/>
        <w:spacing w:line="410" w:lineRule="exact"/>
        <w:ind w:firstLine="420" w:firstLineChars="200"/>
        <w:rPr>
          <w:rFonts w:hAnsi="宋体"/>
          <w:sz w:val="21"/>
          <w:szCs w:val="21"/>
        </w:rPr>
      </w:pPr>
      <w:r>
        <w:rPr>
          <w:rFonts w:hint="eastAsia" w:hAnsi="宋体"/>
          <w:sz w:val="21"/>
          <w:szCs w:val="21"/>
        </w:rPr>
        <w:t>1.2</w:t>
      </w:r>
      <w:r>
        <w:rPr>
          <w:rFonts w:hAnsi="宋体"/>
          <w:sz w:val="21"/>
          <w:szCs w:val="21"/>
        </w:rPr>
        <w:t>本招标项目的</w:t>
      </w:r>
      <w:r>
        <w:rPr>
          <w:rFonts w:hint="eastAsia" w:hAnsi="宋体"/>
          <w:sz w:val="21"/>
          <w:szCs w:val="21"/>
        </w:rPr>
        <w:t>付款条件及方式</w:t>
      </w:r>
      <w:r>
        <w:rPr>
          <w:rFonts w:hAnsi="宋体"/>
          <w:sz w:val="21"/>
          <w:szCs w:val="21"/>
        </w:rPr>
        <w:t>详见</w:t>
      </w:r>
      <w:r>
        <w:rPr>
          <w:rFonts w:hint="eastAsia" w:hAnsi="宋体"/>
          <w:sz w:val="21"/>
          <w:szCs w:val="21"/>
        </w:rPr>
        <w:t>投标</w:t>
      </w:r>
      <w:r>
        <w:rPr>
          <w:rFonts w:hAnsi="宋体"/>
          <w:sz w:val="21"/>
          <w:szCs w:val="21"/>
        </w:rPr>
        <w:t>须知前附表第</w:t>
      </w:r>
      <w:r>
        <w:rPr>
          <w:rFonts w:hint="eastAsia" w:hAnsi="宋体"/>
          <w:sz w:val="21"/>
          <w:szCs w:val="21"/>
        </w:rPr>
        <w:t>8</w:t>
      </w:r>
      <w:r>
        <w:rPr>
          <w:rFonts w:hAnsi="宋体"/>
          <w:sz w:val="21"/>
          <w:szCs w:val="21"/>
        </w:rPr>
        <w:t>项</w:t>
      </w:r>
    </w:p>
    <w:p>
      <w:pPr>
        <w:pStyle w:val="7"/>
        <w:tabs>
          <w:tab w:val="left" w:pos="510"/>
          <w:tab w:val="left" w:pos="1000"/>
        </w:tabs>
        <w:autoSpaceDE/>
        <w:autoSpaceDN/>
        <w:snapToGrid w:val="0"/>
        <w:spacing w:line="410" w:lineRule="exact"/>
        <w:ind w:firstLine="420" w:firstLineChars="200"/>
        <w:rPr>
          <w:rFonts w:hAnsi="宋体"/>
          <w:sz w:val="21"/>
          <w:szCs w:val="21"/>
        </w:rPr>
      </w:pPr>
      <w:r>
        <w:rPr>
          <w:rFonts w:hint="eastAsia" w:hAnsi="宋体"/>
          <w:sz w:val="21"/>
          <w:szCs w:val="21"/>
        </w:rPr>
        <w:t>1.3资金来源和落实情况见投标须知前附表第9项。其中</w:t>
      </w:r>
      <w:r>
        <w:rPr>
          <w:rFonts w:hAnsi="宋体"/>
          <w:sz w:val="21"/>
          <w:szCs w:val="21"/>
        </w:rPr>
        <w:t>部分资金用于本</w:t>
      </w:r>
      <w:r>
        <w:rPr>
          <w:rFonts w:hint="eastAsia" w:hAnsi="宋体"/>
          <w:sz w:val="21"/>
          <w:szCs w:val="21"/>
        </w:rPr>
        <w:t>招标项目</w:t>
      </w:r>
      <w:r>
        <w:rPr>
          <w:rFonts w:hAnsi="宋体"/>
          <w:sz w:val="21"/>
          <w:szCs w:val="21"/>
        </w:rPr>
        <w:t>合同项下的合格支付</w:t>
      </w:r>
      <w:r>
        <w:rPr>
          <w:rFonts w:hint="eastAsia" w:hAnsi="宋体"/>
          <w:sz w:val="21"/>
          <w:szCs w:val="21"/>
        </w:rPr>
        <w:t>。</w:t>
      </w:r>
    </w:p>
    <w:p>
      <w:pPr>
        <w:pStyle w:val="7"/>
        <w:tabs>
          <w:tab w:val="left" w:pos="1000"/>
        </w:tabs>
        <w:spacing w:line="410" w:lineRule="exact"/>
        <w:ind w:left="420" w:firstLine="0"/>
        <w:outlineLvl w:val="0"/>
        <w:rPr>
          <w:rFonts w:hAnsi="宋体"/>
          <w:b/>
          <w:sz w:val="21"/>
          <w:szCs w:val="21"/>
        </w:rPr>
      </w:pPr>
      <w:bookmarkStart w:id="6" w:name="_Toc403982674"/>
      <w:r>
        <w:rPr>
          <w:rFonts w:hint="eastAsia" w:hAnsi="宋体"/>
          <w:b/>
          <w:sz w:val="21"/>
          <w:szCs w:val="21"/>
        </w:rPr>
        <w:t>2、资格审查方式</w:t>
      </w:r>
      <w:bookmarkEnd w:id="6"/>
    </w:p>
    <w:p>
      <w:pPr>
        <w:tabs>
          <w:tab w:val="left" w:pos="196"/>
          <w:tab w:val="left" w:pos="631"/>
          <w:tab w:val="left" w:pos="661"/>
        </w:tabs>
        <w:spacing w:line="410" w:lineRule="exact"/>
        <w:ind w:firstLine="457" w:firstLineChars="218"/>
        <w:rPr>
          <w:rFonts w:ascii="宋体" w:hAnsi="宋体"/>
          <w:szCs w:val="21"/>
        </w:rPr>
      </w:pPr>
      <w:r>
        <w:rPr>
          <w:rFonts w:hint="eastAsia" w:ascii="宋体" w:hAnsi="宋体"/>
          <w:szCs w:val="21"/>
        </w:rPr>
        <w:t>2.1本招标项目采购人对投标人的资格审查采用资格后审制。经资格审查合格的投标人才能有资格成为中标人；未通过资格审查的投标文件按无效标处理。</w:t>
      </w:r>
    </w:p>
    <w:p>
      <w:pPr>
        <w:pStyle w:val="7"/>
        <w:tabs>
          <w:tab w:val="left" w:pos="1000"/>
        </w:tabs>
        <w:spacing w:line="410" w:lineRule="exact"/>
        <w:ind w:firstLine="367" w:firstLineChars="174"/>
        <w:outlineLvl w:val="0"/>
        <w:rPr>
          <w:rFonts w:hAnsi="宋体"/>
          <w:b/>
          <w:sz w:val="21"/>
          <w:szCs w:val="21"/>
        </w:rPr>
      </w:pPr>
      <w:bookmarkStart w:id="7" w:name="_Toc403982675"/>
      <w:r>
        <w:rPr>
          <w:rFonts w:hint="eastAsia" w:hAnsi="宋体"/>
          <w:b/>
          <w:sz w:val="21"/>
          <w:szCs w:val="21"/>
        </w:rPr>
        <w:t>3、合格的投标人</w:t>
      </w:r>
      <w:bookmarkEnd w:id="7"/>
    </w:p>
    <w:p>
      <w:pPr>
        <w:spacing w:line="410" w:lineRule="exact"/>
        <w:ind w:firstLine="480"/>
        <w:rPr>
          <w:rFonts w:ascii="宋体" w:hAnsi="宋体"/>
          <w:szCs w:val="21"/>
        </w:rPr>
      </w:pPr>
      <w:r>
        <w:rPr>
          <w:rFonts w:hint="eastAsia" w:ascii="宋体" w:hAnsi="宋体"/>
          <w:szCs w:val="21"/>
        </w:rPr>
        <w:t>3.1投标人资格条件要求详见本须知前附表第10项。</w:t>
      </w:r>
    </w:p>
    <w:p>
      <w:pPr>
        <w:spacing w:line="410" w:lineRule="exact"/>
        <w:ind w:firstLine="480"/>
        <w:rPr>
          <w:rFonts w:ascii="宋体" w:hAnsi="宋体"/>
          <w:szCs w:val="21"/>
        </w:rPr>
      </w:pPr>
      <w:r>
        <w:rPr>
          <w:rFonts w:hint="eastAsia" w:ascii="宋体" w:hAnsi="宋体"/>
          <w:szCs w:val="21"/>
        </w:rPr>
        <w:t>3.2本项目不接受联合体投标</w:t>
      </w:r>
    </w:p>
    <w:p>
      <w:pPr>
        <w:pStyle w:val="20"/>
        <w:spacing w:line="410" w:lineRule="exact"/>
        <w:ind w:firstLine="422" w:firstLineChars="200"/>
        <w:rPr>
          <w:rFonts w:ascii="宋体" w:hAnsi="宋体"/>
          <w:b/>
          <w:sz w:val="21"/>
          <w:szCs w:val="21"/>
        </w:rPr>
      </w:pPr>
      <w:r>
        <w:rPr>
          <w:rFonts w:hint="eastAsia" w:ascii="宋体" w:hAnsi="宋体"/>
          <w:b/>
          <w:sz w:val="21"/>
          <w:szCs w:val="21"/>
        </w:rPr>
        <w:t>4、踏勘现场</w:t>
      </w:r>
    </w:p>
    <w:p>
      <w:pPr>
        <w:spacing w:line="410" w:lineRule="exact"/>
        <w:ind w:firstLine="532"/>
        <w:jc w:val="left"/>
        <w:rPr>
          <w:rFonts w:ascii="宋体" w:hAnsi="宋体"/>
          <w:szCs w:val="21"/>
        </w:rPr>
      </w:pPr>
      <w:r>
        <w:rPr>
          <w:rFonts w:hint="eastAsia" w:ascii="宋体" w:hAnsi="宋体"/>
          <w:szCs w:val="21"/>
        </w:rPr>
        <w:t>4</w:t>
      </w:r>
      <w:r>
        <w:rPr>
          <w:rFonts w:hint="eastAsia" w:ascii="宋体" w:hAnsi="宋体"/>
          <w:b/>
          <w:szCs w:val="21"/>
        </w:rPr>
        <w:t>.</w:t>
      </w:r>
      <w:r>
        <w:rPr>
          <w:rFonts w:hint="eastAsia" w:ascii="宋体" w:hAnsi="宋体"/>
          <w:szCs w:val="21"/>
        </w:rPr>
        <w:t>1若投标人需对拟投标施工现场及周围环境进行踏勘，由投标人自行承担踏勘现场所发生的一切费用。</w:t>
      </w:r>
    </w:p>
    <w:p>
      <w:pPr>
        <w:pStyle w:val="30"/>
        <w:spacing w:line="410" w:lineRule="exact"/>
        <w:ind w:firstLine="532"/>
        <w:jc w:val="left"/>
        <w:rPr>
          <w:rFonts w:ascii="宋体" w:hAnsi="宋体"/>
          <w:sz w:val="21"/>
          <w:szCs w:val="21"/>
        </w:rPr>
      </w:pPr>
      <w:r>
        <w:rPr>
          <w:rFonts w:hint="eastAsia" w:ascii="宋体" w:hAnsi="宋体"/>
          <w:sz w:val="21"/>
          <w:szCs w:val="21"/>
        </w:rPr>
        <w:t>4.2 采购人向投标人提供的有关现场的数据和资料，是采购人现有的能被投标人利用的资料，采购人对投标人做出的任何推论、理解和结论均不负责任。</w:t>
      </w:r>
    </w:p>
    <w:p>
      <w:pPr>
        <w:pStyle w:val="30"/>
        <w:spacing w:line="410" w:lineRule="exact"/>
        <w:ind w:firstLine="532"/>
        <w:jc w:val="left"/>
        <w:rPr>
          <w:rFonts w:ascii="宋体" w:hAnsi="宋体"/>
          <w:sz w:val="21"/>
          <w:szCs w:val="21"/>
        </w:rPr>
      </w:pPr>
      <w:r>
        <w:rPr>
          <w:rFonts w:hint="eastAsia" w:ascii="宋体" w:hAnsi="宋体"/>
          <w:sz w:val="21"/>
          <w:szCs w:val="21"/>
        </w:rPr>
        <w:t>4.3 经采购人允许，投标人可为踏勘目的进入采购人的项目现场，但投标人不得因此使采购人承担有关的责任和蒙受损失。投标人应承担踏勘现场的责任和风险。</w:t>
      </w:r>
    </w:p>
    <w:p>
      <w:pPr>
        <w:pStyle w:val="23"/>
        <w:spacing w:line="410" w:lineRule="exact"/>
        <w:ind w:firstLine="413" w:firstLineChars="196"/>
        <w:jc w:val="left"/>
        <w:rPr>
          <w:rFonts w:hAnsi="宋体"/>
          <w:b/>
          <w:szCs w:val="21"/>
        </w:rPr>
      </w:pPr>
      <w:r>
        <w:rPr>
          <w:rFonts w:hint="eastAsia" w:hAnsi="宋体"/>
          <w:b/>
          <w:szCs w:val="21"/>
        </w:rPr>
        <w:t>5、投标费用</w:t>
      </w:r>
    </w:p>
    <w:p>
      <w:pPr>
        <w:pStyle w:val="30"/>
        <w:spacing w:line="410" w:lineRule="exact"/>
        <w:ind w:firstLine="420" w:firstLineChars="200"/>
        <w:jc w:val="left"/>
        <w:rPr>
          <w:rFonts w:ascii="宋体" w:hAnsi="宋体"/>
          <w:sz w:val="21"/>
          <w:szCs w:val="21"/>
        </w:rPr>
      </w:pPr>
      <w:r>
        <w:rPr>
          <w:rFonts w:hint="eastAsia" w:ascii="宋体" w:hAnsi="宋体"/>
          <w:sz w:val="21"/>
          <w:szCs w:val="21"/>
        </w:rPr>
        <w:t>投标人应自行承担所有与编写投标文件和参与投标有关的全部费用，不论投标的结果如何，采购人在任何情况下均无义务和责任承担这些费用。</w:t>
      </w:r>
    </w:p>
    <w:p>
      <w:pPr>
        <w:pStyle w:val="6"/>
        <w:spacing w:line="320" w:lineRule="exact"/>
        <w:rPr>
          <w:rFonts w:ascii="宋体" w:hAnsi="宋体"/>
          <w:sz w:val="21"/>
          <w:szCs w:val="21"/>
        </w:rPr>
      </w:pPr>
      <w:bookmarkStart w:id="8" w:name="_Toc403982676"/>
      <w:r>
        <w:rPr>
          <w:rFonts w:hint="eastAsia" w:ascii="宋体" w:hAnsi="宋体"/>
          <w:sz w:val="21"/>
          <w:szCs w:val="21"/>
        </w:rPr>
        <w:t>（二）、招标文件</w:t>
      </w:r>
      <w:bookmarkEnd w:id="8"/>
    </w:p>
    <w:p>
      <w:pPr>
        <w:spacing w:beforeLines="50" w:line="410" w:lineRule="exact"/>
        <w:ind w:firstLine="422" w:firstLineChars="200"/>
        <w:rPr>
          <w:rFonts w:ascii="宋体" w:hAnsi="宋体"/>
          <w:b/>
          <w:szCs w:val="21"/>
        </w:rPr>
      </w:pPr>
      <w:r>
        <w:rPr>
          <w:rFonts w:hint="eastAsia" w:ascii="宋体" w:hAnsi="宋体"/>
          <w:b/>
          <w:szCs w:val="21"/>
        </w:rPr>
        <w:t>6．招标文件的构成</w:t>
      </w:r>
    </w:p>
    <w:p>
      <w:pPr>
        <w:spacing w:line="410" w:lineRule="exact"/>
        <w:ind w:firstLine="420" w:firstLineChars="200"/>
        <w:rPr>
          <w:rFonts w:ascii="宋体" w:hAnsi="宋体"/>
          <w:szCs w:val="21"/>
        </w:rPr>
      </w:pPr>
      <w:r>
        <w:rPr>
          <w:rFonts w:hint="eastAsia" w:ascii="宋体" w:hAnsi="宋体"/>
          <w:szCs w:val="21"/>
        </w:rPr>
        <w:t xml:space="preserve">6.1招标文件用以阐明所需货物及服务、招标投标程序和合同条款。招标文件由下述六部分组成：   </w:t>
      </w:r>
    </w:p>
    <w:p>
      <w:pPr>
        <w:spacing w:line="410" w:lineRule="exact"/>
        <w:ind w:firstLine="359" w:firstLineChars="171"/>
        <w:jc w:val="left"/>
        <w:rPr>
          <w:rFonts w:ascii="宋体" w:hAnsi="宋体"/>
          <w:szCs w:val="21"/>
        </w:rPr>
      </w:pPr>
      <w:r>
        <w:rPr>
          <w:rFonts w:hint="eastAsia" w:ascii="宋体" w:hAnsi="宋体"/>
          <w:szCs w:val="21"/>
        </w:rPr>
        <w:t>（1）投标人须知；</w:t>
      </w:r>
    </w:p>
    <w:p>
      <w:pPr>
        <w:spacing w:line="410" w:lineRule="exact"/>
        <w:ind w:firstLine="359" w:firstLineChars="171"/>
        <w:jc w:val="left"/>
        <w:rPr>
          <w:rFonts w:ascii="宋体" w:hAnsi="宋体"/>
          <w:szCs w:val="21"/>
        </w:rPr>
      </w:pPr>
      <w:r>
        <w:rPr>
          <w:rFonts w:hint="eastAsia" w:ascii="宋体" w:hAnsi="宋体"/>
          <w:szCs w:val="21"/>
        </w:rPr>
        <w:t>（2）评标办法；</w:t>
      </w:r>
    </w:p>
    <w:p>
      <w:pPr>
        <w:spacing w:line="410" w:lineRule="exact"/>
        <w:ind w:firstLine="359" w:firstLineChars="171"/>
        <w:jc w:val="left"/>
        <w:rPr>
          <w:rFonts w:ascii="宋体" w:hAnsi="宋体"/>
          <w:szCs w:val="21"/>
        </w:rPr>
      </w:pPr>
      <w:r>
        <w:rPr>
          <w:rFonts w:hint="eastAsia" w:ascii="宋体" w:hAnsi="宋体"/>
          <w:szCs w:val="21"/>
        </w:rPr>
        <w:t>（3）合同条款及格式；</w:t>
      </w:r>
    </w:p>
    <w:p>
      <w:pPr>
        <w:spacing w:line="410" w:lineRule="exact"/>
        <w:ind w:firstLine="359" w:firstLineChars="171"/>
        <w:jc w:val="left"/>
        <w:rPr>
          <w:rFonts w:ascii="宋体" w:hAnsi="宋体"/>
          <w:szCs w:val="21"/>
        </w:rPr>
      </w:pPr>
      <w:r>
        <w:rPr>
          <w:rFonts w:hint="eastAsia" w:ascii="宋体" w:hAnsi="宋体"/>
          <w:szCs w:val="21"/>
        </w:rPr>
        <w:t>（4）采购清单；</w:t>
      </w:r>
    </w:p>
    <w:p>
      <w:pPr>
        <w:spacing w:line="410" w:lineRule="exact"/>
        <w:ind w:firstLine="359" w:firstLineChars="171"/>
        <w:jc w:val="left"/>
        <w:rPr>
          <w:rFonts w:ascii="宋体" w:hAnsi="宋体"/>
          <w:szCs w:val="21"/>
        </w:rPr>
      </w:pPr>
      <w:r>
        <w:rPr>
          <w:rFonts w:hint="eastAsia" w:ascii="宋体" w:hAnsi="宋体"/>
          <w:szCs w:val="21"/>
        </w:rPr>
        <w:t>（5）技术标准和要求；</w:t>
      </w:r>
    </w:p>
    <w:p>
      <w:pPr>
        <w:spacing w:line="410" w:lineRule="exact"/>
        <w:ind w:firstLine="359" w:firstLineChars="171"/>
        <w:jc w:val="left"/>
        <w:rPr>
          <w:rFonts w:ascii="宋体" w:hAnsi="宋体"/>
          <w:szCs w:val="21"/>
        </w:rPr>
      </w:pPr>
      <w:r>
        <w:rPr>
          <w:rFonts w:hint="eastAsia" w:ascii="宋体" w:hAnsi="宋体"/>
          <w:szCs w:val="21"/>
        </w:rPr>
        <w:t>（6）投标文件格式；</w:t>
      </w:r>
    </w:p>
    <w:p>
      <w:pPr>
        <w:spacing w:line="410" w:lineRule="exact"/>
        <w:ind w:firstLine="359" w:firstLineChars="171"/>
        <w:jc w:val="left"/>
        <w:rPr>
          <w:rFonts w:ascii="宋体" w:hAnsi="宋体"/>
          <w:szCs w:val="21"/>
        </w:rPr>
      </w:pPr>
      <w:r>
        <w:rPr>
          <w:rFonts w:hint="eastAsia" w:ascii="宋体" w:hAnsi="宋体"/>
          <w:szCs w:val="21"/>
        </w:rPr>
        <w:t>（7）投标人须知前附表规定的其他材料。</w:t>
      </w:r>
    </w:p>
    <w:p>
      <w:pPr>
        <w:spacing w:line="410" w:lineRule="exact"/>
        <w:ind w:firstLine="420" w:firstLineChars="200"/>
        <w:rPr>
          <w:rFonts w:ascii="宋体" w:hAnsi="宋体"/>
          <w:szCs w:val="21"/>
        </w:rPr>
      </w:pPr>
      <w:r>
        <w:rPr>
          <w:rFonts w:hint="eastAsia" w:ascii="宋体" w:hAnsi="宋体"/>
          <w:szCs w:val="21"/>
        </w:rPr>
        <w:t>6.2投标人获取招标文件后，应仔细检查招标文件的所有内容，如有残缺等问题应在获得招标文件3日内向采购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tabs>
          <w:tab w:val="left" w:pos="1350"/>
        </w:tabs>
        <w:spacing w:line="410" w:lineRule="exact"/>
        <w:ind w:firstLine="422" w:firstLineChars="200"/>
        <w:rPr>
          <w:rFonts w:ascii="宋体" w:hAnsi="宋体"/>
          <w:b/>
          <w:szCs w:val="21"/>
        </w:rPr>
      </w:pPr>
      <w:r>
        <w:rPr>
          <w:rFonts w:hint="eastAsia" w:ascii="宋体" w:hAnsi="宋体"/>
          <w:b/>
          <w:szCs w:val="21"/>
        </w:rPr>
        <w:t>7．招标文件的澄清或者修改</w:t>
      </w:r>
    </w:p>
    <w:p>
      <w:pPr>
        <w:spacing w:line="410" w:lineRule="exact"/>
        <w:ind w:firstLine="420" w:firstLineChars="200"/>
        <w:rPr>
          <w:rFonts w:ascii="宋体" w:hAnsi="宋体"/>
          <w:szCs w:val="21"/>
        </w:rPr>
      </w:pPr>
      <w:r>
        <w:rPr>
          <w:rFonts w:hint="eastAsia" w:ascii="宋体" w:hAnsi="宋体"/>
          <w:szCs w:val="21"/>
        </w:rPr>
        <w:t>7.1投标人应仔细阅读和检查招标文件的全部内容。如发现缺页或附件不全，应及时向采购人提出，以便补齐。如有疑问，应在领取招标文件后3日内以书面形式（包括信函、电报、传真等可以有形地表现所载内容的形式，下同），要求采购人对招标文件予以澄清。</w:t>
      </w:r>
    </w:p>
    <w:p>
      <w:pPr>
        <w:spacing w:line="410" w:lineRule="exact"/>
        <w:ind w:firstLine="420" w:firstLineChars="200"/>
        <w:rPr>
          <w:rFonts w:ascii="宋体" w:hAnsi="宋体"/>
          <w:szCs w:val="21"/>
        </w:rPr>
      </w:pPr>
      <w:r>
        <w:rPr>
          <w:rFonts w:hint="eastAsia" w:ascii="宋体" w:hAnsi="宋体"/>
          <w:szCs w:val="21"/>
        </w:rPr>
        <w:t xml:space="preserve">7.2 招标文件的澄清将以书面形式发给所有购买招标文件的投标人，但不指明澄清问题的来源。如果澄清发出的时间距投标人须知前附表规定的投标截止时间不足5天，并且澄清内容影响投标文件编制的，将相应延长投标截止时间。 </w:t>
      </w:r>
    </w:p>
    <w:p>
      <w:pPr>
        <w:autoSpaceDE w:val="0"/>
        <w:autoSpaceDN w:val="0"/>
        <w:adjustRightInd w:val="0"/>
        <w:spacing w:line="410" w:lineRule="exact"/>
        <w:ind w:firstLine="420" w:firstLineChars="200"/>
        <w:jc w:val="left"/>
        <w:rPr>
          <w:rFonts w:ascii="宋体" w:hAnsi="宋体"/>
          <w:szCs w:val="21"/>
        </w:rPr>
      </w:pPr>
      <w:r>
        <w:rPr>
          <w:rFonts w:hint="eastAsia" w:ascii="宋体" w:hAnsi="宋体"/>
          <w:szCs w:val="21"/>
        </w:rPr>
        <w:t xml:space="preserve">7.3 投标人在收到澄清通知后，应在1天内以书面形式告知采购人，确认已收到该澄清通知。 </w:t>
      </w:r>
    </w:p>
    <w:p>
      <w:pPr>
        <w:spacing w:line="410" w:lineRule="exact"/>
        <w:ind w:firstLine="420" w:firstLineChars="200"/>
        <w:rPr>
          <w:rFonts w:ascii="宋体" w:hAnsi="宋体"/>
          <w:szCs w:val="21"/>
        </w:rPr>
      </w:pPr>
      <w:r>
        <w:rPr>
          <w:rFonts w:hint="eastAsia" w:ascii="宋体" w:hAnsi="宋体"/>
          <w:szCs w:val="21"/>
        </w:rPr>
        <w:t>7.4采购人可以书面形式修改招标文件，并通知所有已购买招标文件的投标人。但如果修改招标文件的时间距投标截止时间不足5天，并且修改内容影响投标文件编制的，将相应延长投标截止时间。</w:t>
      </w:r>
    </w:p>
    <w:p>
      <w:pPr>
        <w:spacing w:line="410" w:lineRule="exact"/>
        <w:ind w:firstLine="420" w:firstLineChars="200"/>
        <w:rPr>
          <w:rFonts w:ascii="宋体" w:hAnsi="宋体"/>
          <w:szCs w:val="21"/>
        </w:rPr>
      </w:pPr>
      <w:r>
        <w:rPr>
          <w:rFonts w:hint="eastAsia" w:ascii="宋体" w:hAnsi="宋体"/>
          <w:szCs w:val="21"/>
        </w:rPr>
        <w:t>7.5 投标人收到修改通知后，应在1天内以书面形式告知采购人，确认已收到该修改通知。</w:t>
      </w:r>
    </w:p>
    <w:p>
      <w:pPr>
        <w:pStyle w:val="6"/>
        <w:spacing w:line="320" w:lineRule="exact"/>
        <w:rPr>
          <w:rFonts w:ascii="宋体" w:hAnsi="宋体"/>
          <w:sz w:val="21"/>
          <w:szCs w:val="21"/>
        </w:rPr>
      </w:pPr>
      <w:bookmarkStart w:id="9" w:name="_Toc403982677"/>
      <w:r>
        <w:rPr>
          <w:rFonts w:hint="eastAsia" w:ascii="宋体" w:hAnsi="宋体"/>
          <w:sz w:val="21"/>
          <w:szCs w:val="21"/>
        </w:rPr>
        <w:t>（三）、投标文件的编制</w:t>
      </w:r>
      <w:bookmarkEnd w:id="9"/>
    </w:p>
    <w:p>
      <w:pPr>
        <w:spacing w:beforeLines="50" w:line="410" w:lineRule="exact"/>
        <w:ind w:firstLine="422" w:firstLineChars="200"/>
        <w:rPr>
          <w:rFonts w:ascii="宋体" w:hAnsi="宋体"/>
          <w:b/>
          <w:szCs w:val="21"/>
        </w:rPr>
      </w:pPr>
      <w:r>
        <w:rPr>
          <w:rFonts w:hint="eastAsia" w:ascii="宋体" w:hAnsi="宋体"/>
          <w:b/>
          <w:szCs w:val="21"/>
        </w:rPr>
        <w:t>8．投标文件的编写要求</w:t>
      </w:r>
    </w:p>
    <w:p>
      <w:pPr>
        <w:spacing w:beforeLines="50" w:line="410" w:lineRule="exact"/>
        <w:ind w:firstLine="420" w:firstLineChars="200"/>
        <w:rPr>
          <w:rFonts w:ascii="宋体" w:hAnsi="宋体"/>
          <w:szCs w:val="21"/>
        </w:rPr>
      </w:pPr>
      <w:r>
        <w:rPr>
          <w:rFonts w:hint="eastAsia" w:ascii="宋体" w:hAnsi="宋体"/>
          <w:szCs w:val="21"/>
        </w:rPr>
        <w:t xml:space="preserve">投标人应仔细阅读招标文件的所有内容，按招标文件的要求及规定格式编写投标文件，投标人提交的投标文件应当使用招标文件所提供的投标文件全部格式，并保证所提供的全部资料的真实性。 </w:t>
      </w:r>
    </w:p>
    <w:p>
      <w:pPr>
        <w:spacing w:beforeLines="50" w:line="410" w:lineRule="exact"/>
        <w:rPr>
          <w:rFonts w:ascii="宋体" w:hAnsi="宋体"/>
          <w:b/>
          <w:szCs w:val="21"/>
        </w:rPr>
      </w:pPr>
      <w:r>
        <w:rPr>
          <w:rFonts w:hint="eastAsia" w:ascii="宋体" w:hAnsi="宋体"/>
          <w:b/>
          <w:szCs w:val="21"/>
        </w:rPr>
        <w:t xml:space="preserve">    9．投标文件的语言及计量单位</w:t>
      </w:r>
    </w:p>
    <w:p>
      <w:pPr>
        <w:tabs>
          <w:tab w:val="left" w:pos="1350"/>
        </w:tabs>
        <w:spacing w:line="410" w:lineRule="exact"/>
        <w:ind w:firstLine="420" w:firstLineChars="200"/>
        <w:rPr>
          <w:rFonts w:ascii="宋体" w:hAnsi="宋体"/>
          <w:szCs w:val="21"/>
        </w:rPr>
      </w:pPr>
      <w:r>
        <w:rPr>
          <w:rFonts w:hint="eastAsia" w:ascii="宋体" w:hAnsi="宋体"/>
          <w:szCs w:val="21"/>
        </w:rPr>
        <w:t>9.1投标人的投标文件以及投标人与采购人就有关投标的所有来往函电均应使用中文。</w:t>
      </w:r>
    </w:p>
    <w:p>
      <w:pPr>
        <w:spacing w:line="410" w:lineRule="exact"/>
        <w:ind w:firstLine="420" w:firstLineChars="200"/>
        <w:rPr>
          <w:rFonts w:ascii="宋体" w:hAnsi="宋体"/>
          <w:szCs w:val="21"/>
        </w:rPr>
      </w:pPr>
      <w:r>
        <w:rPr>
          <w:rFonts w:hint="eastAsia" w:ascii="宋体" w:hAnsi="宋体"/>
          <w:szCs w:val="21"/>
        </w:rPr>
        <w:t>9.2 投标文件中所使用的计量单位除招标文件中有特殊规定外，一律使用中华人民共和国法定计量单位。</w:t>
      </w:r>
    </w:p>
    <w:p>
      <w:pPr>
        <w:spacing w:line="410" w:lineRule="exact"/>
        <w:ind w:firstLine="422" w:firstLineChars="200"/>
        <w:rPr>
          <w:rFonts w:ascii="宋体" w:hAnsi="宋体"/>
          <w:szCs w:val="21"/>
        </w:rPr>
      </w:pPr>
      <w:r>
        <w:rPr>
          <w:rFonts w:hint="eastAsia" w:ascii="宋体" w:hAnsi="宋体"/>
          <w:b/>
          <w:szCs w:val="21"/>
        </w:rPr>
        <w:t>10．投标文件构成</w:t>
      </w:r>
    </w:p>
    <w:p>
      <w:pPr>
        <w:spacing w:line="410" w:lineRule="exact"/>
        <w:ind w:firstLine="420" w:firstLineChars="200"/>
        <w:rPr>
          <w:rFonts w:ascii="宋体" w:hAnsi="宋体"/>
          <w:szCs w:val="21"/>
        </w:rPr>
      </w:pPr>
      <w:r>
        <w:rPr>
          <w:rFonts w:hint="eastAsia" w:ascii="宋体" w:hAnsi="宋体"/>
          <w:szCs w:val="21"/>
        </w:rPr>
        <w:t>投标文件应包括下列部分：</w:t>
      </w:r>
    </w:p>
    <w:p>
      <w:pPr>
        <w:spacing w:line="410" w:lineRule="exact"/>
        <w:ind w:firstLine="359" w:firstLineChars="171"/>
        <w:jc w:val="left"/>
        <w:rPr>
          <w:rFonts w:ascii="宋体" w:hAnsi="宋体"/>
          <w:szCs w:val="21"/>
        </w:rPr>
      </w:pPr>
      <w:r>
        <w:rPr>
          <w:rFonts w:hint="eastAsia" w:ascii="宋体" w:hAnsi="宋体"/>
          <w:szCs w:val="21"/>
        </w:rPr>
        <w:t>（1）投标文件封面及扉页</w:t>
      </w:r>
    </w:p>
    <w:p>
      <w:pPr>
        <w:spacing w:line="410" w:lineRule="exact"/>
        <w:ind w:firstLine="359" w:firstLineChars="171"/>
        <w:jc w:val="left"/>
        <w:rPr>
          <w:rFonts w:ascii="宋体" w:hAnsi="宋体"/>
          <w:szCs w:val="21"/>
        </w:rPr>
      </w:pPr>
      <w:r>
        <w:rPr>
          <w:rFonts w:hint="eastAsia" w:ascii="宋体" w:hAnsi="宋体"/>
          <w:szCs w:val="21"/>
        </w:rPr>
        <w:t>（2）投标函；</w:t>
      </w:r>
    </w:p>
    <w:p>
      <w:pPr>
        <w:spacing w:line="410" w:lineRule="exact"/>
        <w:ind w:firstLine="359" w:firstLineChars="171"/>
        <w:jc w:val="left"/>
        <w:rPr>
          <w:rFonts w:ascii="宋体" w:hAnsi="宋体"/>
          <w:szCs w:val="21"/>
        </w:rPr>
      </w:pPr>
      <w:r>
        <w:rPr>
          <w:rFonts w:hint="eastAsia" w:ascii="宋体" w:hAnsi="宋体"/>
          <w:szCs w:val="21"/>
        </w:rPr>
        <w:t>（3）法定代表人身份证明书或附有法定代表人身份证明的授权委托书；</w:t>
      </w:r>
    </w:p>
    <w:p>
      <w:pPr>
        <w:spacing w:line="410" w:lineRule="exact"/>
        <w:ind w:firstLine="359" w:firstLineChars="171"/>
        <w:jc w:val="left"/>
        <w:rPr>
          <w:rFonts w:ascii="宋体" w:hAnsi="宋体"/>
          <w:szCs w:val="21"/>
        </w:rPr>
      </w:pPr>
      <w:r>
        <w:rPr>
          <w:rFonts w:hint="eastAsia" w:ascii="宋体" w:hAnsi="宋体"/>
          <w:szCs w:val="21"/>
        </w:rPr>
        <w:t>（4）投标报价一览表；</w:t>
      </w:r>
    </w:p>
    <w:p>
      <w:pPr>
        <w:spacing w:line="410" w:lineRule="exact"/>
        <w:ind w:firstLine="359" w:firstLineChars="171"/>
        <w:jc w:val="left"/>
        <w:rPr>
          <w:rFonts w:ascii="宋体" w:hAnsi="宋体"/>
          <w:szCs w:val="21"/>
        </w:rPr>
      </w:pPr>
      <w:r>
        <w:rPr>
          <w:rFonts w:hint="eastAsia" w:ascii="宋体" w:hAnsi="宋体"/>
          <w:szCs w:val="21"/>
        </w:rPr>
        <w:t>（5）投标商务条款偏离表；</w:t>
      </w:r>
    </w:p>
    <w:p>
      <w:pPr>
        <w:spacing w:line="410" w:lineRule="exact"/>
        <w:ind w:firstLine="359" w:firstLineChars="171"/>
        <w:jc w:val="left"/>
        <w:rPr>
          <w:rFonts w:ascii="宋体" w:hAnsi="宋体"/>
          <w:szCs w:val="21"/>
        </w:rPr>
      </w:pPr>
      <w:r>
        <w:rPr>
          <w:rFonts w:hint="eastAsia" w:ascii="宋体" w:hAnsi="宋体"/>
          <w:szCs w:val="21"/>
        </w:rPr>
        <w:t>（6）投标技术偏离表；</w:t>
      </w:r>
    </w:p>
    <w:p>
      <w:pPr>
        <w:spacing w:line="410" w:lineRule="exact"/>
        <w:ind w:firstLine="359" w:firstLineChars="171"/>
        <w:jc w:val="left"/>
        <w:rPr>
          <w:rFonts w:ascii="宋体" w:hAnsi="宋体"/>
          <w:szCs w:val="21"/>
        </w:rPr>
      </w:pPr>
      <w:r>
        <w:rPr>
          <w:rFonts w:hint="eastAsia" w:ascii="宋体" w:hAnsi="宋体"/>
          <w:szCs w:val="21"/>
        </w:rPr>
        <w:t>（7）</w:t>
      </w:r>
      <w:r>
        <w:rPr>
          <w:rFonts w:hint="eastAsia" w:hAnsi="宋体"/>
        </w:rPr>
        <w:t>售后服务承诺、产品质量保证措施、供货时间保证措施</w:t>
      </w:r>
      <w:r>
        <w:rPr>
          <w:rFonts w:hint="eastAsia" w:ascii="宋体" w:hAnsi="宋体"/>
          <w:szCs w:val="21"/>
        </w:rPr>
        <w:t xml:space="preserve">； </w:t>
      </w:r>
    </w:p>
    <w:p>
      <w:pPr>
        <w:spacing w:line="410" w:lineRule="exact"/>
        <w:ind w:firstLine="359" w:firstLineChars="171"/>
        <w:jc w:val="left"/>
        <w:rPr>
          <w:rFonts w:ascii="宋体" w:hAnsi="宋体"/>
          <w:szCs w:val="21"/>
        </w:rPr>
      </w:pPr>
      <w:r>
        <w:rPr>
          <w:rFonts w:hint="eastAsia" w:ascii="宋体" w:hAnsi="宋体"/>
          <w:szCs w:val="21"/>
        </w:rPr>
        <w:t>（8）技术文件；</w:t>
      </w:r>
    </w:p>
    <w:p>
      <w:pPr>
        <w:spacing w:line="410" w:lineRule="exact"/>
        <w:ind w:firstLine="359" w:firstLineChars="171"/>
        <w:jc w:val="left"/>
        <w:rPr>
          <w:rFonts w:ascii="宋体" w:hAnsi="宋体"/>
          <w:szCs w:val="21"/>
        </w:rPr>
      </w:pPr>
      <w:r>
        <w:rPr>
          <w:rFonts w:hint="eastAsia" w:ascii="宋体" w:hAnsi="宋体"/>
          <w:szCs w:val="21"/>
        </w:rPr>
        <w:t>（9）投标人资格审查资料；</w:t>
      </w:r>
    </w:p>
    <w:p>
      <w:pPr>
        <w:spacing w:line="410" w:lineRule="exact"/>
        <w:ind w:firstLine="420" w:firstLineChars="200"/>
        <w:rPr>
          <w:rFonts w:ascii="宋体" w:hAnsi="宋体"/>
          <w:szCs w:val="21"/>
        </w:rPr>
      </w:pPr>
      <w:r>
        <w:rPr>
          <w:rFonts w:hint="eastAsia" w:ascii="宋体" w:hAnsi="宋体"/>
          <w:szCs w:val="21"/>
        </w:rPr>
        <w:t>（10）投标人须知前附表规定的其他材料</w:t>
      </w:r>
    </w:p>
    <w:p>
      <w:pPr>
        <w:tabs>
          <w:tab w:val="left" w:pos="900"/>
          <w:tab w:val="left" w:pos="1080"/>
        </w:tabs>
        <w:spacing w:line="410" w:lineRule="exact"/>
        <w:ind w:firstLine="457" w:firstLineChars="217"/>
        <w:rPr>
          <w:rFonts w:ascii="宋体" w:hAnsi="宋体"/>
          <w:b/>
          <w:szCs w:val="21"/>
        </w:rPr>
      </w:pPr>
      <w:r>
        <w:rPr>
          <w:rFonts w:hint="eastAsia" w:ascii="宋体" w:hAnsi="宋体"/>
          <w:b/>
          <w:szCs w:val="21"/>
        </w:rPr>
        <w:t>11．投标报价</w:t>
      </w:r>
    </w:p>
    <w:p>
      <w:pPr>
        <w:spacing w:line="410" w:lineRule="exact"/>
        <w:ind w:firstLine="420" w:firstLineChars="200"/>
        <w:rPr>
          <w:rFonts w:ascii="宋体" w:hAnsi="宋体"/>
          <w:szCs w:val="21"/>
        </w:rPr>
      </w:pPr>
      <w:r>
        <w:rPr>
          <w:rFonts w:hint="eastAsia" w:ascii="宋体" w:hAnsi="宋体"/>
          <w:szCs w:val="21"/>
        </w:rPr>
        <w:t>11.1投标报价应包括完成招标文件要求的全部内容，以及为完成上述内容所必须的材料、劳务及所需的全部费用。</w:t>
      </w:r>
    </w:p>
    <w:p>
      <w:pPr>
        <w:spacing w:line="410" w:lineRule="exact"/>
        <w:ind w:firstLine="420" w:firstLineChars="200"/>
        <w:jc w:val="left"/>
        <w:rPr>
          <w:rFonts w:ascii="宋体" w:hAnsi="宋体"/>
          <w:b/>
          <w:szCs w:val="21"/>
        </w:rPr>
      </w:pPr>
      <w:r>
        <w:rPr>
          <w:rFonts w:hint="eastAsia" w:ascii="宋体" w:hAnsi="宋体"/>
          <w:szCs w:val="21"/>
        </w:rPr>
        <w:t>11.2</w:t>
      </w:r>
      <w:r>
        <w:rPr>
          <w:rFonts w:hint="eastAsia" w:ascii="宋体" w:hAnsi="宋体"/>
          <w:b/>
          <w:bCs/>
          <w:szCs w:val="21"/>
        </w:rPr>
        <w:t>投标报价为：</w:t>
      </w:r>
      <w:r>
        <w:rPr>
          <w:rFonts w:hint="eastAsia" w:ascii="宋体" w:hAnsi="宋体"/>
          <w:b/>
          <w:szCs w:val="21"/>
        </w:rPr>
        <w:t>交付采购人使用前（包括伴随服务）的所有价格。</w:t>
      </w:r>
    </w:p>
    <w:p>
      <w:pPr>
        <w:pStyle w:val="30"/>
        <w:spacing w:line="410" w:lineRule="exact"/>
        <w:ind w:firstLine="420" w:firstLineChars="200"/>
        <w:jc w:val="left"/>
        <w:rPr>
          <w:rFonts w:ascii="宋体" w:hAnsi="宋体"/>
          <w:color w:val="FF0000"/>
          <w:szCs w:val="21"/>
        </w:rPr>
      </w:pPr>
      <w:r>
        <w:rPr>
          <w:rFonts w:hint="eastAsia" w:ascii="宋体" w:hAnsi="宋体"/>
          <w:sz w:val="21"/>
          <w:szCs w:val="21"/>
        </w:rPr>
        <w:t>11.3投标人应自行承担所有与编写投标文件和参与投标有关的全部费用，不论投标的结果如何，采购人在任何情况下均无义务和责任承担这些费用。</w:t>
      </w:r>
    </w:p>
    <w:p>
      <w:pPr>
        <w:spacing w:line="410" w:lineRule="exact"/>
        <w:ind w:firstLine="453" w:firstLineChars="216"/>
        <w:rPr>
          <w:rFonts w:ascii="宋体" w:hAnsi="宋体"/>
          <w:szCs w:val="21"/>
        </w:rPr>
      </w:pPr>
      <w:r>
        <w:rPr>
          <w:rFonts w:hint="eastAsia" w:ascii="宋体" w:hAnsi="宋体"/>
          <w:szCs w:val="21"/>
        </w:rPr>
        <w:t>11.4投标人应对本招标文件“第五章技术规格、参数及其他要求”中所列的所有货物进行报价，只对部分货物报价者按无效投标处理。投标单位对货物可进行2次报价，采购人仅接受两次报价中较优惠的报价。</w:t>
      </w:r>
    </w:p>
    <w:p>
      <w:pPr>
        <w:pStyle w:val="30"/>
        <w:spacing w:line="410" w:lineRule="exact"/>
        <w:ind w:firstLine="420" w:firstLineChars="200"/>
        <w:jc w:val="left"/>
        <w:rPr>
          <w:rFonts w:ascii="宋体" w:hAnsi="宋体"/>
          <w:sz w:val="21"/>
          <w:szCs w:val="21"/>
        </w:rPr>
      </w:pPr>
      <w:r>
        <w:rPr>
          <w:rFonts w:hint="eastAsia" w:ascii="宋体" w:hAnsi="宋体"/>
          <w:sz w:val="21"/>
          <w:szCs w:val="21"/>
        </w:rPr>
        <w:t>11.5</w:t>
      </w:r>
      <w:r>
        <w:rPr>
          <w:rFonts w:hint="eastAsia" w:ascii="宋体" w:hAnsi="宋体"/>
          <w:b/>
          <w:sz w:val="21"/>
          <w:szCs w:val="21"/>
        </w:rPr>
        <w:t>投标人填报的各项单价为固定单价</w:t>
      </w:r>
      <w:r>
        <w:rPr>
          <w:rFonts w:hint="eastAsia" w:ascii="宋体" w:hAnsi="宋体"/>
          <w:b/>
          <w:bCs/>
          <w:sz w:val="21"/>
          <w:szCs w:val="21"/>
        </w:rPr>
        <w:t>。</w:t>
      </w:r>
    </w:p>
    <w:p>
      <w:pPr>
        <w:spacing w:line="410" w:lineRule="exact"/>
        <w:ind w:firstLine="420" w:firstLineChars="200"/>
        <w:jc w:val="left"/>
        <w:rPr>
          <w:rFonts w:ascii="宋体" w:hAnsi="宋体"/>
          <w:szCs w:val="21"/>
        </w:rPr>
      </w:pPr>
      <w:r>
        <w:rPr>
          <w:rFonts w:hint="eastAsia" w:ascii="宋体" w:hAnsi="宋体"/>
          <w:szCs w:val="21"/>
        </w:rPr>
        <w:t>11.6</w:t>
      </w:r>
      <w:r>
        <w:rPr>
          <w:rFonts w:hint="eastAsia" w:ascii="宋体" w:hAnsi="宋体"/>
          <w:kern w:val="0"/>
          <w:szCs w:val="21"/>
        </w:rPr>
        <w:t>投标报价采用的币种为人民币</w:t>
      </w:r>
      <w:r>
        <w:rPr>
          <w:rFonts w:hint="eastAsia" w:ascii="宋体" w:hAnsi="宋体"/>
          <w:szCs w:val="21"/>
        </w:rPr>
        <w:t>。</w:t>
      </w:r>
    </w:p>
    <w:p>
      <w:pPr>
        <w:spacing w:line="410" w:lineRule="exact"/>
        <w:ind w:firstLine="422" w:firstLineChars="200"/>
        <w:rPr>
          <w:rFonts w:ascii="宋体" w:hAnsi="宋体"/>
          <w:szCs w:val="21"/>
        </w:rPr>
      </w:pPr>
      <w:r>
        <w:rPr>
          <w:rFonts w:hint="eastAsia" w:ascii="宋体" w:hAnsi="宋体"/>
          <w:b/>
          <w:szCs w:val="21"/>
        </w:rPr>
        <w:t>12．投标文件的有效期</w:t>
      </w:r>
    </w:p>
    <w:p>
      <w:pPr>
        <w:pStyle w:val="7"/>
        <w:spacing w:line="410" w:lineRule="exact"/>
        <w:ind w:firstLine="480"/>
        <w:rPr>
          <w:rFonts w:hAnsi="宋体"/>
          <w:sz w:val="21"/>
          <w:szCs w:val="21"/>
        </w:rPr>
      </w:pPr>
      <w:r>
        <w:rPr>
          <w:rFonts w:hint="eastAsia" w:hAnsi="宋体"/>
          <w:sz w:val="21"/>
          <w:szCs w:val="21"/>
        </w:rPr>
        <w:t>12.1投标有效期见投标须知前附表第11项所规定的期限，在此期限内，凡符合招标文件要求的投标文件均保持有效。</w:t>
      </w:r>
    </w:p>
    <w:p>
      <w:pPr>
        <w:spacing w:line="410" w:lineRule="exact"/>
        <w:ind w:firstLine="420" w:firstLineChars="200"/>
        <w:rPr>
          <w:rFonts w:ascii="宋体" w:hAnsi="宋体"/>
          <w:szCs w:val="21"/>
        </w:rPr>
      </w:pPr>
      <w:r>
        <w:rPr>
          <w:rFonts w:hint="eastAsia" w:ascii="宋体" w:hAnsi="宋体"/>
          <w:szCs w:val="21"/>
        </w:rPr>
        <w:t>13.2在特殊情况下，采购人在原定投标有效期内，可以根据需要以书面形式向投标人提出延长投标有效期的要求，对此要求投标人须以书面形式予以答复。</w:t>
      </w:r>
    </w:p>
    <w:p>
      <w:pPr>
        <w:spacing w:line="410" w:lineRule="exact"/>
        <w:ind w:firstLine="422" w:firstLineChars="200"/>
        <w:rPr>
          <w:rFonts w:ascii="宋体" w:hAnsi="宋体"/>
          <w:b/>
          <w:szCs w:val="21"/>
        </w:rPr>
      </w:pPr>
      <w:r>
        <w:rPr>
          <w:rFonts w:hint="eastAsia" w:ascii="宋体" w:hAnsi="宋体"/>
          <w:b/>
          <w:szCs w:val="21"/>
        </w:rPr>
        <w:t>14．投标文件的装订、份数和签署</w:t>
      </w:r>
    </w:p>
    <w:p>
      <w:pPr>
        <w:spacing w:line="410" w:lineRule="exact"/>
        <w:ind w:firstLine="420" w:firstLineChars="200"/>
        <w:rPr>
          <w:rFonts w:ascii="宋体" w:hAnsi="宋体"/>
          <w:szCs w:val="21"/>
        </w:rPr>
      </w:pPr>
      <w:r>
        <w:rPr>
          <w:rFonts w:hint="eastAsia" w:ascii="宋体" w:hAnsi="宋体"/>
          <w:szCs w:val="21"/>
        </w:rPr>
        <w:t>14.1投标人应按前附表第11项规定的份数提交投标文件。</w:t>
      </w:r>
    </w:p>
    <w:p>
      <w:pPr>
        <w:spacing w:line="410" w:lineRule="exact"/>
        <w:ind w:firstLine="420" w:firstLineChars="200"/>
        <w:rPr>
          <w:rFonts w:ascii="宋体" w:hAnsi="宋体"/>
          <w:szCs w:val="21"/>
        </w:rPr>
      </w:pPr>
      <w:r>
        <w:rPr>
          <w:rFonts w:hint="eastAsia" w:ascii="宋体" w:hAnsi="宋体"/>
          <w:szCs w:val="21"/>
        </w:rPr>
        <w:t>14.2投标文件的正本与副本应分别装订成册，具体装订要求见投标人须知前附表第12项规定，否则将按无效标处理。</w:t>
      </w:r>
    </w:p>
    <w:p>
      <w:pPr>
        <w:spacing w:line="410" w:lineRule="exact"/>
        <w:ind w:firstLine="420" w:firstLineChars="200"/>
        <w:rPr>
          <w:rFonts w:ascii="宋体" w:hAnsi="宋体"/>
          <w:szCs w:val="21"/>
        </w:rPr>
      </w:pPr>
      <w:r>
        <w:rPr>
          <w:rFonts w:hint="eastAsia" w:ascii="宋体" w:hAnsi="宋体"/>
          <w:szCs w:val="21"/>
        </w:rPr>
        <w:t>14.3 投标文件的正本和副本均需用A4纸打（复）印或使用不褪色的蓝、黑墨水笔书写，字迹应清晰易于辨认，并应在投标文件封面的右上角清楚地注明“正本”或“副本”。正本和副本如有不一致之处，以正本为准。</w:t>
      </w:r>
    </w:p>
    <w:p>
      <w:pPr>
        <w:spacing w:line="410" w:lineRule="exact"/>
        <w:ind w:firstLine="420" w:firstLineChars="200"/>
        <w:rPr>
          <w:rFonts w:ascii="宋体" w:hAnsi="宋体"/>
          <w:szCs w:val="21"/>
          <w:u w:val="single"/>
        </w:rPr>
      </w:pPr>
      <w:r>
        <w:rPr>
          <w:rFonts w:hint="eastAsia" w:ascii="宋体" w:hAnsi="宋体"/>
          <w:szCs w:val="21"/>
        </w:rPr>
        <w:t>14.4投标文件应由法定代表人或授权代理人在投标文件封面及规定签章处逐一签字或盖章，并加盖投标人的公章。</w:t>
      </w:r>
    </w:p>
    <w:p>
      <w:pPr>
        <w:spacing w:line="410" w:lineRule="exact"/>
        <w:ind w:firstLine="420" w:firstLineChars="200"/>
        <w:rPr>
          <w:rFonts w:ascii="宋体" w:hAnsi="宋体"/>
          <w:szCs w:val="21"/>
        </w:rPr>
      </w:pPr>
      <w:r>
        <w:rPr>
          <w:rFonts w:hint="eastAsia" w:ascii="宋体" w:hAnsi="宋体"/>
          <w:szCs w:val="21"/>
        </w:rPr>
        <w:t>14.5 除投标人对错误处需修改外，全套投标文件应无涂改或行间插字和增删。如有修改，修改处应由投标人加盖投标人法人单位公章或由投标人的法定代表人或其委托代理人签字确认。</w:t>
      </w:r>
    </w:p>
    <w:p>
      <w:pPr>
        <w:pStyle w:val="6"/>
        <w:spacing w:line="320" w:lineRule="exact"/>
        <w:rPr>
          <w:rFonts w:ascii="宋体" w:hAnsi="宋体"/>
          <w:sz w:val="21"/>
          <w:szCs w:val="21"/>
        </w:rPr>
      </w:pPr>
      <w:bookmarkStart w:id="10" w:name="_Toc403982678"/>
      <w:r>
        <w:rPr>
          <w:rFonts w:hint="eastAsia" w:ascii="宋体" w:hAnsi="宋体"/>
          <w:sz w:val="21"/>
          <w:szCs w:val="21"/>
        </w:rPr>
        <w:t>（四）、投标文件的提交</w:t>
      </w:r>
      <w:bookmarkEnd w:id="10"/>
    </w:p>
    <w:p>
      <w:pPr>
        <w:spacing w:beforeLines="50" w:line="410" w:lineRule="exact"/>
        <w:ind w:firstLine="422" w:firstLineChars="200"/>
        <w:rPr>
          <w:rFonts w:ascii="宋体" w:hAnsi="宋体"/>
          <w:b/>
          <w:szCs w:val="21"/>
        </w:rPr>
      </w:pPr>
      <w:r>
        <w:rPr>
          <w:rFonts w:hint="eastAsia" w:ascii="宋体" w:hAnsi="宋体"/>
          <w:b/>
          <w:szCs w:val="21"/>
        </w:rPr>
        <w:t>15．投标文件的密封与标记</w:t>
      </w:r>
    </w:p>
    <w:p>
      <w:pPr>
        <w:spacing w:line="410" w:lineRule="exact"/>
        <w:ind w:firstLine="420" w:firstLineChars="200"/>
        <w:rPr>
          <w:rFonts w:ascii="宋体" w:hAnsi="宋体"/>
          <w:szCs w:val="21"/>
        </w:rPr>
      </w:pPr>
      <w:r>
        <w:rPr>
          <w:rFonts w:hint="eastAsia" w:ascii="宋体" w:hAnsi="宋体"/>
          <w:szCs w:val="21"/>
        </w:rPr>
        <w:t>15.1 投标人应将所有投标文件清楚地标明“正本”或“副本”。</w:t>
      </w:r>
    </w:p>
    <w:p>
      <w:pPr>
        <w:tabs>
          <w:tab w:val="left" w:pos="1935"/>
        </w:tabs>
        <w:spacing w:line="410" w:lineRule="exact"/>
        <w:ind w:firstLine="420" w:firstLineChars="200"/>
        <w:rPr>
          <w:rFonts w:ascii="宋体" w:hAnsi="宋体"/>
          <w:szCs w:val="21"/>
        </w:rPr>
      </w:pPr>
      <w:r>
        <w:rPr>
          <w:rFonts w:hint="eastAsia" w:ascii="宋体" w:hAnsi="宋体"/>
          <w:szCs w:val="21"/>
        </w:rPr>
        <w:t>15.2投标人应将投标文件正本、副本、电版U盘一并装入密封袋内加以密封，并在封签处加盖投标人公章做密封章。</w:t>
      </w:r>
    </w:p>
    <w:p>
      <w:pPr>
        <w:spacing w:line="410" w:lineRule="exact"/>
        <w:ind w:firstLine="420" w:firstLineChars="200"/>
        <w:rPr>
          <w:rFonts w:ascii="宋体" w:hAnsi="宋体"/>
          <w:szCs w:val="21"/>
        </w:rPr>
      </w:pPr>
      <w:r>
        <w:rPr>
          <w:rFonts w:hint="eastAsia" w:ascii="宋体" w:hAnsi="宋体"/>
          <w:szCs w:val="21"/>
        </w:rPr>
        <w:t>15.3投标文件密封袋正面应写明“项目名称”、“招标编号”、“采购人名称”、“投标人名称”等。</w:t>
      </w:r>
    </w:p>
    <w:p>
      <w:pPr>
        <w:spacing w:line="410" w:lineRule="exact"/>
        <w:ind w:firstLine="420" w:firstLineChars="200"/>
        <w:rPr>
          <w:rFonts w:ascii="宋体" w:hAnsi="宋体"/>
          <w:szCs w:val="21"/>
        </w:rPr>
      </w:pPr>
      <w:r>
        <w:rPr>
          <w:rFonts w:hint="eastAsia" w:ascii="宋体" w:hAnsi="宋体"/>
          <w:szCs w:val="21"/>
        </w:rPr>
        <w:t>15.4</w:t>
      </w:r>
      <w:r>
        <w:rPr>
          <w:rFonts w:ascii="宋体" w:hAnsi="宋体"/>
          <w:szCs w:val="21"/>
        </w:rPr>
        <w:t>如果投标文件没有按本投标须知的规定加写标记及密封，采购人将不承担投标文件提前开封的责任。对由此造成提前开封的投标文件将予以拒绝，并退还给投标人。</w:t>
      </w:r>
    </w:p>
    <w:p>
      <w:pPr>
        <w:spacing w:line="410" w:lineRule="exact"/>
        <w:ind w:firstLine="422" w:firstLineChars="200"/>
        <w:rPr>
          <w:rFonts w:ascii="宋体" w:hAnsi="宋体"/>
          <w:b/>
          <w:szCs w:val="21"/>
        </w:rPr>
      </w:pPr>
      <w:r>
        <w:rPr>
          <w:rFonts w:hint="eastAsia" w:ascii="宋体" w:hAnsi="宋体"/>
          <w:b/>
          <w:szCs w:val="21"/>
        </w:rPr>
        <w:t>16．投标文件的提交</w:t>
      </w:r>
    </w:p>
    <w:p>
      <w:pPr>
        <w:spacing w:line="410" w:lineRule="exact"/>
        <w:ind w:firstLine="420" w:firstLineChars="200"/>
        <w:rPr>
          <w:rFonts w:ascii="宋体" w:hAnsi="宋体"/>
          <w:b/>
          <w:szCs w:val="21"/>
        </w:rPr>
      </w:pPr>
      <w:r>
        <w:rPr>
          <w:rFonts w:hint="eastAsia" w:ascii="宋体" w:hAnsi="宋体"/>
          <w:szCs w:val="21"/>
        </w:rPr>
        <w:t>投标人应按前附表第14项所规定的地点，于截止时间前提交投标文件。</w:t>
      </w:r>
    </w:p>
    <w:p>
      <w:pPr>
        <w:spacing w:line="410" w:lineRule="exact"/>
        <w:ind w:firstLine="422" w:firstLineChars="200"/>
        <w:rPr>
          <w:rFonts w:ascii="宋体" w:hAnsi="宋体"/>
          <w:b/>
          <w:szCs w:val="21"/>
        </w:rPr>
      </w:pPr>
      <w:r>
        <w:rPr>
          <w:rFonts w:hint="eastAsia" w:ascii="宋体" w:hAnsi="宋体"/>
          <w:b/>
          <w:szCs w:val="21"/>
        </w:rPr>
        <w:t>17．投标文件提交的截止时间</w:t>
      </w:r>
    </w:p>
    <w:p>
      <w:pPr>
        <w:spacing w:line="410" w:lineRule="exact"/>
        <w:ind w:firstLine="420" w:firstLineChars="200"/>
        <w:rPr>
          <w:rFonts w:ascii="宋体" w:hAnsi="宋体"/>
          <w:szCs w:val="21"/>
        </w:rPr>
      </w:pPr>
      <w:r>
        <w:rPr>
          <w:rFonts w:hint="eastAsia" w:ascii="宋体" w:hAnsi="宋体"/>
          <w:szCs w:val="21"/>
        </w:rPr>
        <w:t>17.1 投标文件的截止时间见前附表第13项规定。</w:t>
      </w:r>
    </w:p>
    <w:p>
      <w:pPr>
        <w:spacing w:line="410" w:lineRule="exact"/>
        <w:ind w:firstLine="420" w:firstLineChars="200"/>
        <w:rPr>
          <w:rFonts w:ascii="宋体" w:hAnsi="宋体"/>
          <w:szCs w:val="21"/>
        </w:rPr>
      </w:pPr>
      <w:r>
        <w:rPr>
          <w:rFonts w:hint="eastAsia" w:ascii="宋体" w:hAnsi="宋体"/>
          <w:szCs w:val="21"/>
        </w:rPr>
        <w:t>17.2 采购人可按第7条规定以修改补充通知的方式，酌情延长提交投标文件的截止时间。在此情况下，投标人的所有权利和义务以及投标人受制约的截止时间，均以延长后新的投标截止时间为准。</w:t>
      </w:r>
    </w:p>
    <w:p>
      <w:pPr>
        <w:spacing w:line="410" w:lineRule="exact"/>
        <w:ind w:firstLine="420" w:firstLineChars="200"/>
        <w:rPr>
          <w:rFonts w:ascii="宋体" w:hAnsi="宋体"/>
          <w:szCs w:val="21"/>
        </w:rPr>
      </w:pPr>
      <w:r>
        <w:rPr>
          <w:rFonts w:hint="eastAsia" w:ascii="宋体" w:hAnsi="宋体"/>
          <w:szCs w:val="21"/>
        </w:rPr>
        <w:t>17.3</w:t>
      </w:r>
      <w:r>
        <w:rPr>
          <w:rFonts w:ascii="宋体" w:hAnsi="宋体"/>
          <w:szCs w:val="21"/>
        </w:rPr>
        <w:t xml:space="preserve"> 到投标截止时间止，采购人收到的投标文件少于3个的，采购人将依法重新组织</w:t>
      </w:r>
      <w:r>
        <w:rPr>
          <w:rFonts w:hint="eastAsia" w:ascii="宋体" w:hAnsi="宋体"/>
          <w:szCs w:val="21"/>
        </w:rPr>
        <w:t>招标。</w:t>
      </w:r>
    </w:p>
    <w:p>
      <w:pPr>
        <w:spacing w:line="410" w:lineRule="exact"/>
        <w:ind w:firstLine="422" w:firstLineChars="200"/>
        <w:rPr>
          <w:rFonts w:ascii="宋体" w:hAnsi="宋体"/>
          <w:b/>
          <w:szCs w:val="21"/>
        </w:rPr>
      </w:pPr>
      <w:r>
        <w:rPr>
          <w:rFonts w:hint="eastAsia" w:ascii="宋体" w:hAnsi="宋体"/>
          <w:b/>
          <w:szCs w:val="21"/>
        </w:rPr>
        <w:t>18．迟交的投标文件</w:t>
      </w:r>
    </w:p>
    <w:p>
      <w:pPr>
        <w:spacing w:line="410" w:lineRule="exact"/>
        <w:ind w:firstLine="420" w:firstLineChars="200"/>
        <w:rPr>
          <w:rFonts w:ascii="宋体" w:hAnsi="宋体"/>
          <w:szCs w:val="21"/>
        </w:rPr>
      </w:pPr>
      <w:r>
        <w:rPr>
          <w:rFonts w:hint="eastAsia" w:ascii="宋体" w:hAnsi="宋体"/>
          <w:szCs w:val="21"/>
        </w:rPr>
        <w:t>投</w:t>
      </w:r>
      <w:r>
        <w:rPr>
          <w:rFonts w:ascii="宋体" w:hAnsi="宋体"/>
          <w:szCs w:val="21"/>
        </w:rPr>
        <w:t>标人在</w:t>
      </w:r>
      <w:r>
        <w:rPr>
          <w:rFonts w:hint="eastAsia" w:ascii="宋体" w:hAnsi="宋体"/>
          <w:szCs w:val="21"/>
        </w:rPr>
        <w:t>前附表第13项所</w:t>
      </w:r>
      <w:r>
        <w:rPr>
          <w:rFonts w:ascii="宋体" w:hAnsi="宋体"/>
          <w:szCs w:val="21"/>
        </w:rPr>
        <w:t>规定的投标截止时间以后</w:t>
      </w:r>
      <w:r>
        <w:rPr>
          <w:rFonts w:hint="eastAsia" w:ascii="宋体" w:hAnsi="宋体"/>
          <w:szCs w:val="21"/>
        </w:rPr>
        <w:t>送</w:t>
      </w:r>
      <w:r>
        <w:rPr>
          <w:rFonts w:ascii="宋体" w:hAnsi="宋体"/>
          <w:szCs w:val="21"/>
        </w:rPr>
        <w:t>到的投标文件将被拒绝。</w:t>
      </w:r>
    </w:p>
    <w:p>
      <w:pPr>
        <w:spacing w:line="410" w:lineRule="exact"/>
        <w:ind w:firstLine="420" w:firstLineChars="200"/>
        <w:rPr>
          <w:rFonts w:ascii="宋体" w:hAnsi="宋体"/>
          <w:szCs w:val="21"/>
        </w:rPr>
      </w:pPr>
    </w:p>
    <w:p>
      <w:pPr>
        <w:pStyle w:val="6"/>
        <w:spacing w:line="320" w:lineRule="exact"/>
        <w:rPr>
          <w:rFonts w:ascii="宋体" w:hAnsi="宋体"/>
          <w:sz w:val="21"/>
          <w:szCs w:val="21"/>
        </w:rPr>
      </w:pPr>
      <w:bookmarkStart w:id="11" w:name="_Toc403982679"/>
      <w:r>
        <w:rPr>
          <w:rFonts w:hint="eastAsia" w:ascii="宋体" w:hAnsi="宋体"/>
          <w:sz w:val="21"/>
          <w:szCs w:val="21"/>
        </w:rPr>
        <w:t>（五）、开标、评标和定标</w:t>
      </w:r>
      <w:bookmarkEnd w:id="11"/>
    </w:p>
    <w:p>
      <w:pPr>
        <w:spacing w:line="410" w:lineRule="exact"/>
        <w:ind w:firstLine="422" w:firstLineChars="200"/>
        <w:rPr>
          <w:rFonts w:ascii="宋体" w:hAnsi="宋体"/>
          <w:b/>
          <w:szCs w:val="21"/>
        </w:rPr>
      </w:pPr>
      <w:r>
        <w:rPr>
          <w:rFonts w:hint="eastAsia" w:ascii="宋体" w:hAnsi="宋体"/>
          <w:b/>
          <w:szCs w:val="21"/>
        </w:rPr>
        <w:t>20、投标文件有下列情况之一者，采购人不予受理：</w:t>
      </w:r>
    </w:p>
    <w:p>
      <w:pPr>
        <w:spacing w:line="410" w:lineRule="exact"/>
        <w:ind w:firstLine="420" w:firstLineChars="200"/>
        <w:rPr>
          <w:rFonts w:ascii="宋体" w:hAnsi="宋体"/>
          <w:szCs w:val="21"/>
        </w:rPr>
      </w:pPr>
      <w:r>
        <w:rPr>
          <w:rFonts w:hint="eastAsia" w:ascii="宋体" w:hAnsi="宋体"/>
          <w:szCs w:val="21"/>
        </w:rPr>
        <w:t>20.1.1投标文件逾期送达的或者未送达指定地点的；</w:t>
      </w:r>
    </w:p>
    <w:p>
      <w:pPr>
        <w:tabs>
          <w:tab w:val="left" w:pos="1365"/>
        </w:tabs>
        <w:spacing w:line="410" w:lineRule="exact"/>
        <w:ind w:firstLine="420" w:firstLineChars="200"/>
        <w:rPr>
          <w:rFonts w:ascii="宋体" w:hAnsi="宋体"/>
          <w:szCs w:val="21"/>
        </w:rPr>
      </w:pPr>
      <w:r>
        <w:rPr>
          <w:rFonts w:hint="eastAsia" w:ascii="宋体" w:hAnsi="宋体"/>
          <w:szCs w:val="21"/>
        </w:rPr>
        <w:t>20.1.2未按照招标文件的要求密封的；</w:t>
      </w:r>
    </w:p>
    <w:p>
      <w:pPr>
        <w:spacing w:line="410" w:lineRule="exact"/>
        <w:ind w:firstLine="422" w:firstLineChars="200"/>
        <w:rPr>
          <w:rFonts w:ascii="宋体" w:hAnsi="宋体"/>
          <w:b/>
          <w:szCs w:val="21"/>
        </w:rPr>
      </w:pPr>
      <w:r>
        <w:rPr>
          <w:rFonts w:hint="eastAsia" w:ascii="宋体" w:hAnsi="宋体"/>
          <w:b/>
          <w:szCs w:val="21"/>
        </w:rPr>
        <w:t>21．开标</w:t>
      </w:r>
    </w:p>
    <w:p>
      <w:pPr>
        <w:spacing w:line="410" w:lineRule="exact"/>
        <w:ind w:firstLine="420" w:firstLineChars="200"/>
        <w:rPr>
          <w:rFonts w:ascii="宋体" w:hAnsi="宋体"/>
          <w:szCs w:val="21"/>
        </w:rPr>
      </w:pPr>
      <w:r>
        <w:rPr>
          <w:rFonts w:hint="eastAsia" w:ascii="宋体" w:hAnsi="宋体"/>
          <w:szCs w:val="21"/>
        </w:rPr>
        <w:t>21.1采购人在前附表第14项所规定的时间和地点组织开标会，公开开标，并邀请所有投标人的法定代表人或其委托代理人准时参加。投标人的法定代表人或其委托代理人未参加开标会的，采购人将其投标文件按无效标处理。</w:t>
      </w:r>
    </w:p>
    <w:p>
      <w:pPr>
        <w:spacing w:line="410" w:lineRule="exact"/>
        <w:ind w:firstLine="420" w:firstLineChars="200"/>
        <w:rPr>
          <w:rFonts w:ascii="宋体" w:hAnsi="宋体"/>
          <w:szCs w:val="21"/>
        </w:rPr>
      </w:pPr>
      <w:r>
        <w:rPr>
          <w:rFonts w:hint="eastAsia" w:ascii="宋体" w:hAnsi="宋体"/>
          <w:szCs w:val="21"/>
        </w:rPr>
        <w:t>21.2开标程序</w:t>
      </w:r>
    </w:p>
    <w:p>
      <w:pPr>
        <w:spacing w:line="410" w:lineRule="exact"/>
        <w:ind w:firstLine="420" w:firstLineChars="200"/>
        <w:rPr>
          <w:rFonts w:ascii="宋体" w:hAnsi="宋体"/>
          <w:szCs w:val="21"/>
        </w:rPr>
      </w:pPr>
      <w:r>
        <w:rPr>
          <w:rFonts w:hint="eastAsia" w:ascii="宋体" w:hAnsi="宋体"/>
          <w:szCs w:val="21"/>
        </w:rPr>
        <w:t>主持人按下列程序进行开标：</w:t>
      </w:r>
    </w:p>
    <w:p>
      <w:pPr>
        <w:spacing w:line="410" w:lineRule="exact"/>
        <w:ind w:firstLine="420" w:firstLineChars="200"/>
        <w:jc w:val="left"/>
        <w:rPr>
          <w:rFonts w:ascii="宋体" w:hAnsi="宋体"/>
          <w:szCs w:val="21"/>
        </w:rPr>
      </w:pPr>
      <w:r>
        <w:rPr>
          <w:rFonts w:hint="eastAsia" w:ascii="宋体" w:hAnsi="宋体"/>
          <w:szCs w:val="21"/>
        </w:rPr>
        <w:t>（1）主持人宣布开会，并宣读会议纪律；</w:t>
      </w:r>
    </w:p>
    <w:p>
      <w:pPr>
        <w:spacing w:line="410" w:lineRule="exact"/>
        <w:ind w:firstLine="420" w:firstLineChars="200"/>
        <w:jc w:val="left"/>
        <w:rPr>
          <w:rFonts w:ascii="宋体" w:hAnsi="宋体"/>
          <w:szCs w:val="21"/>
        </w:rPr>
      </w:pPr>
      <w:r>
        <w:rPr>
          <w:rFonts w:hint="eastAsia" w:ascii="宋体" w:hAnsi="宋体"/>
          <w:szCs w:val="21"/>
        </w:rPr>
        <w:t>（2）公布在投标截止时间前递交投标文件的投标人名称，并确认投标人法定代表人或其委托代理人是否在场；</w:t>
      </w:r>
    </w:p>
    <w:p>
      <w:pPr>
        <w:spacing w:line="410" w:lineRule="exact"/>
        <w:ind w:firstLine="420" w:firstLineChars="200"/>
        <w:rPr>
          <w:rFonts w:ascii="宋体" w:hAnsi="宋体"/>
          <w:szCs w:val="21"/>
        </w:rPr>
      </w:pPr>
      <w:r>
        <w:rPr>
          <w:rFonts w:hint="eastAsia" w:ascii="宋体" w:hAnsi="宋体"/>
          <w:szCs w:val="21"/>
        </w:rPr>
        <w:t>（3）宣布主持人、开标人、唱标人、记录人、监标人等有关人员姓名；</w:t>
      </w:r>
    </w:p>
    <w:p>
      <w:pPr>
        <w:spacing w:line="410" w:lineRule="exact"/>
        <w:ind w:firstLine="420" w:firstLineChars="200"/>
        <w:rPr>
          <w:rFonts w:ascii="宋体" w:hAnsi="宋体"/>
          <w:szCs w:val="21"/>
        </w:rPr>
      </w:pPr>
      <w:r>
        <w:rPr>
          <w:rFonts w:hint="eastAsia" w:ascii="宋体" w:hAnsi="宋体"/>
          <w:szCs w:val="21"/>
        </w:rPr>
        <w:t>（4）由投标人推荐的代表检查投标文件的密封情况；</w:t>
      </w:r>
    </w:p>
    <w:p>
      <w:pPr>
        <w:spacing w:line="410" w:lineRule="exact"/>
        <w:ind w:firstLine="420" w:firstLineChars="200"/>
        <w:jc w:val="left"/>
        <w:rPr>
          <w:rFonts w:ascii="宋体" w:hAnsi="宋体"/>
          <w:szCs w:val="21"/>
        </w:rPr>
      </w:pPr>
      <w:r>
        <w:rPr>
          <w:rFonts w:hint="eastAsia" w:ascii="宋体" w:hAnsi="宋体"/>
          <w:szCs w:val="21"/>
        </w:rPr>
        <w:t>（5）宣布投标文件开启顺序：按递交投标文件的先后顺序的逆序；</w:t>
      </w:r>
    </w:p>
    <w:p>
      <w:pPr>
        <w:spacing w:line="400" w:lineRule="exact"/>
        <w:ind w:firstLine="420" w:firstLineChars="200"/>
        <w:rPr>
          <w:rFonts w:ascii="宋体" w:hAnsi="宋体"/>
          <w:szCs w:val="21"/>
        </w:rPr>
      </w:pPr>
      <w:r>
        <w:rPr>
          <w:rFonts w:hint="eastAsia" w:ascii="宋体" w:hAnsi="宋体"/>
          <w:szCs w:val="21"/>
        </w:rPr>
        <w:t>（6）按照宣布的开标顺序核验</w:t>
      </w:r>
      <w:r>
        <w:rPr>
          <w:rFonts w:hint="eastAsia" w:ascii="宋体" w:hAnsi="宋体"/>
          <w:szCs w:val="21"/>
          <w:lang w:eastAsia="zh-CN"/>
        </w:rPr>
        <w:t>投标人资格</w:t>
      </w:r>
      <w:r>
        <w:rPr>
          <w:rFonts w:hint="eastAsia" w:ascii="宋体" w:hAnsi="宋体"/>
          <w:szCs w:val="21"/>
        </w:rPr>
        <w:t>：</w:t>
      </w:r>
    </w:p>
    <w:p>
      <w:pPr>
        <w:spacing w:line="400" w:lineRule="exact"/>
        <w:ind w:firstLine="420" w:firstLineChars="200"/>
        <w:rPr>
          <w:rFonts w:ascii="宋体" w:hAnsi="宋体"/>
          <w:b/>
          <w:bCs/>
          <w:szCs w:val="21"/>
        </w:rPr>
      </w:pPr>
      <w:r>
        <w:rPr>
          <w:rFonts w:hint="eastAsia" w:ascii="宋体" w:hAnsi="宋体"/>
          <w:szCs w:val="21"/>
        </w:rPr>
        <w:t>a.</w:t>
      </w:r>
      <w:r>
        <w:rPr>
          <w:rFonts w:hint="eastAsia" w:ascii="宋体" w:hAnsi="宋体"/>
          <w:b/>
          <w:bCs/>
          <w:szCs w:val="21"/>
        </w:rPr>
        <w:t>如法定代表人参加开标会议的，开标时须出示法定代表人身份证明书和法定代表人身份证原件；</w:t>
      </w:r>
    </w:p>
    <w:p>
      <w:pPr>
        <w:spacing w:line="400" w:lineRule="exact"/>
        <w:ind w:firstLine="422" w:firstLineChars="200"/>
        <w:rPr>
          <w:rFonts w:ascii="宋体" w:hAnsi="宋体"/>
          <w:szCs w:val="21"/>
        </w:rPr>
      </w:pPr>
      <w:r>
        <w:rPr>
          <w:rFonts w:hint="eastAsia" w:ascii="宋体" w:hAnsi="宋体"/>
          <w:b/>
          <w:bCs/>
          <w:szCs w:val="21"/>
        </w:rPr>
        <w:t>b.如被授权代理人参加开标会的，除投标文件中附法定代表人授权委托书外，开标时须单独携带一份法定代表人授权委托书原件及身份证原件提交采购人及相关监督部门验证否则其投标无效。</w:t>
      </w:r>
    </w:p>
    <w:p>
      <w:pPr>
        <w:spacing w:line="410" w:lineRule="exact"/>
        <w:ind w:firstLine="422" w:firstLineChars="200"/>
        <w:rPr>
          <w:rFonts w:ascii="宋体" w:hAnsi="宋体"/>
          <w:b/>
          <w:szCs w:val="21"/>
        </w:rPr>
      </w:pPr>
      <w:r>
        <w:rPr>
          <w:rFonts w:hint="eastAsia" w:ascii="宋体" w:hAnsi="宋体"/>
          <w:b/>
          <w:szCs w:val="21"/>
        </w:rPr>
        <w:t>22．评标委员会与评标</w:t>
      </w:r>
    </w:p>
    <w:p>
      <w:pPr>
        <w:spacing w:line="410" w:lineRule="exact"/>
        <w:ind w:firstLine="420" w:firstLineChars="200"/>
        <w:rPr>
          <w:rFonts w:ascii="宋体" w:hAnsi="宋体"/>
          <w:szCs w:val="21"/>
        </w:rPr>
      </w:pPr>
      <w:r>
        <w:rPr>
          <w:rFonts w:hint="eastAsia" w:ascii="宋体" w:hAnsi="宋体"/>
          <w:szCs w:val="21"/>
        </w:rPr>
        <w:t>22.1 评标委员会由采购人依法组建，负责评标活动。</w:t>
      </w:r>
    </w:p>
    <w:p>
      <w:pPr>
        <w:spacing w:line="410" w:lineRule="exact"/>
        <w:ind w:firstLine="420" w:firstLineChars="200"/>
        <w:rPr>
          <w:rFonts w:ascii="宋体" w:hAnsi="宋体"/>
          <w:szCs w:val="21"/>
        </w:rPr>
      </w:pPr>
      <w:r>
        <w:rPr>
          <w:rFonts w:hint="eastAsia" w:ascii="宋体" w:hAnsi="宋体"/>
          <w:szCs w:val="21"/>
        </w:rPr>
        <w:t xml:space="preserve">22.2 </w:t>
      </w:r>
      <w:r>
        <w:rPr>
          <w:rFonts w:ascii="宋体" w:hAnsi="宋体"/>
          <w:szCs w:val="21"/>
        </w:rPr>
        <w:t>开标结束后，开始评标，评标采用保密方式进行。</w:t>
      </w:r>
    </w:p>
    <w:p>
      <w:pPr>
        <w:spacing w:line="410" w:lineRule="exact"/>
        <w:ind w:firstLine="422" w:firstLineChars="200"/>
        <w:rPr>
          <w:rFonts w:ascii="宋体" w:hAnsi="宋体"/>
          <w:b/>
          <w:szCs w:val="21"/>
        </w:rPr>
      </w:pPr>
      <w:r>
        <w:rPr>
          <w:rFonts w:hint="eastAsia" w:ascii="宋体" w:hAnsi="宋体"/>
          <w:b/>
          <w:szCs w:val="21"/>
        </w:rPr>
        <w:t>23．评标过程的保密</w:t>
      </w:r>
    </w:p>
    <w:p>
      <w:pPr>
        <w:spacing w:line="410" w:lineRule="exact"/>
        <w:ind w:firstLine="420" w:firstLineChars="200"/>
        <w:rPr>
          <w:rFonts w:ascii="宋体" w:hAnsi="宋体"/>
          <w:szCs w:val="21"/>
        </w:rPr>
      </w:pPr>
      <w:r>
        <w:rPr>
          <w:rFonts w:hint="eastAsia" w:ascii="宋体" w:hAnsi="宋体"/>
          <w:szCs w:val="21"/>
        </w:rPr>
        <w:t>23.1开标后，直至授予中标人合同为止，凡属于对投标文件的审查、澄清、评价和比较的有关资料以及中标候选人的推荐情况，与评标有关的其他任何情况均严格保密。</w:t>
      </w:r>
    </w:p>
    <w:p>
      <w:pPr>
        <w:spacing w:line="410" w:lineRule="exact"/>
        <w:ind w:firstLine="420" w:firstLineChars="200"/>
        <w:rPr>
          <w:rFonts w:ascii="宋体" w:hAnsi="宋体"/>
          <w:szCs w:val="21"/>
        </w:rPr>
      </w:pPr>
      <w:r>
        <w:rPr>
          <w:rFonts w:hint="eastAsia" w:ascii="宋体" w:hAnsi="宋体"/>
          <w:szCs w:val="21"/>
        </w:rPr>
        <w:t>23.2 在投标文件的评审和比较、中标候选人推荐以及授予合同的过程中，投标人向采购人和评标委员会施加影响的任何行为，都将会导致其投标被拒绝。</w:t>
      </w:r>
    </w:p>
    <w:p>
      <w:pPr>
        <w:spacing w:line="410" w:lineRule="exact"/>
        <w:ind w:firstLine="420" w:firstLineChars="200"/>
        <w:rPr>
          <w:rFonts w:ascii="宋体" w:hAnsi="宋体"/>
          <w:szCs w:val="21"/>
        </w:rPr>
      </w:pPr>
      <w:r>
        <w:rPr>
          <w:rFonts w:hint="eastAsia" w:ascii="宋体" w:hAnsi="宋体"/>
          <w:szCs w:val="21"/>
        </w:rPr>
        <w:t>23.3中标人确定后，采购人不对未中标人就评标过程以及未能中标原因作出任何解释。未中标人不得向评标委员会组成人员或其他有关人员索问评标过程的情况和材料。</w:t>
      </w:r>
    </w:p>
    <w:p>
      <w:pPr>
        <w:spacing w:line="410" w:lineRule="exact"/>
        <w:ind w:firstLine="422" w:firstLineChars="200"/>
        <w:rPr>
          <w:rFonts w:ascii="宋体" w:hAnsi="宋体"/>
          <w:b/>
          <w:szCs w:val="21"/>
        </w:rPr>
      </w:pPr>
      <w:r>
        <w:rPr>
          <w:rFonts w:hint="eastAsia" w:ascii="宋体" w:hAnsi="宋体"/>
          <w:b/>
          <w:szCs w:val="21"/>
        </w:rPr>
        <w:t>24．投标文件的澄清</w:t>
      </w:r>
    </w:p>
    <w:p>
      <w:pPr>
        <w:spacing w:line="410" w:lineRule="exact"/>
        <w:ind w:firstLine="420" w:firstLineChars="200"/>
        <w:rPr>
          <w:rFonts w:ascii="宋体" w:hAnsi="宋体"/>
          <w:b/>
          <w:szCs w:val="21"/>
        </w:rPr>
      </w:pPr>
      <w:r>
        <w:rPr>
          <w:rFonts w:hint="eastAsia" w:ascii="宋体" w:hAnsi="宋体"/>
          <w:szCs w:val="21"/>
        </w:rPr>
        <w:t xml:space="preserve">24.1 </w:t>
      </w:r>
      <w:r>
        <w:rPr>
          <w:rFonts w:ascii="宋体" w:hAnsi="宋体"/>
          <w:szCs w:val="21"/>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2</w:t>
      </w:r>
      <w:r>
        <w:rPr>
          <w:rFonts w:hint="eastAsia" w:ascii="宋体" w:hAnsi="宋体"/>
          <w:szCs w:val="21"/>
        </w:rPr>
        <w:t>6</w:t>
      </w:r>
      <w:r>
        <w:rPr>
          <w:rFonts w:ascii="宋体" w:hAnsi="宋体"/>
          <w:szCs w:val="21"/>
        </w:rPr>
        <w:t>条规定，凡属于评标委员会在评标中发现的计算错误进行核实的修改不在此列。</w:t>
      </w:r>
    </w:p>
    <w:p>
      <w:pPr>
        <w:spacing w:line="410" w:lineRule="exact"/>
        <w:ind w:firstLine="422" w:firstLineChars="200"/>
        <w:jc w:val="left"/>
        <w:rPr>
          <w:rFonts w:ascii="宋体" w:hAnsi="宋体"/>
          <w:b/>
          <w:szCs w:val="21"/>
        </w:rPr>
      </w:pPr>
      <w:r>
        <w:rPr>
          <w:rFonts w:hint="eastAsia" w:ascii="宋体" w:hAnsi="宋体"/>
          <w:b/>
          <w:szCs w:val="21"/>
        </w:rPr>
        <w:t>25．投标文件的初步评审</w:t>
      </w:r>
    </w:p>
    <w:p>
      <w:pPr>
        <w:spacing w:line="410" w:lineRule="exact"/>
        <w:ind w:firstLine="420" w:firstLineChars="200"/>
        <w:rPr>
          <w:rFonts w:ascii="宋体" w:hAnsi="宋体"/>
          <w:b/>
          <w:szCs w:val="21"/>
        </w:rPr>
      </w:pPr>
      <w:r>
        <w:rPr>
          <w:rFonts w:hint="eastAsia" w:ascii="宋体" w:hAnsi="宋体"/>
          <w:szCs w:val="21"/>
        </w:rPr>
        <w:t>25.1 评标时，评标委员会将首先评定每份投标文件是否在实质上响应了招标文件的要求。所谓实质上响应，是指投标文件应与招标文件的所有实质性条款、条件和要求相符，无显著差异或保留，或对合同中约定的采购人的权利和投标人的义务方面造成重大的限制，纠正这些差异或保留将不会对其他实质上响应招标文件要求的投标文件的投标人的竞争地位产生不公正的影响。</w:t>
      </w:r>
    </w:p>
    <w:p>
      <w:pPr>
        <w:spacing w:line="410" w:lineRule="exact"/>
        <w:ind w:firstLine="420" w:firstLineChars="200"/>
        <w:rPr>
          <w:rFonts w:ascii="宋体" w:hAnsi="宋体"/>
          <w:szCs w:val="21"/>
        </w:rPr>
      </w:pPr>
      <w:r>
        <w:rPr>
          <w:rFonts w:hint="eastAsia" w:ascii="宋体" w:hAnsi="宋体"/>
          <w:szCs w:val="21"/>
        </w:rPr>
        <w:t>25.2</w:t>
      </w:r>
      <w:r>
        <w:rPr>
          <w:rFonts w:ascii="宋体" w:hAnsi="宋体"/>
          <w:szCs w:val="21"/>
        </w:rPr>
        <w:t>如果投标文件实质上不响应招标文件的各项要求，评标委员会将予以拒绝，并且不允许投标人通过修改或撤销其不符合要求的差异或保留，使之成为具有响应性的投标。</w:t>
      </w:r>
    </w:p>
    <w:p>
      <w:pPr>
        <w:spacing w:line="410" w:lineRule="exact"/>
        <w:ind w:firstLine="420" w:firstLineChars="200"/>
        <w:jc w:val="left"/>
        <w:rPr>
          <w:rFonts w:ascii="宋体" w:hAnsi="宋体"/>
          <w:szCs w:val="21"/>
        </w:rPr>
      </w:pPr>
      <w:r>
        <w:rPr>
          <w:rFonts w:hint="eastAsia" w:ascii="宋体" w:hAnsi="宋体"/>
          <w:szCs w:val="21"/>
        </w:rPr>
        <w:t>25.3 投标文件有下列情形之一的，由评标委员会初审后按无效标处理：</w:t>
      </w:r>
    </w:p>
    <w:p>
      <w:pPr>
        <w:spacing w:line="410" w:lineRule="exact"/>
        <w:ind w:firstLine="422" w:firstLineChars="200"/>
        <w:jc w:val="left"/>
        <w:rPr>
          <w:rFonts w:ascii="宋体" w:hAnsi="宋体"/>
          <w:b/>
          <w:szCs w:val="21"/>
        </w:rPr>
      </w:pPr>
      <w:r>
        <w:rPr>
          <w:rFonts w:hint="eastAsia" w:ascii="宋体" w:hAnsi="宋体"/>
          <w:b/>
          <w:szCs w:val="21"/>
        </w:rPr>
        <w:t>25.3.1未按照招标文件要求加盖投标人单位公章的；</w:t>
      </w:r>
    </w:p>
    <w:p>
      <w:pPr>
        <w:spacing w:line="410" w:lineRule="exact"/>
        <w:ind w:left="480"/>
        <w:jc w:val="left"/>
        <w:rPr>
          <w:rFonts w:ascii="宋体" w:hAnsi="宋体"/>
          <w:b/>
          <w:szCs w:val="21"/>
        </w:rPr>
      </w:pPr>
      <w:r>
        <w:rPr>
          <w:rFonts w:hint="eastAsia" w:ascii="宋体" w:hAnsi="宋体"/>
          <w:b/>
          <w:szCs w:val="21"/>
        </w:rPr>
        <w:t>25.3.2未经投标人的法定代表人或其委托代理人签字的；</w:t>
      </w:r>
    </w:p>
    <w:p>
      <w:pPr>
        <w:spacing w:line="410" w:lineRule="exact"/>
        <w:ind w:firstLine="422" w:firstLineChars="200"/>
        <w:jc w:val="left"/>
        <w:rPr>
          <w:rFonts w:ascii="宋体" w:hAnsi="宋体"/>
          <w:b/>
          <w:szCs w:val="21"/>
        </w:rPr>
      </w:pPr>
      <w:r>
        <w:rPr>
          <w:rFonts w:hint="eastAsia" w:ascii="宋体" w:hAnsi="宋体"/>
          <w:b/>
          <w:szCs w:val="21"/>
        </w:rPr>
        <w:t>25.3.3未按照招标文件规定的格式填写，内容不全或关键字迹模糊、无法辨认的；</w:t>
      </w:r>
    </w:p>
    <w:p>
      <w:pPr>
        <w:spacing w:line="410" w:lineRule="exact"/>
        <w:ind w:left="480"/>
        <w:jc w:val="left"/>
        <w:rPr>
          <w:rFonts w:ascii="宋体" w:hAnsi="宋体"/>
          <w:b/>
          <w:szCs w:val="21"/>
        </w:rPr>
      </w:pPr>
      <w:r>
        <w:rPr>
          <w:rFonts w:hint="eastAsia" w:ascii="宋体" w:hAnsi="宋体"/>
          <w:b/>
          <w:szCs w:val="21"/>
        </w:rPr>
        <w:t>25.3.4投标人未按要求对投标文件进行澄清、说明或补正的；</w:t>
      </w:r>
    </w:p>
    <w:p>
      <w:pPr>
        <w:spacing w:line="410" w:lineRule="exact"/>
        <w:ind w:firstLine="422" w:firstLineChars="200"/>
        <w:jc w:val="left"/>
        <w:rPr>
          <w:rFonts w:ascii="宋体" w:hAnsi="宋体"/>
          <w:b/>
          <w:szCs w:val="21"/>
        </w:rPr>
      </w:pPr>
      <w:r>
        <w:rPr>
          <w:rFonts w:hint="eastAsia" w:ascii="宋体" w:hAnsi="宋体"/>
          <w:b/>
          <w:szCs w:val="21"/>
        </w:rPr>
        <w:t>25.3.5投标人在一份投标文件中对同一招标货物报有两个或多个报价，且未声明哪一个为最终报价的；</w:t>
      </w:r>
    </w:p>
    <w:p>
      <w:pPr>
        <w:spacing w:line="410" w:lineRule="exact"/>
        <w:ind w:firstLine="422" w:firstLineChars="200"/>
        <w:jc w:val="left"/>
        <w:rPr>
          <w:rFonts w:ascii="宋体" w:hAnsi="宋体"/>
          <w:b/>
          <w:szCs w:val="21"/>
        </w:rPr>
      </w:pPr>
      <w:r>
        <w:rPr>
          <w:rFonts w:hint="eastAsia" w:ascii="宋体" w:hAnsi="宋体"/>
          <w:b/>
          <w:szCs w:val="21"/>
        </w:rPr>
        <w:t>25.3.6投标文件内容随意涂改未加盖单位公章</w:t>
      </w:r>
      <w:r>
        <w:rPr>
          <w:rFonts w:hint="eastAsia" w:ascii="宋体" w:hAnsi="宋体" w:cs="SSJ-PK7482000002d-Identity-H"/>
          <w:b/>
          <w:kern w:val="0"/>
          <w:szCs w:val="21"/>
        </w:rPr>
        <w:t>或由投标人的法定代表人或其委托代理人签字确认</w:t>
      </w:r>
      <w:r>
        <w:rPr>
          <w:rFonts w:hint="eastAsia" w:ascii="宋体" w:hAnsi="宋体"/>
          <w:b/>
          <w:szCs w:val="21"/>
        </w:rPr>
        <w:t>；</w:t>
      </w:r>
    </w:p>
    <w:p>
      <w:pPr>
        <w:spacing w:line="410" w:lineRule="exact"/>
        <w:ind w:left="480"/>
        <w:jc w:val="left"/>
        <w:rPr>
          <w:rFonts w:ascii="宋体" w:hAnsi="宋体"/>
          <w:b/>
          <w:szCs w:val="21"/>
        </w:rPr>
      </w:pPr>
      <w:r>
        <w:rPr>
          <w:rFonts w:hint="eastAsia" w:ascii="宋体" w:hAnsi="宋体"/>
          <w:b/>
          <w:szCs w:val="21"/>
        </w:rPr>
        <w:t>25.3.7投标人以他人名义投标、串通投标、投标文件雷同或者以弄虚作假等方式投标的；</w:t>
      </w:r>
    </w:p>
    <w:p>
      <w:pPr>
        <w:tabs>
          <w:tab w:val="left" w:pos="1050"/>
        </w:tabs>
        <w:spacing w:line="410" w:lineRule="exact"/>
        <w:ind w:left="480"/>
        <w:jc w:val="left"/>
        <w:rPr>
          <w:rFonts w:ascii="宋体" w:hAnsi="宋体"/>
          <w:b/>
          <w:szCs w:val="21"/>
        </w:rPr>
      </w:pPr>
      <w:r>
        <w:rPr>
          <w:rFonts w:hint="eastAsia" w:ascii="宋体" w:hAnsi="宋体"/>
          <w:b/>
          <w:szCs w:val="21"/>
        </w:rPr>
        <w:t>25.3.8投标文件中附有采购人不能接受的条件的；</w:t>
      </w:r>
    </w:p>
    <w:p>
      <w:pPr>
        <w:tabs>
          <w:tab w:val="left" w:pos="1050"/>
        </w:tabs>
        <w:spacing w:line="410" w:lineRule="exact"/>
        <w:ind w:left="480"/>
        <w:jc w:val="left"/>
        <w:rPr>
          <w:rFonts w:ascii="宋体" w:hAnsi="宋体"/>
          <w:b/>
          <w:szCs w:val="21"/>
        </w:rPr>
      </w:pPr>
      <w:r>
        <w:rPr>
          <w:rFonts w:hint="eastAsia" w:ascii="宋体" w:hAnsi="宋体"/>
          <w:b/>
          <w:szCs w:val="21"/>
        </w:rPr>
        <w:t>25.3.9不对投标报价和开标结果进行确认的；</w:t>
      </w:r>
    </w:p>
    <w:p>
      <w:pPr>
        <w:tabs>
          <w:tab w:val="left" w:pos="1050"/>
        </w:tabs>
        <w:spacing w:line="410" w:lineRule="exact"/>
        <w:ind w:left="480"/>
        <w:jc w:val="left"/>
        <w:rPr>
          <w:rFonts w:ascii="宋体" w:hAnsi="宋体"/>
          <w:b/>
          <w:szCs w:val="21"/>
        </w:rPr>
      </w:pPr>
      <w:r>
        <w:rPr>
          <w:rFonts w:hint="eastAsia" w:ascii="宋体" w:hAnsi="宋体"/>
          <w:b/>
          <w:szCs w:val="21"/>
        </w:rPr>
        <w:t>25.3.10投标文件明显不符合技术规范、技术标准要求的；</w:t>
      </w:r>
    </w:p>
    <w:p>
      <w:pPr>
        <w:tabs>
          <w:tab w:val="left" w:pos="1050"/>
        </w:tabs>
        <w:spacing w:line="410" w:lineRule="exact"/>
        <w:ind w:left="480"/>
        <w:jc w:val="left"/>
        <w:rPr>
          <w:rFonts w:ascii="宋体" w:hAnsi="宋体"/>
          <w:b/>
          <w:szCs w:val="21"/>
        </w:rPr>
      </w:pPr>
      <w:r>
        <w:rPr>
          <w:rFonts w:hint="eastAsia" w:ascii="宋体" w:hAnsi="宋体"/>
          <w:b/>
          <w:szCs w:val="21"/>
        </w:rPr>
        <w:t>25.3.11投标报价超过投标最高限价的；</w:t>
      </w:r>
    </w:p>
    <w:p>
      <w:pPr>
        <w:tabs>
          <w:tab w:val="left" w:pos="1050"/>
        </w:tabs>
        <w:spacing w:line="410" w:lineRule="exact"/>
        <w:ind w:left="480"/>
        <w:jc w:val="left"/>
        <w:rPr>
          <w:rFonts w:ascii="宋体" w:hAnsi="宋体"/>
          <w:b/>
          <w:szCs w:val="21"/>
        </w:rPr>
      </w:pPr>
      <w:r>
        <w:rPr>
          <w:rFonts w:hint="eastAsia" w:ascii="宋体" w:hAnsi="宋体"/>
          <w:b/>
          <w:szCs w:val="21"/>
        </w:rPr>
        <w:t>25.3.12</w:t>
      </w:r>
      <w:r>
        <w:rPr>
          <w:rFonts w:hint="eastAsia" w:ascii="宋体" w:hAnsi="宋体" w:cs="SimSun-Identity-H"/>
          <w:b/>
          <w:kern w:val="0"/>
          <w:szCs w:val="21"/>
        </w:rPr>
        <w:t>投标有效期、</w:t>
      </w:r>
      <w:r>
        <w:rPr>
          <w:rFonts w:hint="eastAsia" w:ascii="宋体" w:hAnsi="宋体"/>
          <w:b/>
          <w:szCs w:val="21"/>
        </w:rPr>
        <w:t>交货期、交货地点、付款方式</w:t>
      </w:r>
      <w:r>
        <w:rPr>
          <w:rFonts w:hint="eastAsia" w:ascii="宋体" w:hAnsi="宋体" w:cs="SimSun-Identity-H"/>
          <w:b/>
          <w:kern w:val="0"/>
          <w:szCs w:val="21"/>
        </w:rPr>
        <w:t>不满足招标文件要求的；</w:t>
      </w:r>
    </w:p>
    <w:p>
      <w:pPr>
        <w:tabs>
          <w:tab w:val="left" w:pos="1050"/>
        </w:tabs>
        <w:spacing w:line="410" w:lineRule="exact"/>
        <w:ind w:left="480"/>
        <w:jc w:val="left"/>
        <w:rPr>
          <w:rFonts w:ascii="宋体" w:hAnsi="宋体"/>
          <w:b/>
          <w:szCs w:val="21"/>
        </w:rPr>
      </w:pPr>
      <w:r>
        <w:rPr>
          <w:rFonts w:hint="eastAsia" w:ascii="宋体" w:hAnsi="宋体"/>
          <w:b/>
          <w:szCs w:val="21"/>
        </w:rPr>
        <w:t>25.3.13未响应招标文件中规定的其他实质性要求的；</w:t>
      </w:r>
    </w:p>
    <w:p>
      <w:pPr>
        <w:tabs>
          <w:tab w:val="left" w:pos="1050"/>
        </w:tabs>
        <w:spacing w:line="410" w:lineRule="exact"/>
        <w:ind w:left="480"/>
        <w:jc w:val="left"/>
        <w:rPr>
          <w:rFonts w:ascii="宋体" w:hAnsi="宋体" w:cs="SimSun-Identity-H"/>
          <w:b/>
          <w:kern w:val="0"/>
          <w:szCs w:val="21"/>
        </w:rPr>
      </w:pPr>
      <w:r>
        <w:rPr>
          <w:rFonts w:hint="eastAsia" w:ascii="宋体" w:hAnsi="宋体"/>
          <w:b/>
          <w:szCs w:val="21"/>
        </w:rPr>
        <w:t>25.3.14</w:t>
      </w:r>
      <w:r>
        <w:rPr>
          <w:rFonts w:hint="eastAsia" w:ascii="宋体" w:hAnsi="宋体" w:cs="SimSun-Identity-H"/>
          <w:b/>
          <w:kern w:val="0"/>
          <w:szCs w:val="21"/>
        </w:rPr>
        <w:t>招标文件明确规定</w:t>
      </w:r>
      <w:r>
        <w:rPr>
          <w:rFonts w:hint="eastAsia" w:ascii="宋体" w:hAnsi="宋体"/>
          <w:b/>
          <w:szCs w:val="21"/>
        </w:rPr>
        <w:t>可以按无效标处理的其他情形</w:t>
      </w:r>
      <w:r>
        <w:rPr>
          <w:rFonts w:hint="eastAsia" w:ascii="宋体" w:hAnsi="宋体" w:cs="SimSun-Identity-H"/>
          <w:b/>
          <w:kern w:val="0"/>
          <w:szCs w:val="21"/>
        </w:rPr>
        <w:t>。</w:t>
      </w:r>
    </w:p>
    <w:p>
      <w:pPr>
        <w:spacing w:line="410" w:lineRule="exact"/>
        <w:ind w:firstLine="457" w:firstLineChars="217"/>
        <w:jc w:val="left"/>
        <w:rPr>
          <w:rFonts w:ascii="宋体" w:hAnsi="宋体"/>
          <w:szCs w:val="21"/>
        </w:rPr>
      </w:pPr>
      <w:r>
        <w:rPr>
          <w:rFonts w:hint="eastAsia" w:ascii="宋体" w:hAnsi="宋体"/>
          <w:b/>
          <w:szCs w:val="21"/>
        </w:rPr>
        <w:t>26．投标文件计算错误的修正</w:t>
      </w:r>
    </w:p>
    <w:p>
      <w:pPr>
        <w:spacing w:line="410" w:lineRule="exact"/>
        <w:ind w:firstLine="420" w:firstLineChars="200"/>
        <w:rPr>
          <w:rFonts w:ascii="宋体" w:hAnsi="宋体"/>
          <w:szCs w:val="21"/>
        </w:rPr>
      </w:pPr>
      <w:r>
        <w:rPr>
          <w:rFonts w:hint="eastAsia" w:ascii="宋体" w:hAnsi="宋体"/>
          <w:szCs w:val="21"/>
        </w:rPr>
        <w:t>26.1评标委员会将对确定为实质上响应招标文件要求的投标文件进行校核，看其是否有计算或表达上的错误，修正错误的原则如下：</w:t>
      </w:r>
    </w:p>
    <w:p>
      <w:pPr>
        <w:spacing w:line="410" w:lineRule="exact"/>
        <w:ind w:firstLine="420" w:firstLineChars="200"/>
        <w:rPr>
          <w:rFonts w:ascii="宋体" w:hAnsi="宋体"/>
          <w:szCs w:val="21"/>
        </w:rPr>
      </w:pPr>
      <w:r>
        <w:rPr>
          <w:rFonts w:hint="eastAsia" w:ascii="宋体" w:hAnsi="宋体"/>
          <w:szCs w:val="21"/>
        </w:rPr>
        <w:t>26.1.1如果数字表示的金额和用文字表示的金额不一致时，应以文字表示的金额为准。</w:t>
      </w:r>
    </w:p>
    <w:p>
      <w:pPr>
        <w:spacing w:line="410" w:lineRule="exact"/>
        <w:ind w:firstLine="420" w:firstLineChars="200"/>
        <w:rPr>
          <w:rFonts w:ascii="宋体" w:hAnsi="宋体"/>
          <w:szCs w:val="21"/>
        </w:rPr>
      </w:pPr>
      <w:r>
        <w:rPr>
          <w:rFonts w:hint="eastAsia" w:ascii="宋体" w:hAnsi="宋体"/>
          <w:szCs w:val="21"/>
        </w:rPr>
        <w:t>26.1.2当单价与数量的乘积与合价不一致时，以单价为准，除非评标委员会认为单价有明显的小数点错误，此时应以标出的合价为准，并修改单价。</w:t>
      </w:r>
    </w:p>
    <w:p>
      <w:pPr>
        <w:spacing w:line="410" w:lineRule="exact"/>
        <w:ind w:firstLine="420" w:firstLineChars="200"/>
        <w:rPr>
          <w:rFonts w:ascii="宋体" w:hAnsi="宋体"/>
          <w:szCs w:val="21"/>
        </w:rPr>
      </w:pPr>
      <w:r>
        <w:rPr>
          <w:rFonts w:hint="eastAsia" w:ascii="宋体" w:hAnsi="宋体"/>
          <w:szCs w:val="21"/>
        </w:rPr>
        <w:t xml:space="preserve">26.2 </w:t>
      </w:r>
      <w:r>
        <w:rPr>
          <w:rFonts w:ascii="宋体" w:hAnsi="宋体"/>
          <w:szCs w:val="21"/>
        </w:rPr>
        <w:t>按上述修正错误的原则及方法</w:t>
      </w:r>
      <w:r>
        <w:rPr>
          <w:rFonts w:hint="eastAsia" w:ascii="宋体" w:hAnsi="宋体"/>
          <w:szCs w:val="21"/>
        </w:rPr>
        <w:t>由评标委员会</w:t>
      </w:r>
      <w:r>
        <w:rPr>
          <w:rFonts w:ascii="宋体" w:hAnsi="宋体"/>
          <w:szCs w:val="21"/>
        </w:rPr>
        <w:t>调整或修正投标文件的投标报价，投标人同意后，调整后的投标报价</w:t>
      </w:r>
      <w:r>
        <w:rPr>
          <w:rFonts w:hint="eastAsia" w:ascii="宋体" w:hAnsi="宋体"/>
          <w:szCs w:val="21"/>
        </w:rPr>
        <w:t>为参与评标的最终报价，并</w:t>
      </w:r>
      <w:r>
        <w:rPr>
          <w:rFonts w:ascii="宋体" w:hAnsi="宋体"/>
          <w:szCs w:val="21"/>
        </w:rPr>
        <w:t>对投标人起约束作用。如果投标人不接受修正后的报价，则其投标将被拒绝</w:t>
      </w:r>
      <w:r>
        <w:rPr>
          <w:rFonts w:hint="eastAsia" w:ascii="宋体" w:hAnsi="宋体"/>
          <w:szCs w:val="21"/>
        </w:rPr>
        <w:t>，按无效投标文件处理</w:t>
      </w:r>
      <w:r>
        <w:rPr>
          <w:rFonts w:ascii="宋体" w:hAnsi="宋体"/>
          <w:szCs w:val="21"/>
        </w:rPr>
        <w:t>，并不影响评标工作。</w:t>
      </w:r>
    </w:p>
    <w:p>
      <w:pPr>
        <w:spacing w:line="410" w:lineRule="exact"/>
        <w:ind w:firstLine="422" w:firstLineChars="200"/>
        <w:rPr>
          <w:rFonts w:ascii="宋体" w:hAnsi="宋体"/>
          <w:b/>
          <w:szCs w:val="21"/>
        </w:rPr>
      </w:pPr>
      <w:r>
        <w:rPr>
          <w:rFonts w:hint="eastAsia" w:ascii="宋体" w:hAnsi="宋体"/>
          <w:b/>
          <w:szCs w:val="21"/>
        </w:rPr>
        <w:t>27．投标文件的评审、比较和否决</w:t>
      </w:r>
    </w:p>
    <w:p>
      <w:pPr>
        <w:spacing w:line="410" w:lineRule="exact"/>
        <w:ind w:firstLine="500"/>
        <w:rPr>
          <w:rFonts w:ascii="宋体" w:hAnsi="宋体"/>
          <w:szCs w:val="21"/>
        </w:rPr>
      </w:pPr>
      <w:r>
        <w:rPr>
          <w:rFonts w:hint="eastAsia" w:ascii="宋体" w:hAnsi="宋体"/>
          <w:szCs w:val="21"/>
        </w:rPr>
        <w:t>27.1 评标委员会将按照本招标文件规定的评标标准和方法，仅对在实质上响应招标文件要求并通过初步评审确定为有效的投标文件进行评估和比较。</w:t>
      </w:r>
    </w:p>
    <w:p>
      <w:pPr>
        <w:spacing w:line="410" w:lineRule="exact"/>
        <w:ind w:firstLine="499"/>
        <w:rPr>
          <w:rFonts w:ascii="宋体" w:hAnsi="宋体"/>
          <w:szCs w:val="21"/>
        </w:rPr>
      </w:pPr>
      <w:r>
        <w:rPr>
          <w:rFonts w:hint="eastAsia" w:ascii="宋体" w:hAnsi="宋体"/>
          <w:szCs w:val="21"/>
        </w:rPr>
        <w:t>27.2 在评审过程中,评标委员会可以书面形式要求投标人就投标文件中含义不明确的内容进行书面说明并提供相关材料。投标人应当以书面形式作出澄清、说明或者补正，并有法定代表人或其委托代理人签字。</w:t>
      </w:r>
    </w:p>
    <w:p>
      <w:pPr>
        <w:spacing w:line="410" w:lineRule="exact"/>
        <w:ind w:firstLine="500"/>
        <w:rPr>
          <w:rFonts w:ascii="宋体" w:hAnsi="宋体"/>
          <w:szCs w:val="21"/>
        </w:rPr>
      </w:pPr>
      <w:r>
        <w:rPr>
          <w:rFonts w:hint="eastAsia" w:ascii="宋体" w:hAnsi="宋体"/>
          <w:szCs w:val="21"/>
        </w:rPr>
        <w:t>27.3 在评审过程中，评标委员会对有效投标报价进行详细评审和比较分析，并按下列原则作出评判：</w:t>
      </w:r>
    </w:p>
    <w:p>
      <w:pPr>
        <w:spacing w:line="410" w:lineRule="exact"/>
        <w:ind w:firstLine="499"/>
        <w:rPr>
          <w:rFonts w:ascii="宋体" w:hAnsi="宋体"/>
          <w:szCs w:val="21"/>
        </w:rPr>
      </w:pPr>
      <w:r>
        <w:rPr>
          <w:rFonts w:hint="eastAsia" w:ascii="宋体" w:hAnsi="宋体"/>
          <w:szCs w:val="21"/>
        </w:rPr>
        <w:t>27.3.1 评标委员会对未能实质上响应招标文件要求的投标文件，应作无效标处理；</w:t>
      </w:r>
    </w:p>
    <w:p>
      <w:pPr>
        <w:spacing w:line="410" w:lineRule="exact"/>
        <w:ind w:firstLine="499"/>
        <w:rPr>
          <w:rFonts w:ascii="宋体" w:hAnsi="宋体"/>
          <w:szCs w:val="21"/>
        </w:rPr>
      </w:pPr>
      <w:r>
        <w:rPr>
          <w:rFonts w:hint="eastAsia" w:ascii="宋体" w:hAnsi="宋体"/>
          <w:szCs w:val="21"/>
        </w:rPr>
        <w:t>27.3.2评标委员会发现投标人的报价明显低于同期市场价格或其他投标人的投标报价的，应当要求该投标人作出书面说明并提供相关证明材料，投标人不能合理说明或者不能提供相关证明材料的，评标委员会认定该投标人以低于成本价竞标，应当否决其投标；</w:t>
      </w:r>
    </w:p>
    <w:p>
      <w:pPr>
        <w:spacing w:line="410" w:lineRule="exact"/>
        <w:ind w:firstLine="499"/>
        <w:rPr>
          <w:rFonts w:ascii="宋体" w:hAnsi="宋体"/>
          <w:szCs w:val="21"/>
        </w:rPr>
      </w:pPr>
      <w:r>
        <w:rPr>
          <w:rFonts w:hint="eastAsia" w:ascii="宋体" w:hAnsi="宋体"/>
          <w:szCs w:val="21"/>
        </w:rPr>
        <w:t>27.3.3 对需要澄清、说明、补正的问题，投标人拒绝澄清、补正或不能提供有效、有说服力的证明的，将否决其投标。</w:t>
      </w:r>
    </w:p>
    <w:p>
      <w:pPr>
        <w:spacing w:line="410" w:lineRule="exact"/>
        <w:ind w:firstLine="500"/>
        <w:rPr>
          <w:rFonts w:ascii="宋体" w:hAnsi="宋体"/>
          <w:szCs w:val="21"/>
        </w:rPr>
      </w:pPr>
      <w:r>
        <w:rPr>
          <w:rFonts w:hint="eastAsia" w:ascii="宋体" w:hAnsi="宋体"/>
          <w:szCs w:val="21"/>
        </w:rPr>
        <w:t>27.3.4评标委员会对投标人投标报价的合理性、可靠性以及是否否决其投标等的认定出现异议时，按少数服从多数的原则表决确定。</w:t>
      </w:r>
    </w:p>
    <w:p>
      <w:pPr>
        <w:spacing w:line="410" w:lineRule="exact"/>
        <w:ind w:firstLine="420" w:firstLineChars="200"/>
        <w:rPr>
          <w:rFonts w:ascii="宋体" w:hAnsi="宋体"/>
          <w:szCs w:val="21"/>
        </w:rPr>
      </w:pPr>
      <w:r>
        <w:rPr>
          <w:rFonts w:hint="eastAsia" w:ascii="宋体" w:hAnsi="宋体"/>
          <w:szCs w:val="21"/>
        </w:rPr>
        <w:t>27.4 评标办法及标准，见第3章</w:t>
      </w:r>
    </w:p>
    <w:p>
      <w:pPr>
        <w:spacing w:line="410" w:lineRule="exact"/>
        <w:ind w:firstLine="499"/>
        <w:rPr>
          <w:rFonts w:ascii="宋体" w:hAnsi="宋体"/>
          <w:szCs w:val="21"/>
        </w:rPr>
      </w:pPr>
      <w:r>
        <w:rPr>
          <w:rFonts w:hint="eastAsia" w:ascii="宋体" w:hAnsi="宋体"/>
          <w:szCs w:val="21"/>
        </w:rPr>
        <w:t>27.5评标委员会依据本招标文件规定的评标标准和方法，对投标文件进行评审和比较，根据得分由高到低的顺序推荐前5名为入围供应商，并标明推荐顺序。</w:t>
      </w:r>
    </w:p>
    <w:p>
      <w:pPr>
        <w:spacing w:line="410" w:lineRule="exact"/>
        <w:ind w:firstLine="420" w:firstLineChars="200"/>
        <w:rPr>
          <w:rFonts w:ascii="宋体" w:hAnsi="宋体"/>
          <w:szCs w:val="21"/>
        </w:rPr>
      </w:pPr>
      <w:r>
        <w:rPr>
          <w:rFonts w:hint="eastAsia" w:ascii="宋体" w:hAnsi="宋体"/>
          <w:szCs w:val="21"/>
        </w:rPr>
        <w:t>27.6 评标委员会经评审，认为所有投标都不符合招标文件要求的，可以否决所有投标。所有投标被否决后，采购人应当依法重新招标。</w:t>
      </w:r>
    </w:p>
    <w:p>
      <w:pPr>
        <w:numPr>
          <w:ilvl w:val="0"/>
          <w:numId w:val="3"/>
        </w:numPr>
        <w:spacing w:line="410" w:lineRule="exact"/>
        <w:ind w:firstLine="422" w:firstLineChars="200"/>
        <w:rPr>
          <w:rFonts w:ascii="宋体" w:hAnsi="宋体"/>
          <w:b/>
          <w:bCs/>
          <w:szCs w:val="21"/>
        </w:rPr>
      </w:pPr>
      <w:r>
        <w:rPr>
          <w:rFonts w:hint="eastAsia" w:ascii="宋体" w:hAnsi="宋体"/>
          <w:b/>
          <w:bCs/>
          <w:szCs w:val="21"/>
        </w:rPr>
        <w:t>中标人确定</w:t>
      </w:r>
    </w:p>
    <w:p>
      <w:pPr>
        <w:spacing w:line="410" w:lineRule="exact"/>
        <w:ind w:firstLine="420" w:firstLineChars="200"/>
        <w:rPr>
          <w:rFonts w:ascii="宋体" w:hAnsi="宋体"/>
          <w:color w:val="FF0000"/>
          <w:szCs w:val="21"/>
          <w:highlight w:val="yellow"/>
        </w:rPr>
      </w:pPr>
      <w:r>
        <w:rPr>
          <w:rFonts w:hint="eastAsia" w:ascii="宋体" w:hAnsi="宋体"/>
          <w:szCs w:val="21"/>
        </w:rPr>
        <w:t>评标委员会按照推荐的入围中标候选人顺序，经招标人授权，直接确定排名前3的入围中标候选人为入围中标人，如最终确定中标人不足3家时按实际数量全部确定为中标人。前3名中如有放弃中标的，可以按排序由剩余的入围中标候选人依次递补。</w:t>
      </w:r>
    </w:p>
    <w:p>
      <w:pPr>
        <w:pStyle w:val="6"/>
        <w:spacing w:line="320" w:lineRule="exact"/>
        <w:rPr>
          <w:rFonts w:ascii="宋体" w:hAnsi="宋体"/>
          <w:sz w:val="21"/>
          <w:szCs w:val="21"/>
        </w:rPr>
      </w:pPr>
      <w:bookmarkStart w:id="12" w:name="_Toc403982680"/>
      <w:r>
        <w:rPr>
          <w:rFonts w:hint="eastAsia" w:ascii="宋体" w:hAnsi="宋体"/>
          <w:sz w:val="21"/>
          <w:szCs w:val="21"/>
        </w:rPr>
        <w:t>（六）、合同的授予</w:t>
      </w:r>
      <w:bookmarkEnd w:id="12"/>
    </w:p>
    <w:p>
      <w:pPr>
        <w:spacing w:beforeLines="50" w:line="410" w:lineRule="exact"/>
        <w:ind w:firstLine="422" w:firstLineChars="200"/>
        <w:rPr>
          <w:rFonts w:ascii="宋体" w:hAnsi="宋体"/>
          <w:szCs w:val="21"/>
        </w:rPr>
      </w:pPr>
      <w:r>
        <w:rPr>
          <w:rFonts w:hint="eastAsia" w:ascii="宋体" w:hAnsi="宋体"/>
          <w:b/>
          <w:szCs w:val="21"/>
        </w:rPr>
        <w:t>29．中标通知</w:t>
      </w:r>
    </w:p>
    <w:p>
      <w:pPr>
        <w:spacing w:line="410" w:lineRule="exact"/>
        <w:ind w:firstLine="500"/>
        <w:rPr>
          <w:rFonts w:ascii="宋体" w:hAnsi="宋体"/>
          <w:szCs w:val="21"/>
        </w:rPr>
      </w:pPr>
      <w:r>
        <w:rPr>
          <w:rFonts w:hint="eastAsia" w:ascii="宋体" w:hAnsi="宋体"/>
          <w:szCs w:val="21"/>
        </w:rPr>
        <w:t>29.1 入围供应商确定后，采购代理机构向中标人发放中标通知书。</w:t>
      </w:r>
    </w:p>
    <w:p>
      <w:pPr>
        <w:spacing w:line="410" w:lineRule="exact"/>
        <w:ind w:firstLine="422" w:firstLineChars="200"/>
        <w:rPr>
          <w:rFonts w:ascii="宋体" w:hAnsi="宋体"/>
          <w:b/>
          <w:szCs w:val="21"/>
        </w:rPr>
      </w:pPr>
      <w:r>
        <w:rPr>
          <w:rFonts w:hint="eastAsia" w:ascii="宋体" w:hAnsi="宋体"/>
          <w:b/>
          <w:szCs w:val="21"/>
        </w:rPr>
        <w:t>30．合同签订</w:t>
      </w:r>
    </w:p>
    <w:p>
      <w:pPr>
        <w:tabs>
          <w:tab w:val="left" w:pos="180"/>
        </w:tabs>
        <w:spacing w:line="410" w:lineRule="exact"/>
        <w:ind w:firstLine="420" w:firstLineChars="200"/>
        <w:rPr>
          <w:rFonts w:ascii="宋体" w:hAnsi="宋体"/>
          <w:szCs w:val="21"/>
        </w:rPr>
      </w:pPr>
      <w:r>
        <w:rPr>
          <w:rFonts w:hint="eastAsia" w:ascii="宋体" w:hAnsi="宋体"/>
          <w:szCs w:val="21"/>
        </w:rPr>
        <w:t>30.1中标人收到中标通知书后，自收到中标通知书之日起30日内与采购人签订入围合同。</w:t>
      </w:r>
    </w:p>
    <w:p>
      <w:pPr>
        <w:tabs>
          <w:tab w:val="left" w:pos="180"/>
        </w:tabs>
        <w:spacing w:line="410" w:lineRule="exact"/>
        <w:ind w:firstLine="420" w:firstLineChars="200"/>
        <w:rPr>
          <w:rFonts w:ascii="宋体" w:hAnsi="宋体"/>
          <w:szCs w:val="21"/>
        </w:rPr>
      </w:pPr>
      <w:r>
        <w:rPr>
          <w:rFonts w:hint="eastAsia" w:ascii="宋体" w:hAnsi="宋体"/>
          <w:szCs w:val="21"/>
        </w:rPr>
        <w:t>30.2 招标文件、中标人的投标文件及其澄清文件等，均为签订合同的依据。</w:t>
      </w:r>
    </w:p>
    <w:p>
      <w:pPr>
        <w:spacing w:line="410" w:lineRule="exact"/>
        <w:rPr>
          <w:rFonts w:ascii="宋体" w:hAnsi="宋体"/>
          <w:szCs w:val="21"/>
        </w:rPr>
      </w:pPr>
      <w:r>
        <w:rPr>
          <w:rFonts w:hint="eastAsia" w:ascii="宋体" w:hAnsi="宋体"/>
          <w:szCs w:val="21"/>
        </w:rPr>
        <w:t>30.3中标人无正当理由拒签合同的，采购人可取消其中标资格；给采购人造成的损失，中标人应当予以赔偿。</w:t>
      </w:r>
    </w:p>
    <w:p>
      <w:pPr>
        <w:pStyle w:val="6"/>
        <w:spacing w:line="320" w:lineRule="exact"/>
        <w:rPr>
          <w:rFonts w:ascii="宋体" w:hAnsi="宋体"/>
          <w:sz w:val="21"/>
          <w:szCs w:val="21"/>
        </w:rPr>
      </w:pPr>
      <w:bookmarkStart w:id="13" w:name="_Toc403982681"/>
      <w:r>
        <w:rPr>
          <w:rFonts w:hint="eastAsia" w:ascii="宋体" w:hAnsi="宋体"/>
          <w:sz w:val="21"/>
          <w:szCs w:val="21"/>
        </w:rPr>
        <w:t>（七） 其它内容</w:t>
      </w:r>
      <w:bookmarkEnd w:id="13"/>
    </w:p>
    <w:p>
      <w:pPr>
        <w:spacing w:line="410" w:lineRule="exact"/>
        <w:ind w:firstLine="422" w:firstLineChars="200"/>
        <w:rPr>
          <w:rFonts w:ascii="宋体" w:hAnsi="宋体"/>
          <w:b/>
          <w:szCs w:val="21"/>
        </w:rPr>
      </w:pPr>
      <w:r>
        <w:rPr>
          <w:rFonts w:hint="eastAsia" w:ascii="宋体" w:hAnsi="宋体"/>
          <w:b/>
          <w:szCs w:val="21"/>
        </w:rPr>
        <w:t>31、</w:t>
      </w:r>
      <w:bookmarkStart w:id="14" w:name="_Toc257307172"/>
      <w:r>
        <w:rPr>
          <w:rFonts w:hint="eastAsia" w:ascii="宋体" w:hAnsi="宋体"/>
          <w:b/>
          <w:szCs w:val="21"/>
        </w:rPr>
        <w:t>证件原件</w:t>
      </w:r>
      <w:bookmarkEnd w:id="14"/>
      <w:bookmarkStart w:id="15" w:name="_Toc257307173"/>
    </w:p>
    <w:p>
      <w:pPr>
        <w:spacing w:line="410" w:lineRule="exact"/>
        <w:ind w:firstLine="420" w:firstLineChars="200"/>
        <w:jc w:val="left"/>
        <w:rPr>
          <w:rFonts w:ascii="宋体" w:hAnsi="宋体"/>
          <w:szCs w:val="21"/>
        </w:rPr>
      </w:pPr>
      <w:r>
        <w:rPr>
          <w:rFonts w:hint="eastAsia" w:ascii="宋体" w:hAnsi="宋体"/>
          <w:szCs w:val="21"/>
        </w:rPr>
        <w:t>投标人须知前附表要求投标人递交证件原件的，投标人应按投标人须知前附表所列证件清单提交证件原件。</w:t>
      </w:r>
      <w:bookmarkEnd w:id="15"/>
    </w:p>
    <w:p>
      <w:pPr>
        <w:pStyle w:val="6"/>
        <w:rPr>
          <w:sz w:val="36"/>
          <w:szCs w:val="36"/>
        </w:rPr>
      </w:pPr>
      <w:bookmarkStart w:id="16" w:name="_Toc403982682"/>
      <w:bookmarkStart w:id="17" w:name="_Toc399595183"/>
      <w:bookmarkStart w:id="18" w:name="_Toc403919123"/>
      <w:r>
        <w:rPr>
          <w:sz w:val="36"/>
          <w:szCs w:val="36"/>
        </w:rPr>
        <w:br w:type="page"/>
      </w:r>
      <w:r>
        <w:rPr>
          <w:rFonts w:hint="eastAsia"/>
          <w:sz w:val="36"/>
          <w:szCs w:val="36"/>
        </w:rPr>
        <w:t>第2章  评标办法（综合评分法）</w:t>
      </w:r>
      <w:bookmarkEnd w:id="16"/>
      <w:bookmarkEnd w:id="17"/>
      <w:bookmarkEnd w:id="18"/>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本次招标采用综合评分法，满分100分。</w:t>
      </w:r>
    </w:p>
    <w:p>
      <w:pPr>
        <w:tabs>
          <w:tab w:val="left" w:pos="0"/>
        </w:tabs>
        <w:adjustRightInd w:val="0"/>
        <w:spacing w:line="360" w:lineRule="auto"/>
        <w:ind w:right="31" w:rightChars="15" w:firstLine="420" w:firstLineChars="200"/>
        <w:rPr>
          <w:rFonts w:ascii="宋体" w:hAnsi="宋体" w:cs="Arial"/>
          <w:color w:val="000000"/>
          <w:szCs w:val="21"/>
        </w:rPr>
      </w:pPr>
      <w:r>
        <w:rPr>
          <w:rFonts w:hint="eastAsia" w:ascii="宋体" w:hAnsi="宋体"/>
          <w:szCs w:val="21"/>
        </w:rPr>
        <w:t xml:space="preserve">1. </w:t>
      </w:r>
      <w:r>
        <w:rPr>
          <w:rFonts w:ascii="宋体" w:hAnsi="宋体" w:cs="Arial"/>
          <w:color w:val="000000"/>
          <w:szCs w:val="21"/>
        </w:rPr>
        <w:t>评分</w:t>
      </w:r>
      <w:r>
        <w:rPr>
          <w:rFonts w:hint="eastAsia" w:ascii="宋体" w:hAnsi="宋体" w:cs="Arial"/>
          <w:color w:val="000000"/>
          <w:szCs w:val="21"/>
        </w:rPr>
        <w:t>标准</w:t>
      </w:r>
    </w:p>
    <w:p>
      <w:pPr>
        <w:spacing w:line="360" w:lineRule="auto"/>
        <w:ind w:firstLine="420" w:firstLineChars="200"/>
        <w:rPr>
          <w:rFonts w:ascii="宋体" w:hAnsi="宋体" w:cs="Arial"/>
          <w:szCs w:val="21"/>
        </w:rPr>
      </w:pPr>
      <w:r>
        <w:rPr>
          <w:rFonts w:ascii="宋体" w:hAnsi="宋体" w:cs="Arial"/>
          <w:color w:val="000000"/>
          <w:szCs w:val="21"/>
        </w:rPr>
        <w:t>本项目</w:t>
      </w:r>
      <w:r>
        <w:rPr>
          <w:rFonts w:hint="eastAsia" w:ascii="宋体" w:hAnsi="宋体" w:cs="Arial"/>
          <w:color w:val="000000"/>
          <w:szCs w:val="21"/>
        </w:rPr>
        <w:t>技术</w:t>
      </w:r>
      <w:r>
        <w:rPr>
          <w:rFonts w:ascii="宋体" w:hAnsi="宋体" w:cs="Arial"/>
          <w:color w:val="000000"/>
          <w:szCs w:val="21"/>
        </w:rPr>
        <w:t>及资信分值占总分值的权重为</w:t>
      </w:r>
      <w:r>
        <w:rPr>
          <w:rFonts w:hint="eastAsia" w:ascii="宋体" w:hAnsi="宋体" w:cs="Arial"/>
          <w:szCs w:val="21"/>
          <w:u w:val="single"/>
        </w:rPr>
        <w:t>70</w:t>
      </w:r>
      <w:r>
        <w:rPr>
          <w:rFonts w:ascii="宋体" w:hAnsi="宋体" w:cs="Arial"/>
          <w:szCs w:val="21"/>
        </w:rPr>
        <w:t>%，价格分值占总分值的权重为</w:t>
      </w:r>
      <w:r>
        <w:rPr>
          <w:rFonts w:hint="eastAsia" w:ascii="宋体" w:hAnsi="宋体" w:cs="Arial"/>
          <w:szCs w:val="21"/>
          <w:u w:val="single"/>
        </w:rPr>
        <w:t>30</w:t>
      </w:r>
      <w:r>
        <w:rPr>
          <w:rFonts w:ascii="宋体" w:hAnsi="宋体" w:cs="Arial"/>
          <w:szCs w:val="21"/>
        </w:rPr>
        <w:t>%</w:t>
      </w:r>
      <w:r>
        <w:rPr>
          <w:rFonts w:ascii="宋体" w:hAnsi="宋体" w:cs="Arial"/>
          <w:color w:val="000000"/>
          <w:szCs w:val="21"/>
        </w:rPr>
        <w:t>。</w:t>
      </w:r>
    </w:p>
    <w:tbl>
      <w:tblPr>
        <w:tblStyle w:val="34"/>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368"/>
        <w:gridCol w:w="595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noWrap/>
            <w:vAlign w:val="center"/>
          </w:tcPr>
          <w:p>
            <w:pPr>
              <w:spacing w:line="360" w:lineRule="auto"/>
              <w:jc w:val="center"/>
              <w:rPr>
                <w:rFonts w:ascii="Arial" w:hAnsi="Arial" w:cs="Arial"/>
                <w:b/>
                <w:bCs/>
                <w:sz w:val="24"/>
              </w:rPr>
            </w:pPr>
            <w:r>
              <w:rPr>
                <w:rFonts w:ascii="Arial" w:hAnsi="Arial" w:cs="Arial"/>
                <w:b/>
                <w:bCs/>
                <w:sz w:val="24"/>
              </w:rPr>
              <w:t>类别</w:t>
            </w:r>
          </w:p>
        </w:tc>
        <w:tc>
          <w:tcPr>
            <w:tcW w:w="1368" w:type="dxa"/>
            <w:noWrap/>
            <w:vAlign w:val="center"/>
          </w:tcPr>
          <w:p>
            <w:pPr>
              <w:spacing w:line="360" w:lineRule="auto"/>
              <w:jc w:val="center"/>
              <w:rPr>
                <w:rFonts w:ascii="Arial" w:hAnsi="Arial" w:cs="Arial"/>
                <w:b/>
                <w:bCs/>
                <w:sz w:val="24"/>
              </w:rPr>
            </w:pPr>
            <w:r>
              <w:rPr>
                <w:rFonts w:ascii="Arial" w:hAnsi="Arial" w:cs="Arial"/>
                <w:b/>
                <w:bCs/>
                <w:sz w:val="24"/>
              </w:rPr>
              <w:t>评分内容</w:t>
            </w:r>
          </w:p>
        </w:tc>
        <w:tc>
          <w:tcPr>
            <w:tcW w:w="5954" w:type="dxa"/>
            <w:noWrap/>
            <w:vAlign w:val="center"/>
          </w:tcPr>
          <w:p>
            <w:pPr>
              <w:spacing w:line="360" w:lineRule="auto"/>
              <w:jc w:val="center"/>
              <w:rPr>
                <w:rFonts w:ascii="Arial" w:hAnsi="Arial" w:cs="Arial"/>
                <w:sz w:val="24"/>
              </w:rPr>
            </w:pPr>
            <w:r>
              <w:rPr>
                <w:rFonts w:ascii="Arial" w:hAnsi="Arial" w:cs="Arial"/>
                <w:b/>
                <w:bCs/>
                <w:sz w:val="24"/>
              </w:rPr>
              <w:t>评分标准</w:t>
            </w:r>
          </w:p>
        </w:tc>
        <w:tc>
          <w:tcPr>
            <w:tcW w:w="747" w:type="dxa"/>
            <w:noWrap/>
            <w:vAlign w:val="center"/>
          </w:tcPr>
          <w:p>
            <w:pPr>
              <w:spacing w:line="360" w:lineRule="auto"/>
              <w:jc w:val="center"/>
              <w:rPr>
                <w:rFonts w:ascii="Arial" w:hAnsi="Arial" w:cs="Arial"/>
                <w:b/>
                <w:bCs/>
                <w:sz w:val="24"/>
              </w:rPr>
            </w:pPr>
            <w:r>
              <w:rPr>
                <w:rFonts w:ascii="Arial" w:hAnsi="Arial" w:cs="Arial"/>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178" w:type="dxa"/>
            <w:vMerge w:val="restart"/>
            <w:noWrap/>
            <w:vAlign w:val="center"/>
          </w:tcPr>
          <w:p>
            <w:pPr>
              <w:spacing w:line="360" w:lineRule="auto"/>
              <w:jc w:val="center"/>
              <w:rPr>
                <w:rFonts w:ascii="宋体" w:hAnsi="宋体"/>
                <w:szCs w:val="21"/>
              </w:rPr>
            </w:pPr>
            <w:r>
              <w:rPr>
                <w:rFonts w:ascii="宋体" w:hAnsi="宋体" w:cs="Arial"/>
                <w:szCs w:val="21"/>
              </w:rPr>
              <w:t>技术</w:t>
            </w:r>
            <w:r>
              <w:rPr>
                <w:rFonts w:hint="eastAsia" w:ascii="宋体" w:hAnsi="宋体" w:cs="Arial"/>
                <w:szCs w:val="21"/>
              </w:rPr>
              <w:t>及资信</w:t>
            </w:r>
            <w:r>
              <w:rPr>
                <w:rFonts w:ascii="宋体" w:hAnsi="宋体" w:cs="Arial"/>
                <w:szCs w:val="21"/>
              </w:rPr>
              <w:t>分</w:t>
            </w:r>
          </w:p>
          <w:p>
            <w:pPr>
              <w:spacing w:line="360" w:lineRule="auto"/>
              <w:jc w:val="center"/>
              <w:rPr>
                <w:rFonts w:ascii="宋体" w:hAnsi="宋体"/>
                <w:szCs w:val="21"/>
              </w:rPr>
            </w:pPr>
            <w:r>
              <w:rPr>
                <w:rFonts w:hint="eastAsia" w:ascii="宋体" w:hAnsi="宋体"/>
                <w:szCs w:val="21"/>
              </w:rPr>
              <w:t>（70分）</w:t>
            </w:r>
          </w:p>
        </w:tc>
        <w:tc>
          <w:tcPr>
            <w:tcW w:w="1368" w:type="dxa"/>
            <w:noWrap/>
            <w:vAlign w:val="center"/>
          </w:tcPr>
          <w:p>
            <w:pPr>
              <w:spacing w:line="360" w:lineRule="auto"/>
              <w:jc w:val="center"/>
              <w:rPr>
                <w:rFonts w:ascii="Arial" w:hAnsi="Arial" w:cs="Arial"/>
                <w:szCs w:val="21"/>
              </w:rPr>
            </w:pPr>
            <w:r>
              <w:rPr>
                <w:rFonts w:hint="eastAsia" w:ascii="Arial" w:hAnsi="Arial" w:cs="Arial"/>
                <w:szCs w:val="21"/>
              </w:rPr>
              <w:t>经营规模</w:t>
            </w:r>
          </w:p>
          <w:p>
            <w:pPr>
              <w:spacing w:line="360" w:lineRule="auto"/>
              <w:jc w:val="center"/>
              <w:rPr>
                <w:rFonts w:ascii="Arial" w:hAnsi="Arial" w:cs="Arial"/>
                <w:szCs w:val="21"/>
              </w:rPr>
            </w:pPr>
            <w:r>
              <w:rPr>
                <w:rFonts w:hint="eastAsia" w:ascii="Arial" w:hAnsi="Arial" w:cs="Arial"/>
                <w:szCs w:val="21"/>
              </w:rPr>
              <w:t>（15分）</w:t>
            </w:r>
          </w:p>
        </w:tc>
        <w:tc>
          <w:tcPr>
            <w:tcW w:w="5954" w:type="dxa"/>
            <w:noWrap/>
            <w:vAlign w:val="center"/>
          </w:tcPr>
          <w:p>
            <w:pPr>
              <w:spacing w:line="360" w:lineRule="auto"/>
              <w:jc w:val="left"/>
              <w:rPr>
                <w:rFonts w:ascii="Arial" w:hAnsi="Arial" w:cs="Arial"/>
                <w:szCs w:val="21"/>
              </w:rPr>
            </w:pPr>
            <w:r>
              <w:rPr>
                <w:rFonts w:hint="eastAsia" w:ascii="Arial" w:hAnsi="Arial" w:cs="Arial"/>
                <w:szCs w:val="21"/>
              </w:rPr>
              <w:t>根据在淮南市田家庵区经营分店数进行打分。</w:t>
            </w:r>
            <w:r>
              <w:rPr>
                <w:rFonts w:hint="eastAsia" w:ascii="宋体" w:hAnsi="宋体"/>
                <w:szCs w:val="21"/>
              </w:rPr>
              <w:t>10家分店及以上或单体营业面积1500平米及以上得15分；5至9家分店或单体营业面积1000平米及以上得</w:t>
            </w:r>
            <w:r>
              <w:rPr>
                <w:rFonts w:ascii="宋体" w:hAnsi="宋体"/>
                <w:szCs w:val="21"/>
              </w:rPr>
              <w:t>1</w:t>
            </w:r>
            <w:r>
              <w:rPr>
                <w:rFonts w:hint="eastAsia" w:ascii="宋体" w:hAnsi="宋体"/>
                <w:szCs w:val="21"/>
              </w:rPr>
              <w:t>0分；1至4家分店或单体营业面积500平米及以上得5分；没有不得分。</w:t>
            </w:r>
            <w:r>
              <w:rPr>
                <w:rFonts w:hint="eastAsia" w:ascii="Arial" w:hAnsi="Arial" w:cs="Arial"/>
                <w:szCs w:val="21"/>
              </w:rPr>
              <w:t>评审依据：投标人书面提供经营场所房产证明或租赁合同等。</w:t>
            </w:r>
          </w:p>
        </w:tc>
        <w:tc>
          <w:tcPr>
            <w:tcW w:w="747" w:type="dxa"/>
            <w:noWrap/>
            <w:vAlign w:val="center"/>
          </w:tcPr>
          <w:p>
            <w:pPr>
              <w:spacing w:line="360" w:lineRule="auto"/>
              <w:jc w:val="center"/>
              <w:rPr>
                <w:rFonts w:ascii="Arial" w:hAnsi="Arial" w:cs="Arial"/>
                <w:bCs/>
                <w:szCs w:val="21"/>
              </w:rPr>
            </w:pPr>
            <w:r>
              <w:rPr>
                <w:rFonts w:hint="eastAsia" w:ascii="Arial" w:hAnsi="Arial" w:cs="Arial"/>
                <w:bCs/>
                <w:szCs w:val="21"/>
              </w:rPr>
              <w:t>0-15</w:t>
            </w:r>
            <w:r>
              <w:rPr>
                <w:rFonts w:ascii="Arial" w:hAnsi="Arial" w:cs="Arial"/>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360" w:lineRule="auto"/>
              <w:jc w:val="center"/>
              <w:rPr>
                <w:rFonts w:ascii="宋体" w:hAnsi="宋体"/>
                <w:szCs w:val="21"/>
              </w:rPr>
            </w:pPr>
          </w:p>
        </w:tc>
        <w:tc>
          <w:tcPr>
            <w:tcW w:w="1368" w:type="dxa"/>
            <w:noWrap/>
            <w:vAlign w:val="center"/>
          </w:tcPr>
          <w:p>
            <w:pPr>
              <w:spacing w:line="360" w:lineRule="auto"/>
              <w:jc w:val="center"/>
              <w:rPr>
                <w:rFonts w:ascii="Arial" w:hAnsi="Arial" w:cs="Arial"/>
                <w:szCs w:val="21"/>
              </w:rPr>
            </w:pPr>
            <w:r>
              <w:rPr>
                <w:rFonts w:hint="eastAsia" w:ascii="Arial" w:hAnsi="Arial" w:cs="Arial"/>
                <w:szCs w:val="21"/>
              </w:rPr>
              <w:t>营业环境</w:t>
            </w:r>
          </w:p>
          <w:p>
            <w:pPr>
              <w:spacing w:line="360" w:lineRule="auto"/>
              <w:jc w:val="center"/>
              <w:rPr>
                <w:rFonts w:ascii="Arial" w:hAnsi="Arial" w:cs="Arial"/>
                <w:szCs w:val="21"/>
              </w:rPr>
            </w:pPr>
            <w:r>
              <w:rPr>
                <w:rFonts w:hint="eastAsia" w:ascii="Arial" w:hAnsi="Arial" w:cs="Arial"/>
                <w:szCs w:val="21"/>
              </w:rPr>
              <w:t>（10分）</w:t>
            </w:r>
          </w:p>
        </w:tc>
        <w:tc>
          <w:tcPr>
            <w:tcW w:w="5954" w:type="dxa"/>
            <w:noWrap/>
            <w:vAlign w:val="center"/>
          </w:tcPr>
          <w:p>
            <w:pPr>
              <w:spacing w:line="360" w:lineRule="auto"/>
              <w:jc w:val="left"/>
              <w:rPr>
                <w:rFonts w:ascii="Arial" w:hAnsi="Arial" w:cs="Arial"/>
                <w:szCs w:val="21"/>
              </w:rPr>
            </w:pPr>
            <w:r>
              <w:rPr>
                <w:rFonts w:hint="eastAsia" w:ascii="Arial" w:hAnsi="Arial" w:cs="Arial"/>
                <w:szCs w:val="21"/>
              </w:rPr>
              <w:t>根据店内环境、店面分布与教职工集中住宅区的距离、交通及停车是否方便打分。</w:t>
            </w:r>
            <w:r>
              <w:rPr>
                <w:rFonts w:hint="eastAsia" w:ascii="宋体" w:hAnsi="宋体"/>
                <w:szCs w:val="21"/>
              </w:rPr>
              <w:t>优得10分；良得6分；一般得4分；差不得分。</w:t>
            </w:r>
            <w:r>
              <w:rPr>
                <w:rFonts w:hint="eastAsia" w:ascii="Arial" w:hAnsi="Arial" w:cs="Arial"/>
                <w:szCs w:val="21"/>
              </w:rPr>
              <w:t>评审依据：营业场所位置及周边交通及停车实际状况等。</w:t>
            </w:r>
          </w:p>
        </w:tc>
        <w:tc>
          <w:tcPr>
            <w:tcW w:w="747" w:type="dxa"/>
            <w:noWrap/>
            <w:vAlign w:val="center"/>
          </w:tcPr>
          <w:p>
            <w:pPr>
              <w:spacing w:line="360" w:lineRule="auto"/>
              <w:jc w:val="center"/>
              <w:rPr>
                <w:rFonts w:ascii="Arial" w:hAnsi="Arial" w:cs="Arial"/>
                <w:bCs/>
                <w:szCs w:val="21"/>
              </w:rPr>
            </w:pPr>
            <w:r>
              <w:rPr>
                <w:rFonts w:hint="eastAsia" w:ascii="Arial" w:hAnsi="Arial" w:cs="Arial"/>
                <w:bCs/>
                <w:szCs w:val="21"/>
              </w:rPr>
              <w:t>0-10</w:t>
            </w:r>
          </w:p>
          <w:p>
            <w:pPr>
              <w:spacing w:line="360" w:lineRule="auto"/>
              <w:jc w:val="center"/>
              <w:rPr>
                <w:rFonts w:ascii="Arial" w:hAnsi="Arial" w:cs="Arial"/>
                <w:bCs/>
                <w:szCs w:val="21"/>
              </w:rPr>
            </w:pPr>
            <w:r>
              <w:rPr>
                <w:rFonts w:hint="eastAsia" w:ascii="Arial" w:hAnsi="Arial" w:cs="Arial"/>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360" w:lineRule="auto"/>
              <w:jc w:val="center"/>
              <w:rPr>
                <w:rFonts w:ascii="宋体" w:hAnsi="宋体"/>
                <w:szCs w:val="21"/>
              </w:rPr>
            </w:pPr>
          </w:p>
        </w:tc>
        <w:tc>
          <w:tcPr>
            <w:tcW w:w="1368" w:type="dxa"/>
            <w:noWrap/>
            <w:vAlign w:val="center"/>
          </w:tcPr>
          <w:p>
            <w:pPr>
              <w:spacing w:line="360" w:lineRule="auto"/>
              <w:jc w:val="center"/>
              <w:rPr>
                <w:rFonts w:ascii="Arial" w:hAnsi="Arial" w:cs="Arial"/>
                <w:szCs w:val="21"/>
              </w:rPr>
            </w:pPr>
            <w:r>
              <w:rPr>
                <w:rFonts w:hint="eastAsia" w:ascii="Arial" w:hAnsi="Arial" w:cs="Arial"/>
                <w:szCs w:val="21"/>
              </w:rPr>
              <w:t>商品种类</w:t>
            </w:r>
          </w:p>
          <w:p>
            <w:pPr>
              <w:spacing w:line="360" w:lineRule="auto"/>
              <w:jc w:val="center"/>
              <w:rPr>
                <w:rFonts w:ascii="Arial" w:hAnsi="Arial" w:cs="Arial"/>
                <w:szCs w:val="21"/>
              </w:rPr>
            </w:pPr>
            <w:r>
              <w:rPr>
                <w:rFonts w:hint="eastAsia" w:ascii="Arial" w:hAnsi="Arial" w:cs="Arial"/>
                <w:szCs w:val="21"/>
              </w:rPr>
              <w:t>（15分）</w:t>
            </w:r>
          </w:p>
        </w:tc>
        <w:tc>
          <w:tcPr>
            <w:tcW w:w="5954" w:type="dxa"/>
            <w:noWrap/>
            <w:vAlign w:val="center"/>
          </w:tcPr>
          <w:p>
            <w:pPr>
              <w:spacing w:line="360" w:lineRule="auto"/>
              <w:jc w:val="left"/>
              <w:rPr>
                <w:rFonts w:ascii="Arial" w:hAnsi="Arial" w:cs="Arial"/>
                <w:szCs w:val="21"/>
              </w:rPr>
            </w:pPr>
            <w:r>
              <w:rPr>
                <w:rFonts w:hint="eastAsia" w:ascii="Arial" w:hAnsi="Arial" w:cs="Arial"/>
                <w:szCs w:val="21"/>
              </w:rPr>
              <w:t>根据经营商品种类、品牌及其他附加服务等情况综合打分。</w:t>
            </w:r>
            <w:r>
              <w:rPr>
                <w:rFonts w:hint="eastAsia" w:ascii="宋体" w:hAnsi="宋体"/>
                <w:szCs w:val="21"/>
              </w:rPr>
              <w:t>优得15分；良得</w:t>
            </w:r>
            <w:r>
              <w:rPr>
                <w:rFonts w:ascii="宋体" w:hAnsi="宋体"/>
                <w:szCs w:val="21"/>
              </w:rPr>
              <w:t>1</w:t>
            </w:r>
            <w:r>
              <w:rPr>
                <w:rFonts w:hint="eastAsia" w:ascii="宋体" w:hAnsi="宋体"/>
                <w:szCs w:val="21"/>
              </w:rPr>
              <w:t>0分；一般得5分；差不得分。</w:t>
            </w:r>
            <w:r>
              <w:rPr>
                <w:rFonts w:hint="eastAsia" w:ascii="Arial" w:hAnsi="Arial" w:cs="Arial"/>
                <w:szCs w:val="21"/>
              </w:rPr>
              <w:t>评审依据：投标人书面提供的相关资料。</w:t>
            </w:r>
          </w:p>
        </w:tc>
        <w:tc>
          <w:tcPr>
            <w:tcW w:w="747" w:type="dxa"/>
            <w:noWrap/>
            <w:vAlign w:val="center"/>
          </w:tcPr>
          <w:p>
            <w:pPr>
              <w:spacing w:line="360" w:lineRule="auto"/>
              <w:jc w:val="center"/>
              <w:rPr>
                <w:rFonts w:ascii="Arial" w:hAnsi="Arial" w:cs="Arial"/>
                <w:bCs/>
                <w:szCs w:val="21"/>
              </w:rPr>
            </w:pPr>
            <w:r>
              <w:rPr>
                <w:rFonts w:hint="eastAsia" w:ascii="Arial" w:hAnsi="Arial" w:cs="Arial"/>
                <w:bCs/>
                <w:szCs w:val="21"/>
              </w:rPr>
              <w:t>0-15</w:t>
            </w:r>
          </w:p>
          <w:p>
            <w:pPr>
              <w:spacing w:line="360" w:lineRule="auto"/>
              <w:jc w:val="center"/>
              <w:rPr>
                <w:rFonts w:ascii="Arial" w:hAnsi="Arial" w:cs="Arial"/>
                <w:bCs/>
                <w:szCs w:val="21"/>
              </w:rPr>
            </w:pPr>
            <w:r>
              <w:rPr>
                <w:rFonts w:hint="eastAsia" w:ascii="Arial" w:hAnsi="Arial" w:cs="Arial"/>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360" w:lineRule="auto"/>
              <w:jc w:val="center"/>
              <w:rPr>
                <w:rFonts w:ascii="宋体" w:hAnsi="宋体"/>
                <w:szCs w:val="21"/>
              </w:rPr>
            </w:pPr>
          </w:p>
        </w:tc>
        <w:tc>
          <w:tcPr>
            <w:tcW w:w="1368" w:type="dxa"/>
            <w:noWrap/>
            <w:vAlign w:val="center"/>
          </w:tcPr>
          <w:p>
            <w:pPr>
              <w:spacing w:line="360" w:lineRule="auto"/>
              <w:jc w:val="center"/>
              <w:rPr>
                <w:rFonts w:ascii="宋体" w:hAnsi="宋体" w:cs="宋体"/>
                <w:kern w:val="0"/>
                <w:szCs w:val="21"/>
              </w:rPr>
            </w:pPr>
            <w:r>
              <w:rPr>
                <w:rFonts w:hint="eastAsia" w:ascii="宋体" w:hAnsi="宋体" w:cs="宋体"/>
                <w:kern w:val="0"/>
                <w:szCs w:val="21"/>
              </w:rPr>
              <w:t>综合实力</w:t>
            </w:r>
          </w:p>
          <w:p>
            <w:pPr>
              <w:spacing w:line="360" w:lineRule="auto"/>
              <w:jc w:val="center"/>
              <w:rPr>
                <w:rFonts w:ascii="Arial" w:hAnsi="Arial" w:cs="Arial"/>
                <w:szCs w:val="21"/>
              </w:rPr>
            </w:pPr>
            <w:r>
              <w:rPr>
                <w:rFonts w:hint="eastAsia" w:ascii="Arial" w:hAnsi="Arial" w:cs="Arial"/>
                <w:szCs w:val="21"/>
              </w:rPr>
              <w:t>（15分）</w:t>
            </w:r>
          </w:p>
        </w:tc>
        <w:tc>
          <w:tcPr>
            <w:tcW w:w="5954" w:type="dxa"/>
            <w:noWrap/>
            <w:vAlign w:val="center"/>
          </w:tcPr>
          <w:p>
            <w:pPr>
              <w:spacing w:line="360" w:lineRule="auto"/>
              <w:jc w:val="left"/>
              <w:rPr>
                <w:rFonts w:ascii="Arial" w:hAnsi="Arial" w:cs="Arial"/>
                <w:szCs w:val="21"/>
              </w:rPr>
            </w:pPr>
            <w:r>
              <w:rPr>
                <w:rFonts w:hint="eastAsia" w:ascii="宋体" w:hAnsi="宋体" w:cs="宋体"/>
                <w:kern w:val="0"/>
                <w:szCs w:val="21"/>
              </w:rPr>
              <w:t>根据市场声誉（含企业知名度）、诚信经营、服务态度、商品质量等综合评价。</w:t>
            </w:r>
            <w:r>
              <w:rPr>
                <w:rFonts w:hint="eastAsia" w:ascii="宋体" w:hAnsi="宋体"/>
                <w:szCs w:val="21"/>
              </w:rPr>
              <w:t>优得15分；良得</w:t>
            </w:r>
            <w:r>
              <w:rPr>
                <w:rFonts w:ascii="宋体" w:hAnsi="宋体"/>
                <w:szCs w:val="21"/>
              </w:rPr>
              <w:t>1</w:t>
            </w:r>
            <w:r>
              <w:rPr>
                <w:rFonts w:hint="eastAsia" w:ascii="宋体" w:hAnsi="宋体"/>
                <w:szCs w:val="21"/>
              </w:rPr>
              <w:t>0分；一般得5分；差不得分。</w:t>
            </w:r>
            <w:r>
              <w:rPr>
                <w:rFonts w:hint="eastAsia" w:ascii="Arial" w:hAnsi="Arial" w:cs="Arial"/>
                <w:szCs w:val="21"/>
              </w:rPr>
              <w:t>评审依据：专家根据实际情况综合判定等级。</w:t>
            </w:r>
          </w:p>
        </w:tc>
        <w:tc>
          <w:tcPr>
            <w:tcW w:w="747" w:type="dxa"/>
            <w:noWrap/>
            <w:vAlign w:val="center"/>
          </w:tcPr>
          <w:p>
            <w:pPr>
              <w:spacing w:line="360" w:lineRule="auto"/>
              <w:jc w:val="center"/>
              <w:rPr>
                <w:rFonts w:ascii="Arial" w:hAnsi="Arial" w:cs="Arial"/>
                <w:bCs/>
                <w:szCs w:val="21"/>
              </w:rPr>
            </w:pPr>
            <w:r>
              <w:rPr>
                <w:rFonts w:hint="eastAsia" w:ascii="Arial" w:hAnsi="Arial" w:cs="Arial"/>
                <w:bCs/>
                <w:szCs w:val="21"/>
              </w:rPr>
              <w:t>0-15</w:t>
            </w:r>
          </w:p>
          <w:p>
            <w:pPr>
              <w:spacing w:line="360" w:lineRule="auto"/>
              <w:jc w:val="center"/>
              <w:rPr>
                <w:rFonts w:ascii="Arial" w:hAnsi="Arial" w:cs="Arial"/>
                <w:bCs/>
                <w:szCs w:val="21"/>
              </w:rPr>
            </w:pPr>
            <w:r>
              <w:rPr>
                <w:rFonts w:hint="eastAsia" w:ascii="Arial" w:hAnsi="Arial" w:cs="Arial"/>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360" w:lineRule="auto"/>
              <w:jc w:val="center"/>
              <w:rPr>
                <w:rFonts w:ascii="宋体" w:hAnsi="宋体"/>
                <w:szCs w:val="21"/>
              </w:rPr>
            </w:pPr>
          </w:p>
        </w:tc>
        <w:tc>
          <w:tcPr>
            <w:tcW w:w="1368" w:type="dxa"/>
            <w:noWrap/>
            <w:vAlign w:val="center"/>
          </w:tcPr>
          <w:p>
            <w:pPr>
              <w:spacing w:line="360" w:lineRule="auto"/>
              <w:jc w:val="center"/>
              <w:rPr>
                <w:rFonts w:ascii="Arial" w:hAnsi="Arial" w:cs="Arial"/>
                <w:szCs w:val="21"/>
              </w:rPr>
            </w:pPr>
            <w:r>
              <w:rPr>
                <w:rFonts w:hint="eastAsia" w:ascii="Arial" w:hAnsi="Arial" w:cs="Arial"/>
                <w:szCs w:val="21"/>
              </w:rPr>
              <w:t>服务承诺</w:t>
            </w:r>
          </w:p>
          <w:p>
            <w:pPr>
              <w:spacing w:line="360" w:lineRule="auto"/>
              <w:jc w:val="center"/>
              <w:rPr>
                <w:rFonts w:ascii="Arial" w:hAnsi="Arial" w:cs="Arial"/>
                <w:szCs w:val="21"/>
              </w:rPr>
            </w:pPr>
            <w:r>
              <w:rPr>
                <w:rFonts w:hint="eastAsia" w:ascii="Arial" w:hAnsi="Arial" w:cs="Arial"/>
                <w:szCs w:val="21"/>
              </w:rPr>
              <w:t>（15分）</w:t>
            </w:r>
          </w:p>
        </w:tc>
        <w:tc>
          <w:tcPr>
            <w:tcW w:w="5954" w:type="dxa"/>
            <w:noWrap/>
            <w:vAlign w:val="center"/>
          </w:tcPr>
          <w:p>
            <w:pPr>
              <w:spacing w:line="360" w:lineRule="auto"/>
              <w:jc w:val="left"/>
              <w:rPr>
                <w:rFonts w:ascii="宋体" w:hAnsi="宋体"/>
                <w:szCs w:val="21"/>
              </w:rPr>
            </w:pPr>
            <w:r>
              <w:rPr>
                <w:rFonts w:hint="eastAsia" w:ascii="宋体" w:hAnsi="宋体" w:cs="宋体"/>
                <w:kern w:val="0"/>
                <w:szCs w:val="21"/>
              </w:rPr>
              <w:t>详细完整的服务方案，包括售后服务承诺、价格稳定、服务质量保证等，</w:t>
            </w:r>
            <w:r>
              <w:rPr>
                <w:rFonts w:hint="eastAsia" w:ascii="宋体" w:hAnsi="宋体"/>
                <w:szCs w:val="21"/>
              </w:rPr>
              <w:t>优得15分；良得</w:t>
            </w:r>
            <w:r>
              <w:rPr>
                <w:rFonts w:ascii="宋体" w:hAnsi="宋体"/>
                <w:szCs w:val="21"/>
              </w:rPr>
              <w:t>1</w:t>
            </w:r>
            <w:r>
              <w:rPr>
                <w:rFonts w:hint="eastAsia" w:ascii="宋体" w:hAnsi="宋体"/>
                <w:szCs w:val="21"/>
              </w:rPr>
              <w:t>0分；一般得5分；差不得分。</w:t>
            </w:r>
          </w:p>
          <w:p>
            <w:pPr>
              <w:spacing w:line="360" w:lineRule="auto"/>
              <w:jc w:val="left"/>
              <w:rPr>
                <w:rFonts w:ascii="Arial" w:hAnsi="Arial" w:cs="Arial"/>
                <w:szCs w:val="21"/>
              </w:rPr>
            </w:pPr>
            <w:r>
              <w:rPr>
                <w:rFonts w:hint="eastAsia" w:ascii="Arial" w:hAnsi="Arial" w:cs="Arial"/>
                <w:szCs w:val="21"/>
              </w:rPr>
              <w:t>评审依据：申请人提供的服务方案等材料进行综合评分。</w:t>
            </w:r>
          </w:p>
        </w:tc>
        <w:tc>
          <w:tcPr>
            <w:tcW w:w="747" w:type="dxa"/>
            <w:noWrap/>
            <w:vAlign w:val="center"/>
          </w:tcPr>
          <w:p>
            <w:pPr>
              <w:spacing w:line="360" w:lineRule="auto"/>
              <w:jc w:val="center"/>
              <w:rPr>
                <w:rFonts w:ascii="Arial" w:hAnsi="Arial" w:cs="Arial"/>
                <w:bCs/>
                <w:szCs w:val="21"/>
              </w:rPr>
            </w:pPr>
            <w:r>
              <w:rPr>
                <w:rFonts w:hint="eastAsia" w:ascii="Arial" w:hAnsi="Arial" w:cs="Arial"/>
                <w:bCs/>
                <w:szCs w:val="21"/>
              </w:rPr>
              <w:t>0-15</w:t>
            </w:r>
          </w:p>
          <w:p>
            <w:pPr>
              <w:spacing w:line="360" w:lineRule="auto"/>
              <w:jc w:val="center"/>
              <w:rPr>
                <w:rFonts w:ascii="Arial" w:hAnsi="Arial" w:cs="Arial"/>
                <w:bCs/>
                <w:szCs w:val="21"/>
              </w:rPr>
            </w:pPr>
            <w:r>
              <w:rPr>
                <w:rFonts w:hint="eastAsia" w:ascii="Arial" w:hAnsi="Arial" w:cs="Arial"/>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1178" w:type="dxa"/>
            <w:noWrap/>
            <w:vAlign w:val="center"/>
          </w:tcPr>
          <w:p>
            <w:pPr>
              <w:spacing w:line="360" w:lineRule="auto"/>
              <w:jc w:val="center"/>
              <w:rPr>
                <w:rFonts w:ascii="宋体" w:hAnsi="宋体"/>
                <w:szCs w:val="21"/>
              </w:rPr>
            </w:pPr>
            <w:r>
              <w:rPr>
                <w:rFonts w:hint="eastAsia" w:ascii="宋体" w:hAnsi="宋体"/>
                <w:szCs w:val="21"/>
              </w:rPr>
              <w:t>价格分</w:t>
            </w:r>
          </w:p>
          <w:p>
            <w:pPr>
              <w:spacing w:line="360" w:lineRule="auto"/>
              <w:jc w:val="center"/>
              <w:rPr>
                <w:rFonts w:ascii="宋体" w:hAnsi="宋体"/>
                <w:szCs w:val="21"/>
              </w:rPr>
            </w:pPr>
            <w:r>
              <w:rPr>
                <w:rFonts w:hint="eastAsia" w:ascii="宋体" w:hAnsi="宋体"/>
                <w:szCs w:val="21"/>
              </w:rPr>
              <w:t>（30分）</w:t>
            </w:r>
          </w:p>
        </w:tc>
        <w:tc>
          <w:tcPr>
            <w:tcW w:w="7322" w:type="dxa"/>
            <w:gridSpan w:val="2"/>
            <w:noWrap/>
            <w:vAlign w:val="center"/>
          </w:tcPr>
          <w:p>
            <w:pPr>
              <w:spacing w:line="360" w:lineRule="auto"/>
              <w:rPr>
                <w:rFonts w:ascii="Arial" w:hAnsi="Arial" w:cs="Arial"/>
                <w:szCs w:val="21"/>
              </w:rPr>
            </w:pPr>
            <w:r>
              <w:rPr>
                <w:rFonts w:hint="eastAsia" w:ascii="Arial" w:hAnsi="Arial" w:cs="Arial"/>
                <w:szCs w:val="21"/>
              </w:rPr>
              <w:t>报价得分计算方法：满足磋商文件要求且投标报价最高的为评标基准价，其投标报价得分为满分。其他投标人的投标报价得分统一按照下列公式计算：</w:t>
            </w:r>
          </w:p>
          <w:p>
            <w:pPr>
              <w:spacing w:line="360" w:lineRule="auto"/>
              <w:rPr>
                <w:rFonts w:ascii="Arial" w:hAnsi="Arial" w:cs="Arial"/>
                <w:szCs w:val="21"/>
              </w:rPr>
            </w:pPr>
            <w:r>
              <w:rPr>
                <w:rFonts w:hint="eastAsia" w:ascii="Arial" w:hAnsi="Arial" w:cs="Arial"/>
                <w:szCs w:val="21"/>
              </w:rPr>
              <w:t>投标报价得分＝（投标报价/评标基准价）×30 ％×100</w:t>
            </w:r>
          </w:p>
          <w:p>
            <w:pPr>
              <w:spacing w:line="360" w:lineRule="auto"/>
              <w:rPr>
                <w:rFonts w:ascii="Arial" w:hAnsi="Arial" w:cs="Arial"/>
                <w:szCs w:val="21"/>
              </w:rPr>
            </w:pPr>
            <w:r>
              <w:rPr>
                <w:rFonts w:hint="eastAsia" w:ascii="Arial" w:hAnsi="Arial" w:cs="Arial"/>
                <w:szCs w:val="21"/>
              </w:rPr>
              <w:t>投标报价得分保留两位小数，小数点后第三位四舍五入。</w:t>
            </w:r>
          </w:p>
        </w:tc>
        <w:tc>
          <w:tcPr>
            <w:tcW w:w="747" w:type="dxa"/>
            <w:noWrap/>
            <w:vAlign w:val="center"/>
          </w:tcPr>
          <w:p>
            <w:pPr>
              <w:spacing w:line="360" w:lineRule="auto"/>
              <w:jc w:val="center"/>
              <w:rPr>
                <w:rFonts w:ascii="Arial" w:hAnsi="Arial" w:cs="Arial"/>
                <w:szCs w:val="21"/>
              </w:rPr>
            </w:pPr>
            <w:r>
              <w:rPr>
                <w:rFonts w:hint="eastAsia" w:ascii="Arial" w:hAnsi="Arial" w:cs="Arial"/>
                <w:szCs w:val="21"/>
              </w:rPr>
              <w:t>最高30分</w:t>
            </w:r>
          </w:p>
        </w:tc>
      </w:tr>
    </w:tbl>
    <w:p>
      <w:pPr>
        <w:spacing w:line="360" w:lineRule="auto"/>
        <w:ind w:firstLine="420" w:firstLineChars="200"/>
        <w:rPr>
          <w:rFonts w:ascii="宋体" w:hAnsi="宋体" w:cs="Arial"/>
          <w:szCs w:val="21"/>
        </w:rPr>
      </w:pPr>
    </w:p>
    <w:p>
      <w:pPr>
        <w:spacing w:line="360" w:lineRule="auto"/>
        <w:ind w:firstLine="420" w:firstLineChars="200"/>
        <w:rPr>
          <w:rFonts w:ascii="宋体" w:hAnsi="宋体" w:cs="Arial"/>
          <w:szCs w:val="21"/>
        </w:rPr>
      </w:pPr>
    </w:p>
    <w:p>
      <w:pPr>
        <w:spacing w:line="360" w:lineRule="auto"/>
        <w:ind w:firstLine="420" w:firstLineChars="200"/>
        <w:rPr>
          <w:rFonts w:hint="eastAsia" w:ascii="宋体" w:hAnsi="宋体" w:cs="Arial"/>
          <w:szCs w:val="21"/>
        </w:rPr>
      </w:pPr>
    </w:p>
    <w:p>
      <w:pPr>
        <w:pStyle w:val="2"/>
        <w:ind w:firstLine="540"/>
      </w:pPr>
    </w:p>
    <w:p>
      <w:pPr>
        <w:pStyle w:val="2"/>
        <w:ind w:firstLine="540"/>
      </w:pPr>
    </w:p>
    <w:p>
      <w:pPr>
        <w:spacing w:line="360" w:lineRule="auto"/>
        <w:ind w:firstLine="420" w:firstLineChars="200"/>
        <w:rPr>
          <w:rFonts w:ascii="宋体" w:hAnsi="宋体"/>
          <w:szCs w:val="21"/>
        </w:rPr>
      </w:pPr>
      <w:r>
        <w:rPr>
          <w:rFonts w:hint="eastAsia" w:ascii="宋体" w:hAnsi="宋体" w:cs="Arial"/>
          <w:szCs w:val="21"/>
        </w:rPr>
        <w:t>2</w:t>
      </w:r>
      <w:r>
        <w:rPr>
          <w:rFonts w:hint="eastAsia" w:ascii="宋体" w:hAnsi="宋体"/>
          <w:szCs w:val="21"/>
        </w:rPr>
        <w:t>.中标人确定</w:t>
      </w:r>
    </w:p>
    <w:p>
      <w:pPr>
        <w:spacing w:line="360" w:lineRule="auto"/>
        <w:ind w:firstLine="411" w:firstLineChars="196"/>
        <w:rPr>
          <w:rFonts w:ascii="宋体" w:hAnsi="宋体" w:cs="Arial"/>
          <w:szCs w:val="21"/>
        </w:rPr>
      </w:pPr>
      <w:r>
        <w:rPr>
          <w:rFonts w:hint="eastAsia" w:ascii="宋体" w:hAnsi="宋体" w:cs="Arial"/>
          <w:szCs w:val="21"/>
        </w:rPr>
        <w:t>评标委员会</w:t>
      </w:r>
      <w:r>
        <w:rPr>
          <w:rFonts w:ascii="宋体" w:hAnsi="宋体" w:cs="Arial"/>
          <w:szCs w:val="21"/>
        </w:rPr>
        <w:t>将合格供应商的商务资信分和价格分汇总以后得到供应商的最终评审总得分，按照最终评审得分由高到低排出成交候选顺序。</w:t>
      </w:r>
      <w:r>
        <w:rPr>
          <w:rFonts w:hint="eastAsia" w:ascii="宋体" w:hAnsi="宋体" w:cs="Arial"/>
          <w:szCs w:val="21"/>
        </w:rPr>
        <w:t>评标委员会按照推荐顺序，推荐排名前3的入围中标候选人，如最终确定中标人不足3家时按实际数量全部确定为中标候选人。前3名中如有放弃中标的，可以按排序由剩余的入围中标候选人依次递补。</w:t>
      </w:r>
    </w:p>
    <w:p>
      <w:pPr>
        <w:pStyle w:val="6"/>
        <w:rPr>
          <w:sz w:val="36"/>
          <w:szCs w:val="36"/>
        </w:rPr>
      </w:pPr>
      <w:bookmarkStart w:id="19" w:name="_Toc403982683"/>
      <w:bookmarkStart w:id="20" w:name="_Toc403919124"/>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pStyle w:val="7"/>
        <w:rPr>
          <w:sz w:val="36"/>
          <w:szCs w:val="36"/>
        </w:rPr>
      </w:pPr>
    </w:p>
    <w:p>
      <w:pPr>
        <w:numPr>
          <w:ilvl w:val="0"/>
          <w:numId w:val="4"/>
        </w:numPr>
        <w:spacing w:line="0" w:lineRule="atLeast"/>
        <w:jc w:val="center"/>
        <w:rPr>
          <w:sz w:val="36"/>
          <w:szCs w:val="36"/>
        </w:rPr>
      </w:pPr>
      <w:r>
        <w:rPr>
          <w:rFonts w:hint="eastAsia"/>
          <w:sz w:val="36"/>
          <w:szCs w:val="36"/>
        </w:rPr>
        <w:t xml:space="preserve"> 合同条款</w:t>
      </w:r>
      <w:bookmarkEnd w:id="19"/>
      <w:bookmarkEnd w:id="20"/>
    </w:p>
    <w:p>
      <w:pPr>
        <w:spacing w:line="0" w:lineRule="atLeast"/>
        <w:jc w:val="center"/>
        <w:rPr>
          <w:rFonts w:ascii="Arial" w:hAnsi="Arial" w:cs="Arial"/>
          <w:sz w:val="28"/>
        </w:rPr>
      </w:pPr>
      <w:r>
        <w:rPr>
          <w:rFonts w:ascii="Arial" w:hAnsi="Arial" w:cs="Arial"/>
          <w:sz w:val="28"/>
        </w:rPr>
        <w:t>（供参考）</w:t>
      </w:r>
    </w:p>
    <w:p>
      <w:pPr>
        <w:pStyle w:val="6"/>
        <w:rPr>
          <w:sz w:val="36"/>
          <w:szCs w:val="36"/>
        </w:rPr>
      </w:pPr>
    </w:p>
    <w:p>
      <w:pPr>
        <w:tabs>
          <w:tab w:val="left" w:pos="900"/>
          <w:tab w:val="left" w:pos="1080"/>
          <w:tab w:val="left" w:pos="1260"/>
        </w:tabs>
        <w:spacing w:line="360" w:lineRule="exact"/>
        <w:rPr>
          <w:rFonts w:ascii="宋体"/>
          <w:bCs/>
          <w:szCs w:val="21"/>
        </w:rPr>
      </w:pPr>
      <w:r>
        <w:rPr>
          <w:rFonts w:hint="eastAsia" w:ascii="宋体"/>
          <w:bCs/>
          <w:szCs w:val="21"/>
        </w:rPr>
        <w:t>买方：</w:t>
      </w:r>
      <w:r>
        <w:rPr>
          <w:rFonts w:hint="eastAsia" w:ascii="宋体"/>
          <w:szCs w:val="21"/>
        </w:rPr>
        <w:t xml:space="preserve">                                  签订地点：</w:t>
      </w:r>
    </w:p>
    <w:p>
      <w:pPr>
        <w:spacing w:afterLines="50" w:line="360" w:lineRule="exact"/>
        <w:rPr>
          <w:rFonts w:ascii="宋体"/>
          <w:szCs w:val="21"/>
        </w:rPr>
      </w:pPr>
      <w:r>
        <w:rPr>
          <w:rFonts w:hint="eastAsia" w:ascii="宋体"/>
          <w:bCs/>
          <w:szCs w:val="21"/>
        </w:rPr>
        <w:t>卖方：</w:t>
      </w:r>
      <w:r>
        <w:rPr>
          <w:rFonts w:hint="eastAsia" w:ascii="宋体"/>
          <w:szCs w:val="21"/>
        </w:rPr>
        <w:t xml:space="preserve">                                  签订日期：年月日</w:t>
      </w:r>
    </w:p>
    <w:p>
      <w:pPr>
        <w:spacing w:line="360" w:lineRule="exact"/>
        <w:ind w:firstLine="420" w:firstLineChars="200"/>
        <w:rPr>
          <w:rFonts w:ascii="宋体"/>
          <w:szCs w:val="21"/>
        </w:rPr>
      </w:pPr>
      <w:r>
        <w:rPr>
          <w:rFonts w:hint="eastAsia" w:ascii="宋体"/>
          <w:szCs w:val="21"/>
        </w:rPr>
        <w:t>买卖双方经协商，就</w:t>
      </w:r>
      <w:r>
        <w:rPr>
          <w:rFonts w:hint="eastAsia" w:ascii="宋体"/>
          <w:szCs w:val="21"/>
          <w:u w:val="single"/>
        </w:rPr>
        <w:t xml:space="preserve">             （项目名称）</w:t>
      </w:r>
      <w:r>
        <w:rPr>
          <w:rFonts w:hint="eastAsia" w:ascii="宋体"/>
          <w:szCs w:val="21"/>
        </w:rPr>
        <w:t>的</w:t>
      </w:r>
      <w:r>
        <w:rPr>
          <w:rFonts w:hint="eastAsia" w:ascii="宋体"/>
          <w:szCs w:val="21"/>
          <w:u w:val="single"/>
        </w:rPr>
        <w:t xml:space="preserve">    （货物名称）</w:t>
      </w:r>
      <w:r>
        <w:rPr>
          <w:rFonts w:hint="eastAsia" w:ascii="宋体"/>
          <w:szCs w:val="21"/>
        </w:rPr>
        <w:t>买卖事项，为进一步明确双方的责任，确保合同的顺利履行，根据《中华人民共和国政府采购法》、《中华人民共和国合同法》及有关法律规定，遵循平等、自愿、公平和诚实信用的原则，一致同意订立如下条款：</w:t>
      </w:r>
    </w:p>
    <w:p>
      <w:pPr>
        <w:spacing w:line="360" w:lineRule="exact"/>
        <w:ind w:firstLine="420" w:firstLineChars="200"/>
        <w:rPr>
          <w:rFonts w:ascii="宋体"/>
          <w:szCs w:val="21"/>
        </w:rPr>
      </w:pPr>
      <w:r>
        <w:rPr>
          <w:rFonts w:hint="eastAsia" w:ascii="宋体"/>
          <w:szCs w:val="21"/>
        </w:rPr>
        <w:t>1、货物、服务的名称、技术规格和数量</w:t>
      </w:r>
    </w:p>
    <w:p>
      <w:pPr>
        <w:spacing w:line="360" w:lineRule="exact"/>
        <w:ind w:firstLine="420" w:firstLineChars="200"/>
        <w:rPr>
          <w:rFonts w:ascii="宋体"/>
          <w:szCs w:val="21"/>
        </w:rPr>
      </w:pPr>
      <w:r>
        <w:rPr>
          <w:rFonts w:hint="eastAsia" w:ascii="宋体"/>
          <w:szCs w:val="21"/>
        </w:rPr>
        <w:t>本合同所采购货物、服务的名称、技术规格和数量在卖方投标文件“供货及投标报价表”中有明确规定。</w:t>
      </w:r>
    </w:p>
    <w:p>
      <w:pPr>
        <w:spacing w:line="360" w:lineRule="exact"/>
        <w:ind w:firstLine="420" w:firstLineChars="200"/>
        <w:rPr>
          <w:rFonts w:ascii="宋体"/>
          <w:szCs w:val="21"/>
        </w:rPr>
      </w:pPr>
      <w:r>
        <w:rPr>
          <w:rFonts w:hint="eastAsia" w:ascii="宋体"/>
          <w:szCs w:val="21"/>
        </w:rPr>
        <w:t>2、组成合同的文件</w:t>
      </w:r>
    </w:p>
    <w:p>
      <w:pPr>
        <w:spacing w:line="360" w:lineRule="exact"/>
        <w:ind w:left="420" w:leftChars="200"/>
        <w:rPr>
          <w:rFonts w:ascii="宋体"/>
          <w:szCs w:val="21"/>
        </w:rPr>
      </w:pPr>
      <w:r>
        <w:rPr>
          <w:rFonts w:ascii="宋体"/>
          <w:szCs w:val="21"/>
        </w:rPr>
        <w:t>组成本合同的文件包括：</w:t>
      </w:r>
      <w:r>
        <w:rPr>
          <w:rFonts w:hint="eastAsia" w:ascii="宋体"/>
          <w:szCs w:val="21"/>
        </w:rPr>
        <w:br w:type="textWrapping"/>
      </w:r>
      <w:r>
        <w:rPr>
          <w:rFonts w:ascii="宋体"/>
          <w:szCs w:val="21"/>
        </w:rPr>
        <w:t>(1) 采购文件及答疑、更正公告;</w:t>
      </w:r>
      <w:r>
        <w:rPr>
          <w:rFonts w:hint="eastAsia" w:ascii="宋体"/>
          <w:szCs w:val="21"/>
        </w:rPr>
        <w:br w:type="textWrapping"/>
      </w:r>
      <w:r>
        <w:rPr>
          <w:rFonts w:ascii="宋体"/>
          <w:szCs w:val="21"/>
        </w:rPr>
        <w:t>(2) 采购文件标准文本中的“合同条款”；</w:t>
      </w:r>
      <w:r>
        <w:rPr>
          <w:rFonts w:hint="eastAsia" w:ascii="宋体"/>
          <w:szCs w:val="21"/>
        </w:rPr>
        <w:br w:type="textWrapping"/>
      </w:r>
      <w:r>
        <w:rPr>
          <w:rFonts w:ascii="宋体"/>
          <w:szCs w:val="21"/>
        </w:rPr>
        <w:t>(3) 中标或成交公告；</w:t>
      </w:r>
      <w:r>
        <w:rPr>
          <w:rFonts w:hint="eastAsia" w:ascii="宋体"/>
          <w:szCs w:val="21"/>
        </w:rPr>
        <w:br w:type="textWrapping"/>
      </w:r>
      <w:r>
        <w:rPr>
          <w:rFonts w:ascii="宋体"/>
          <w:szCs w:val="21"/>
        </w:rPr>
        <w:t>(4) 卖方提交的投标（响应）文件及书面承诺函；</w:t>
      </w:r>
      <w:r>
        <w:rPr>
          <w:rFonts w:hint="eastAsia" w:ascii="宋体"/>
          <w:szCs w:val="21"/>
        </w:rPr>
        <w:br w:type="textWrapping"/>
      </w:r>
      <w:r>
        <w:rPr>
          <w:rFonts w:ascii="宋体"/>
          <w:szCs w:val="21"/>
        </w:rPr>
        <w:t>(5) 双方另行签订的补充协议。</w:t>
      </w:r>
    </w:p>
    <w:p>
      <w:pPr>
        <w:spacing w:line="360" w:lineRule="exact"/>
        <w:ind w:left="420" w:leftChars="200"/>
        <w:rPr>
          <w:rFonts w:ascii="宋体"/>
          <w:szCs w:val="21"/>
        </w:rPr>
      </w:pPr>
      <w:r>
        <w:rPr>
          <w:rFonts w:ascii="宋体"/>
          <w:szCs w:val="21"/>
        </w:rPr>
        <w:t>3、 合同金额</w:t>
      </w:r>
      <w:r>
        <w:rPr>
          <w:rFonts w:hint="eastAsia" w:ascii="宋体"/>
          <w:szCs w:val="21"/>
        </w:rPr>
        <w:br w:type="textWrapping"/>
      </w:r>
      <w:r>
        <w:rPr>
          <w:rFonts w:ascii="宋体"/>
          <w:szCs w:val="21"/>
        </w:rPr>
        <w:t>本合同的总金额为万元(人民币大写： )。</w:t>
      </w:r>
      <w:r>
        <w:rPr>
          <w:rFonts w:hint="eastAsia" w:ascii="宋体"/>
          <w:szCs w:val="21"/>
        </w:rPr>
        <w:br w:type="textWrapping"/>
      </w:r>
      <w:r>
        <w:rPr>
          <w:rFonts w:hint="eastAsia" w:ascii="宋体"/>
          <w:szCs w:val="21"/>
        </w:rPr>
        <w:t>4、付款条件:</w:t>
      </w:r>
    </w:p>
    <w:p>
      <w:pPr>
        <w:spacing w:line="360" w:lineRule="exact"/>
        <w:ind w:firstLine="630" w:firstLineChars="300"/>
        <w:rPr>
          <w:rFonts w:ascii="宋体"/>
          <w:szCs w:val="21"/>
        </w:rPr>
      </w:pPr>
    </w:p>
    <w:p>
      <w:pPr>
        <w:spacing w:line="360" w:lineRule="exact"/>
        <w:ind w:firstLine="420" w:firstLineChars="200"/>
        <w:rPr>
          <w:rFonts w:ascii="宋体"/>
          <w:szCs w:val="21"/>
        </w:rPr>
      </w:pPr>
      <w:r>
        <w:rPr>
          <w:rFonts w:hint="eastAsia" w:ascii="宋体"/>
          <w:szCs w:val="21"/>
        </w:rPr>
        <w:t>5、项目完成时间</w:t>
      </w:r>
    </w:p>
    <w:p>
      <w:pPr>
        <w:spacing w:line="360" w:lineRule="exact"/>
        <w:ind w:firstLine="420" w:firstLineChars="200"/>
        <w:rPr>
          <w:rFonts w:ascii="宋体"/>
          <w:szCs w:val="21"/>
        </w:rPr>
      </w:pPr>
      <w:r>
        <w:rPr>
          <w:rFonts w:hint="eastAsia" w:ascii="宋体"/>
          <w:szCs w:val="21"/>
        </w:rPr>
        <w:t>卖方应于合同签字生效后开始计算的日内，完成合同规定的全部责任与义务，提交一份完整的自我验收报告，由买方进行验收。</w:t>
      </w:r>
    </w:p>
    <w:p>
      <w:pPr>
        <w:spacing w:line="360" w:lineRule="exact"/>
        <w:ind w:firstLine="420" w:firstLineChars="200"/>
        <w:rPr>
          <w:rFonts w:ascii="宋体"/>
          <w:szCs w:val="21"/>
        </w:rPr>
      </w:pPr>
      <w:r>
        <w:rPr>
          <w:rFonts w:hint="eastAsia" w:ascii="宋体"/>
          <w:szCs w:val="21"/>
        </w:rPr>
        <w:t>6、合同生效</w:t>
      </w:r>
    </w:p>
    <w:p>
      <w:pPr>
        <w:spacing w:line="360" w:lineRule="exact"/>
        <w:ind w:firstLine="420" w:firstLineChars="200"/>
        <w:rPr>
          <w:rFonts w:ascii="宋体"/>
          <w:szCs w:val="21"/>
        </w:rPr>
      </w:pPr>
      <w:r>
        <w:rPr>
          <w:rFonts w:hint="eastAsia" w:ascii="宋体"/>
          <w:szCs w:val="21"/>
        </w:rPr>
        <w:t>本合同一式肆份，经买卖双方授权代表签字盖章，并在买方收到卖方提交的履约保证金后立即生效。履约保证金数额为元(人民币大写：)，期限为验收合格后2周。</w:t>
      </w:r>
    </w:p>
    <w:p>
      <w:pPr>
        <w:spacing w:line="360" w:lineRule="exact"/>
        <w:ind w:firstLine="630" w:firstLineChars="300"/>
        <w:rPr>
          <w:rFonts w:ascii="宋体"/>
          <w:szCs w:val="21"/>
        </w:rPr>
      </w:pPr>
    </w:p>
    <w:p>
      <w:pPr>
        <w:spacing w:line="360" w:lineRule="exact"/>
        <w:ind w:firstLine="630" w:firstLineChars="300"/>
        <w:rPr>
          <w:rFonts w:ascii="宋体"/>
          <w:szCs w:val="21"/>
        </w:rPr>
      </w:pPr>
    </w:p>
    <w:p>
      <w:pPr>
        <w:spacing w:line="360" w:lineRule="exact"/>
        <w:ind w:firstLine="630" w:firstLineChars="300"/>
        <w:rPr>
          <w:rFonts w:ascii="宋体"/>
          <w:szCs w:val="21"/>
        </w:rPr>
      </w:pPr>
      <w:r>
        <w:rPr>
          <w:rFonts w:hint="eastAsia" w:ascii="宋体"/>
          <w:szCs w:val="21"/>
        </w:rPr>
        <w:t>甲方(买方)：                            乙方(卖方)：</w:t>
      </w:r>
    </w:p>
    <w:p>
      <w:pPr>
        <w:spacing w:line="360" w:lineRule="exact"/>
        <w:ind w:firstLine="630" w:firstLineChars="300"/>
        <w:rPr>
          <w:rFonts w:ascii="宋体"/>
          <w:szCs w:val="21"/>
        </w:rPr>
      </w:pPr>
      <w:r>
        <w:rPr>
          <w:rFonts w:hint="eastAsia" w:ascii="宋体"/>
          <w:szCs w:val="21"/>
        </w:rPr>
        <w:t>单位盖章：                             单位盖章：</w:t>
      </w:r>
    </w:p>
    <w:p>
      <w:pPr>
        <w:spacing w:line="360" w:lineRule="exact"/>
        <w:ind w:firstLine="630" w:firstLineChars="300"/>
        <w:rPr>
          <w:rFonts w:ascii="宋体"/>
          <w:szCs w:val="21"/>
        </w:rPr>
      </w:pPr>
      <w:r>
        <w:rPr>
          <w:rFonts w:hint="eastAsia" w:ascii="宋体"/>
          <w:szCs w:val="21"/>
        </w:rPr>
        <w:t>代表签字：                             代表签字：</w:t>
      </w:r>
    </w:p>
    <w:p>
      <w:pPr>
        <w:spacing w:line="360" w:lineRule="exact"/>
        <w:ind w:firstLine="630" w:firstLineChars="300"/>
        <w:rPr>
          <w:rFonts w:ascii="宋体"/>
          <w:szCs w:val="21"/>
        </w:rPr>
      </w:pPr>
      <w:r>
        <w:rPr>
          <w:rFonts w:hint="eastAsia" w:ascii="宋体"/>
          <w:szCs w:val="21"/>
        </w:rPr>
        <w:t>日期：                                 日期：</w:t>
      </w:r>
    </w:p>
    <w:p>
      <w:pPr>
        <w:spacing w:line="400" w:lineRule="exact"/>
        <w:jc w:val="center"/>
        <w:rPr>
          <w:rFonts w:ascii="宋体" w:hAnsi="宋体"/>
          <w:b/>
          <w:sz w:val="30"/>
          <w:szCs w:val="30"/>
        </w:rPr>
      </w:pPr>
    </w:p>
    <w:p>
      <w:pPr>
        <w:spacing w:line="400" w:lineRule="exact"/>
        <w:jc w:val="center"/>
        <w:rPr>
          <w:rFonts w:ascii="宋体" w:hAnsi="宋体"/>
          <w:b/>
          <w:sz w:val="30"/>
          <w:szCs w:val="30"/>
        </w:rPr>
      </w:pPr>
    </w:p>
    <w:p>
      <w:pPr>
        <w:spacing w:line="400" w:lineRule="exact"/>
        <w:jc w:val="center"/>
        <w:rPr>
          <w:rFonts w:ascii="宋体" w:hAnsi="宋体"/>
          <w:b/>
          <w:sz w:val="30"/>
          <w:szCs w:val="30"/>
        </w:rPr>
      </w:pPr>
      <w:r>
        <w:rPr>
          <w:rFonts w:hint="eastAsia" w:ascii="宋体" w:hAnsi="宋体"/>
          <w:b/>
          <w:sz w:val="30"/>
          <w:szCs w:val="30"/>
        </w:rPr>
        <w:t>此合同条款仅为参考，以实际签订合同为准！</w:t>
      </w:r>
    </w:p>
    <w:p>
      <w:pPr>
        <w:pStyle w:val="6"/>
        <w:rPr>
          <w:sz w:val="36"/>
          <w:szCs w:val="36"/>
        </w:rPr>
      </w:pPr>
      <w:bookmarkStart w:id="21" w:name="_Toc403919125"/>
      <w:bookmarkStart w:id="22" w:name="_Toc403982684"/>
      <w:r>
        <w:rPr>
          <w:rFonts w:hint="eastAsia"/>
          <w:sz w:val="36"/>
          <w:szCs w:val="36"/>
        </w:rPr>
        <w:t>第4章  采购清单及技术要求</w:t>
      </w:r>
      <w:bookmarkEnd w:id="21"/>
      <w:bookmarkEnd w:id="22"/>
    </w:p>
    <w:p>
      <w:pPr>
        <w:numPr>
          <w:ilvl w:val="0"/>
          <w:numId w:val="5"/>
        </w:numPr>
        <w:rPr>
          <w:b/>
          <w:bCs/>
          <w:szCs w:val="21"/>
        </w:rPr>
      </w:pPr>
      <w:r>
        <w:rPr>
          <w:rFonts w:hint="eastAsia"/>
          <w:b/>
          <w:bCs/>
          <w:szCs w:val="21"/>
        </w:rPr>
        <w:t>采购清单</w:t>
      </w:r>
    </w:p>
    <w:tbl>
      <w:tblPr>
        <w:tblStyle w:val="34"/>
        <w:tblW w:w="73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07"/>
        <w:gridCol w:w="814"/>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3807" w:type="dxa"/>
            <w:vAlign w:val="center"/>
          </w:tcPr>
          <w:p>
            <w:pPr>
              <w:jc w:val="center"/>
            </w:pPr>
            <w:r>
              <w:rPr>
                <w:rFonts w:hint="eastAsia"/>
              </w:rPr>
              <w:t>商品名称</w:t>
            </w:r>
          </w:p>
        </w:tc>
        <w:tc>
          <w:tcPr>
            <w:tcW w:w="814" w:type="dxa"/>
            <w:vAlign w:val="center"/>
          </w:tcPr>
          <w:p>
            <w:pPr>
              <w:jc w:val="center"/>
            </w:pPr>
            <w:r>
              <w:rPr>
                <w:rFonts w:hint="eastAsia"/>
              </w:rPr>
              <w:t>数量</w:t>
            </w:r>
          </w:p>
        </w:tc>
        <w:tc>
          <w:tcPr>
            <w:tcW w:w="2685" w:type="dxa"/>
            <w:vAlign w:val="center"/>
          </w:tcPr>
          <w:p>
            <w:pPr>
              <w:jc w:val="center"/>
            </w:pPr>
            <w:r>
              <w:rPr>
                <w:rFonts w:hint="eastAsia"/>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3807" w:type="dxa"/>
            <w:vAlign w:val="center"/>
          </w:tcPr>
          <w:p>
            <w:pPr>
              <w:jc w:val="center"/>
            </w:pPr>
            <w:r>
              <w:rPr>
                <w:rFonts w:hint="eastAsia"/>
              </w:rPr>
              <w:t>生日蛋糕提货券</w:t>
            </w:r>
          </w:p>
        </w:tc>
        <w:tc>
          <w:tcPr>
            <w:tcW w:w="814" w:type="dxa"/>
            <w:vAlign w:val="center"/>
          </w:tcPr>
          <w:p>
            <w:pPr>
              <w:jc w:val="center"/>
            </w:pPr>
            <w:r>
              <w:rPr>
                <w:rFonts w:hint="eastAsia"/>
              </w:rPr>
              <w:t>1000</w:t>
            </w:r>
          </w:p>
        </w:tc>
        <w:tc>
          <w:tcPr>
            <w:tcW w:w="2685" w:type="dxa"/>
            <w:vAlign w:val="center"/>
          </w:tcPr>
          <w:p>
            <w:pPr>
              <w:jc w:val="center"/>
            </w:pPr>
            <w:r>
              <w:rPr>
                <w:rFonts w:hint="eastAsia"/>
              </w:rPr>
              <w:t>提货券使用期限超过180天</w:t>
            </w:r>
          </w:p>
        </w:tc>
      </w:tr>
    </w:tbl>
    <w:p>
      <w:pPr>
        <w:spacing w:line="360" w:lineRule="auto"/>
        <w:rPr>
          <w:b/>
          <w:bCs/>
          <w:color w:val="FF0000"/>
          <w:szCs w:val="21"/>
        </w:rPr>
      </w:pPr>
    </w:p>
    <w:p>
      <w:pPr>
        <w:spacing w:line="360" w:lineRule="auto"/>
        <w:ind w:firstLine="422" w:firstLineChars="200"/>
        <w:rPr>
          <w:b/>
          <w:bCs/>
          <w:szCs w:val="21"/>
        </w:rPr>
      </w:pPr>
      <w:r>
        <w:rPr>
          <w:rFonts w:hint="eastAsia"/>
          <w:b/>
          <w:bCs/>
          <w:szCs w:val="21"/>
        </w:rPr>
        <w:t>注：本次采购针对采购清单内有需求的货物进行采购，所报货物单价不得超过最高限价。</w:t>
      </w:r>
    </w:p>
    <w:p>
      <w:pPr>
        <w:spacing w:line="360" w:lineRule="auto"/>
        <w:ind w:left="426"/>
        <w:rPr>
          <w:b/>
          <w:bCs/>
          <w:szCs w:val="21"/>
        </w:rPr>
      </w:pPr>
      <w:r>
        <w:rPr>
          <w:rFonts w:hint="eastAsia"/>
          <w:b/>
          <w:bCs/>
          <w:szCs w:val="21"/>
        </w:rPr>
        <w:t>二、采购需求</w:t>
      </w:r>
    </w:p>
    <w:p>
      <w:pPr>
        <w:spacing w:line="360" w:lineRule="auto"/>
        <w:ind w:firstLine="420" w:firstLineChars="200"/>
        <w:jc w:val="left"/>
      </w:pPr>
      <w:r>
        <w:rPr>
          <w:rFonts w:hint="eastAsia"/>
        </w:rPr>
        <w:t>1.投标人报价时须报一个提货券的优惠额度，此优惠额度返还在每份提货券中。</w:t>
      </w:r>
      <w:r>
        <w:rPr>
          <w:rFonts w:hint="eastAsia" w:ascii="宋体" w:hAnsi="宋体" w:cs="Arial"/>
          <w:b/>
          <w:bCs/>
          <w:sz w:val="24"/>
          <w:szCs w:val="28"/>
        </w:rPr>
        <w:t>中标人按每份提货券向采购人结算人民币220元。例如：投标报价为300元，提货券到店实际支付能力为300元，但中标人按220元与我校开票结算</w:t>
      </w:r>
      <w:r>
        <w:rPr>
          <w:rFonts w:hint="eastAsia" w:ascii="宋体" w:hAnsi="宋体" w:cs="Arial"/>
          <w:b/>
          <w:bCs/>
          <w:sz w:val="24"/>
          <w:szCs w:val="28"/>
          <w:lang w:eastAsia="zh-CN"/>
        </w:rPr>
        <w:t>。</w:t>
      </w:r>
      <w:r>
        <w:rPr>
          <w:rFonts w:hint="eastAsia"/>
        </w:rPr>
        <w:t>提货券的具体总张数在供货前由招标人确定。</w:t>
      </w:r>
    </w:p>
    <w:p>
      <w:pPr>
        <w:spacing w:line="360" w:lineRule="auto"/>
        <w:ind w:firstLine="420" w:firstLineChars="200"/>
        <w:jc w:val="left"/>
      </w:pPr>
      <w:r>
        <w:rPr>
          <w:rFonts w:hint="eastAsia"/>
        </w:rPr>
        <w:t>2.中标人均按采购人要求提供生日蛋糕提货券，经核验无误后，由中标人开具发票送至采购人进行结算。开具发票明细需为“生日蛋糕”。</w:t>
      </w:r>
    </w:p>
    <w:p>
      <w:pPr>
        <w:spacing w:line="360" w:lineRule="auto"/>
        <w:ind w:firstLine="420" w:firstLineChars="200"/>
        <w:jc w:val="left"/>
      </w:pPr>
      <w:r>
        <w:rPr>
          <w:rFonts w:hint="eastAsia"/>
        </w:rPr>
        <w:t>3.为方便职工购买，职工在规定的期限内（不低于6个月，提货劵需注明时间）持券自行提货。</w:t>
      </w:r>
    </w:p>
    <w:p>
      <w:pPr>
        <w:spacing w:line="360" w:lineRule="auto"/>
        <w:ind w:firstLine="420" w:firstLineChars="200"/>
        <w:jc w:val="left"/>
      </w:pPr>
      <w:r>
        <w:rPr>
          <w:rFonts w:hint="eastAsia"/>
        </w:rPr>
        <w:t>4.投标人所供所有商品必须为原品牌正品，保证正规进货渠道，确保产品真实和质量；否则采购人有权解除合同，造成的一切损失均由投标人自行负责并承担相关法律责任。</w:t>
      </w:r>
    </w:p>
    <w:p>
      <w:pPr>
        <w:spacing w:line="420" w:lineRule="exact"/>
        <w:ind w:firstLine="422" w:firstLineChars="200"/>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2"/>
        <w:rPr>
          <w:rFonts w:ascii="宋体" w:hAnsi="宋体"/>
          <w:b/>
          <w:szCs w:val="21"/>
        </w:rPr>
      </w:pPr>
    </w:p>
    <w:p>
      <w:pPr>
        <w:pStyle w:val="2"/>
        <w:ind w:firstLine="540"/>
      </w:pPr>
    </w:p>
    <w:p>
      <w:pPr>
        <w:pStyle w:val="6"/>
        <w:rPr>
          <w:sz w:val="36"/>
          <w:szCs w:val="36"/>
        </w:rPr>
      </w:pPr>
      <w:bookmarkStart w:id="23" w:name="_Toc403919128"/>
      <w:bookmarkStart w:id="24" w:name="_Toc403982686"/>
      <w:r>
        <w:rPr>
          <w:rFonts w:hint="eastAsia"/>
          <w:sz w:val="36"/>
          <w:szCs w:val="36"/>
        </w:rPr>
        <w:t>第5章投标文件格式</w:t>
      </w:r>
      <w:bookmarkEnd w:id="23"/>
      <w:bookmarkEnd w:id="24"/>
    </w:p>
    <w:p>
      <w:pPr>
        <w:adjustRightInd w:val="0"/>
        <w:snapToGrid w:val="0"/>
        <w:spacing w:line="360" w:lineRule="auto"/>
        <w:jc w:val="center"/>
        <w:rPr>
          <w:rFonts w:ascii="宋体" w:hAnsi="宋体"/>
          <w:b/>
          <w:snapToGrid w:val="0"/>
          <w:kern w:val="0"/>
          <w:sz w:val="28"/>
        </w:rPr>
      </w:pPr>
      <w:r>
        <w:rPr>
          <w:rFonts w:hint="eastAsia" w:ascii="宋体" w:hAnsi="宋体"/>
          <w:b/>
          <w:snapToGrid w:val="0"/>
          <w:kern w:val="0"/>
          <w:sz w:val="28"/>
        </w:rPr>
        <w:t>目录</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napToGrid w:val="0"/>
          <w:kern w:val="0"/>
          <w:sz w:val="24"/>
        </w:rPr>
        <w:t>投标文件封面及扉页；</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z w:val="24"/>
        </w:rPr>
        <w:t>投标函；</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napToGrid w:val="0"/>
          <w:kern w:val="0"/>
          <w:sz w:val="24"/>
        </w:rPr>
        <w:t>法定代表人身份证明书；</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napToGrid w:val="0"/>
          <w:kern w:val="0"/>
          <w:sz w:val="24"/>
        </w:rPr>
        <w:t>法人授权委托书；</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z w:val="24"/>
        </w:rPr>
        <w:t>投标报价表；</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napToGrid w:val="0"/>
          <w:kern w:val="0"/>
          <w:sz w:val="24"/>
        </w:rPr>
        <w:t>投标技术偏离表</w:t>
      </w:r>
      <w:r>
        <w:rPr>
          <w:rFonts w:hint="eastAsia" w:ascii="宋体" w:hAnsi="宋体"/>
          <w:sz w:val="24"/>
        </w:rPr>
        <w:t>；</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z w:val="24"/>
        </w:rPr>
        <w:t>投标商务条款偏离表</w:t>
      </w:r>
      <w:r>
        <w:rPr>
          <w:rFonts w:hint="eastAsia" w:ascii="宋体" w:hAnsi="宋体"/>
          <w:snapToGrid w:val="0"/>
          <w:kern w:val="0"/>
          <w:sz w:val="24"/>
        </w:rPr>
        <w:t>；</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napToGrid w:val="0"/>
          <w:kern w:val="0"/>
          <w:sz w:val="24"/>
        </w:rPr>
        <w:t>售后服务承诺、产品质量保证措施、供货时间保证措施；</w:t>
      </w:r>
    </w:p>
    <w:p>
      <w:pPr>
        <w:numPr>
          <w:ilvl w:val="0"/>
          <w:numId w:val="6"/>
        </w:numPr>
        <w:tabs>
          <w:tab w:val="left" w:pos="0"/>
        </w:tabs>
        <w:adjustRightInd w:val="0"/>
        <w:snapToGrid w:val="0"/>
        <w:spacing w:line="360" w:lineRule="auto"/>
        <w:rPr>
          <w:rFonts w:ascii="宋体" w:hAnsi="宋体"/>
          <w:snapToGrid w:val="0"/>
          <w:kern w:val="0"/>
          <w:sz w:val="24"/>
        </w:rPr>
      </w:pPr>
      <w:r>
        <w:rPr>
          <w:rFonts w:hint="eastAsia" w:ascii="宋体" w:hAnsi="宋体"/>
          <w:sz w:val="24"/>
        </w:rPr>
        <w:t>技术文件；</w:t>
      </w:r>
    </w:p>
    <w:p>
      <w:pPr>
        <w:tabs>
          <w:tab w:val="left" w:pos="0"/>
        </w:tabs>
        <w:adjustRightInd w:val="0"/>
        <w:snapToGrid w:val="0"/>
        <w:spacing w:line="360" w:lineRule="auto"/>
        <w:ind w:left="512"/>
        <w:rPr>
          <w:rFonts w:ascii="宋体" w:hAnsi="宋体"/>
          <w:snapToGrid w:val="0"/>
          <w:kern w:val="0"/>
          <w:sz w:val="24"/>
        </w:rPr>
      </w:pPr>
      <w:r>
        <w:rPr>
          <w:rFonts w:hint="eastAsia" w:ascii="宋体" w:hAnsi="宋体"/>
          <w:sz w:val="24"/>
        </w:rPr>
        <w:t>十一、投标人资格审查材料；</w:t>
      </w:r>
    </w:p>
    <w:p>
      <w:pPr>
        <w:pStyle w:val="7"/>
        <w:ind w:firstLine="0"/>
      </w:pPr>
      <w:bookmarkStart w:id="25" w:name="_Toc399595264"/>
      <w:bookmarkStart w:id="26" w:name="_Toc403919129"/>
      <w:bookmarkStart w:id="27" w:name="_Toc403982687"/>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8"/>
        <w:jc w:val="center"/>
        <w:rPr>
          <w:rFonts w:hAnsi="宋体"/>
        </w:rPr>
      </w:pPr>
      <w:r>
        <w:rPr>
          <w:rFonts w:hint="eastAsia" w:hAnsi="宋体"/>
        </w:rPr>
        <w:t>一、投标文件封面及扉页</w:t>
      </w:r>
      <w:bookmarkEnd w:id="25"/>
      <w:bookmarkEnd w:id="26"/>
      <w:bookmarkEnd w:id="27"/>
    </w:p>
    <w:p>
      <w:pPr>
        <w:pStyle w:val="7"/>
      </w:pPr>
    </w:p>
    <w:p>
      <w:pPr>
        <w:snapToGrid w:val="0"/>
        <w:spacing w:line="540" w:lineRule="exact"/>
        <w:jc w:val="right"/>
        <w:rPr>
          <w:rFonts w:ascii="宋体" w:hAnsi="宋体"/>
          <w:b/>
          <w:sz w:val="30"/>
        </w:rPr>
      </w:pPr>
      <w:r>
        <w:rPr>
          <w:rFonts w:hint="eastAsia" w:ascii="宋体" w:hAnsi="宋体"/>
          <w:sz w:val="28"/>
          <w:bdr w:val="single" w:color="auto" w:sz="4" w:space="0"/>
        </w:rPr>
        <w:t>正本</w:t>
      </w:r>
      <w:r>
        <w:rPr>
          <w:rFonts w:hint="eastAsia" w:ascii="宋体" w:hAnsi="宋体"/>
          <w:sz w:val="24"/>
        </w:rPr>
        <w:t>或</w:t>
      </w:r>
      <w:r>
        <w:rPr>
          <w:rFonts w:hint="eastAsia" w:ascii="宋体" w:hAnsi="宋体"/>
          <w:sz w:val="28"/>
          <w:bdr w:val="single" w:color="auto" w:sz="4" w:space="0"/>
        </w:rPr>
        <w:t>副本</w:t>
      </w:r>
    </w:p>
    <w:p>
      <w:pPr>
        <w:adjustRightInd w:val="0"/>
        <w:snapToGrid w:val="0"/>
        <w:spacing w:line="520" w:lineRule="exact"/>
        <w:jc w:val="center"/>
        <w:rPr>
          <w:rFonts w:ascii="宋体" w:hAnsi="宋体"/>
          <w:b/>
          <w:snapToGrid w:val="0"/>
          <w:kern w:val="0"/>
          <w:sz w:val="30"/>
        </w:rPr>
      </w:pPr>
    </w:p>
    <w:p>
      <w:pPr>
        <w:adjustRightInd w:val="0"/>
        <w:snapToGrid w:val="0"/>
        <w:spacing w:line="640" w:lineRule="exact"/>
        <w:rPr>
          <w:rFonts w:ascii="宋体" w:hAnsi="宋体"/>
          <w:b/>
          <w:snapToGrid w:val="0"/>
          <w:kern w:val="0"/>
          <w:sz w:val="32"/>
          <w:szCs w:val="32"/>
          <w:u w:val="single"/>
        </w:rPr>
      </w:pPr>
      <w:r>
        <w:rPr>
          <w:rFonts w:hint="eastAsia" w:ascii="宋体" w:hAnsi="宋体"/>
          <w:b/>
          <w:snapToGrid w:val="0"/>
          <w:kern w:val="0"/>
          <w:sz w:val="32"/>
          <w:szCs w:val="32"/>
          <w:u w:val="single"/>
        </w:rPr>
        <w:t xml:space="preserve">                        （项目名称）</w:t>
      </w:r>
    </w:p>
    <w:p>
      <w:pPr>
        <w:adjustRightInd w:val="0"/>
        <w:snapToGrid w:val="0"/>
        <w:spacing w:line="640" w:lineRule="exact"/>
        <w:rPr>
          <w:rFonts w:ascii="宋体" w:hAnsi="宋体"/>
          <w:b/>
          <w:snapToGrid w:val="0"/>
          <w:kern w:val="0"/>
          <w:sz w:val="32"/>
          <w:szCs w:val="32"/>
        </w:rPr>
      </w:pPr>
    </w:p>
    <w:p>
      <w:pPr>
        <w:spacing w:line="480" w:lineRule="auto"/>
        <w:rPr>
          <w:rFonts w:ascii="宋体" w:hAnsi="宋体"/>
          <w:b/>
          <w:bCs/>
          <w:sz w:val="28"/>
          <w:szCs w:val="28"/>
        </w:rPr>
      </w:pPr>
    </w:p>
    <w:p>
      <w:pPr>
        <w:jc w:val="center"/>
        <w:rPr>
          <w:rFonts w:ascii="宋体" w:hAnsi="宋体"/>
          <w:b/>
          <w:bCs/>
          <w:sz w:val="84"/>
          <w:szCs w:val="84"/>
        </w:rPr>
      </w:pPr>
      <w:r>
        <w:rPr>
          <w:rFonts w:hint="eastAsia" w:ascii="宋体" w:hAnsi="宋体"/>
          <w:b/>
          <w:bCs/>
          <w:sz w:val="84"/>
          <w:szCs w:val="84"/>
        </w:rPr>
        <w:t>投 标 文 件</w:t>
      </w:r>
    </w:p>
    <w:p>
      <w:pPr>
        <w:adjustRightInd w:val="0"/>
        <w:snapToGrid w:val="0"/>
        <w:spacing w:line="640" w:lineRule="exact"/>
        <w:ind w:firstLine="3052" w:firstLineChars="950"/>
        <w:rPr>
          <w:rFonts w:ascii="宋体" w:hAnsi="宋体"/>
          <w:b/>
          <w:snapToGrid w:val="0"/>
          <w:kern w:val="0"/>
          <w:sz w:val="32"/>
          <w:szCs w:val="32"/>
        </w:rPr>
      </w:pPr>
    </w:p>
    <w:p>
      <w:pPr>
        <w:jc w:val="center"/>
        <w:rPr>
          <w:rFonts w:ascii="宋体" w:hAnsi="宋体"/>
          <w:b/>
          <w:sz w:val="52"/>
          <w:szCs w:val="52"/>
        </w:rPr>
      </w:pPr>
    </w:p>
    <w:p>
      <w:pPr>
        <w:adjustRightInd w:val="0"/>
        <w:snapToGrid w:val="0"/>
        <w:jc w:val="center"/>
        <w:rPr>
          <w:rFonts w:ascii="宋体" w:hAnsi="宋体"/>
          <w:b/>
          <w:snapToGrid w:val="0"/>
          <w:kern w:val="0"/>
          <w:sz w:val="36"/>
        </w:rPr>
      </w:pPr>
    </w:p>
    <w:p>
      <w:pPr>
        <w:adjustRightInd w:val="0"/>
        <w:snapToGrid w:val="0"/>
        <w:jc w:val="center"/>
        <w:rPr>
          <w:rFonts w:ascii="宋体" w:hAnsi="宋体"/>
          <w:b/>
          <w:snapToGrid w:val="0"/>
          <w:kern w:val="0"/>
          <w:sz w:val="36"/>
        </w:rPr>
      </w:pPr>
    </w:p>
    <w:p>
      <w:pPr>
        <w:adjustRightInd w:val="0"/>
        <w:snapToGrid w:val="0"/>
        <w:jc w:val="center"/>
        <w:rPr>
          <w:rFonts w:ascii="宋体" w:hAnsi="宋体"/>
          <w:b/>
          <w:snapToGrid w:val="0"/>
          <w:kern w:val="0"/>
          <w:sz w:val="36"/>
        </w:rPr>
      </w:pPr>
    </w:p>
    <w:p>
      <w:pPr>
        <w:adjustRightInd w:val="0"/>
        <w:snapToGrid w:val="0"/>
        <w:spacing w:line="480" w:lineRule="exact"/>
        <w:rPr>
          <w:rFonts w:ascii="宋体" w:hAnsi="宋体"/>
          <w:b/>
          <w:snapToGrid w:val="0"/>
          <w:kern w:val="0"/>
          <w:sz w:val="28"/>
          <w:szCs w:val="28"/>
        </w:rPr>
      </w:pPr>
    </w:p>
    <w:p>
      <w:pPr>
        <w:adjustRightInd w:val="0"/>
        <w:snapToGrid w:val="0"/>
        <w:spacing w:line="480" w:lineRule="exact"/>
        <w:rPr>
          <w:rFonts w:ascii="宋体" w:hAnsi="宋体"/>
          <w:b/>
          <w:snapToGrid w:val="0"/>
          <w:kern w:val="0"/>
          <w:sz w:val="28"/>
          <w:szCs w:val="28"/>
        </w:rPr>
      </w:pPr>
    </w:p>
    <w:p>
      <w:pPr>
        <w:adjustRightInd w:val="0"/>
        <w:snapToGrid w:val="0"/>
        <w:spacing w:line="480" w:lineRule="exact"/>
        <w:rPr>
          <w:rFonts w:ascii="宋体" w:hAnsi="宋体"/>
          <w:b/>
          <w:snapToGrid w:val="0"/>
          <w:kern w:val="0"/>
          <w:sz w:val="28"/>
          <w:szCs w:val="28"/>
        </w:rPr>
      </w:pPr>
    </w:p>
    <w:p>
      <w:pPr>
        <w:adjustRightInd w:val="0"/>
        <w:snapToGrid w:val="0"/>
        <w:spacing w:line="640" w:lineRule="exact"/>
        <w:ind w:firstLine="1574" w:firstLineChars="490"/>
        <w:rPr>
          <w:rFonts w:ascii="宋体" w:hAnsi="宋体"/>
          <w:b/>
          <w:snapToGrid w:val="0"/>
          <w:kern w:val="0"/>
          <w:sz w:val="32"/>
          <w:szCs w:val="32"/>
        </w:rPr>
      </w:pPr>
      <w:r>
        <w:rPr>
          <w:rFonts w:hint="eastAsia" w:ascii="宋体" w:hAnsi="宋体"/>
          <w:b/>
          <w:snapToGrid w:val="0"/>
          <w:kern w:val="0"/>
          <w:sz w:val="32"/>
          <w:szCs w:val="32"/>
        </w:rPr>
        <w:t>采购编号：</w:t>
      </w:r>
    </w:p>
    <w:p>
      <w:pPr>
        <w:adjustRightInd w:val="0"/>
        <w:snapToGrid w:val="0"/>
        <w:spacing w:line="640" w:lineRule="exact"/>
        <w:ind w:firstLine="1574" w:firstLineChars="490"/>
        <w:rPr>
          <w:rFonts w:ascii="宋体" w:hAnsi="宋体"/>
          <w:b/>
          <w:snapToGrid w:val="0"/>
          <w:kern w:val="0"/>
          <w:sz w:val="32"/>
          <w:szCs w:val="32"/>
          <w:u w:val="single"/>
        </w:rPr>
      </w:pPr>
      <w:r>
        <w:rPr>
          <w:rFonts w:hint="eastAsia" w:ascii="宋体" w:hAnsi="宋体"/>
          <w:b/>
          <w:snapToGrid w:val="0"/>
          <w:kern w:val="0"/>
          <w:sz w:val="32"/>
          <w:szCs w:val="32"/>
        </w:rPr>
        <w:t>投 标 人：（盖单位公章）</w:t>
      </w:r>
    </w:p>
    <w:p>
      <w:pPr>
        <w:adjustRightInd w:val="0"/>
        <w:snapToGrid w:val="0"/>
        <w:spacing w:line="640" w:lineRule="exact"/>
        <w:ind w:firstLine="1574" w:firstLineChars="490"/>
        <w:rPr>
          <w:rFonts w:ascii="宋体" w:hAnsi="宋体"/>
          <w:b/>
          <w:sz w:val="32"/>
          <w:szCs w:val="32"/>
          <w:u w:val="single"/>
        </w:rPr>
      </w:pPr>
      <w:r>
        <w:rPr>
          <w:rFonts w:hint="eastAsia" w:ascii="宋体" w:hAnsi="宋体"/>
          <w:b/>
          <w:snapToGrid w:val="0"/>
          <w:kern w:val="0"/>
          <w:sz w:val="32"/>
          <w:szCs w:val="32"/>
        </w:rPr>
        <w:t>法定代表人：（签字并盖章）</w:t>
      </w:r>
    </w:p>
    <w:p>
      <w:pPr>
        <w:adjustRightInd w:val="0"/>
        <w:snapToGrid w:val="0"/>
        <w:spacing w:line="640" w:lineRule="exact"/>
        <w:rPr>
          <w:rFonts w:ascii="宋体" w:hAnsi="宋体"/>
          <w:b/>
          <w:sz w:val="32"/>
          <w:szCs w:val="32"/>
        </w:rPr>
      </w:pPr>
    </w:p>
    <w:p>
      <w:pPr>
        <w:adjustRightInd w:val="0"/>
        <w:snapToGrid w:val="0"/>
        <w:spacing w:line="640" w:lineRule="exact"/>
        <w:rPr>
          <w:rFonts w:ascii="宋体" w:hAnsi="宋体"/>
          <w:b/>
          <w:sz w:val="32"/>
          <w:szCs w:val="32"/>
        </w:rPr>
      </w:pPr>
    </w:p>
    <w:p>
      <w:pPr>
        <w:adjustRightInd w:val="0"/>
        <w:snapToGrid w:val="0"/>
        <w:spacing w:line="520" w:lineRule="exact"/>
        <w:jc w:val="center"/>
        <w:rPr>
          <w:rFonts w:ascii="宋体" w:hAnsi="宋体"/>
          <w:snapToGrid w:val="0"/>
          <w:kern w:val="0"/>
          <w:sz w:val="32"/>
          <w:szCs w:val="32"/>
        </w:rPr>
      </w:pPr>
      <w:r>
        <w:rPr>
          <w:rFonts w:hint="eastAsia" w:ascii="宋体" w:hAnsi="宋体"/>
          <w:snapToGrid w:val="0"/>
          <w:kern w:val="0"/>
          <w:sz w:val="32"/>
          <w:szCs w:val="32"/>
        </w:rPr>
        <w:t>年   月   日</w:t>
      </w:r>
    </w:p>
    <w:p>
      <w:pPr>
        <w:pStyle w:val="8"/>
        <w:jc w:val="center"/>
        <w:rPr>
          <w:rFonts w:hAnsi="宋体"/>
        </w:rPr>
      </w:pPr>
      <w:bookmarkStart w:id="28" w:name="_Toc403919130"/>
      <w:bookmarkStart w:id="29" w:name="_Toc399595265"/>
      <w:bookmarkStart w:id="30" w:name="_Toc403982688"/>
    </w:p>
    <w:p>
      <w:pPr>
        <w:pStyle w:val="8"/>
        <w:jc w:val="center"/>
        <w:rPr>
          <w:rFonts w:hAnsi="宋体"/>
        </w:rPr>
      </w:pPr>
      <w:r>
        <w:rPr>
          <w:rFonts w:hint="eastAsia" w:hAnsi="宋体"/>
        </w:rPr>
        <w:t>二、投标函</w:t>
      </w:r>
      <w:bookmarkEnd w:id="28"/>
      <w:bookmarkEnd w:id="29"/>
      <w:bookmarkEnd w:id="30"/>
    </w:p>
    <w:p>
      <w:pPr>
        <w:pStyle w:val="18"/>
        <w:tabs>
          <w:tab w:val="left" w:pos="1155"/>
          <w:tab w:val="left" w:pos="1680"/>
        </w:tabs>
        <w:spacing w:line="500" w:lineRule="exact"/>
        <w:outlineLvl w:val="0"/>
        <w:rPr>
          <w:rFonts w:ascii="宋体" w:hAnsi="宋体"/>
          <w:b/>
          <w:snapToGrid w:val="0"/>
          <w:kern w:val="0"/>
          <w:sz w:val="21"/>
          <w:szCs w:val="21"/>
          <w:u w:val="single"/>
        </w:rPr>
      </w:pPr>
      <w:bookmarkStart w:id="31" w:name="_Toc403982689"/>
      <w:bookmarkStart w:id="32" w:name="_Toc399595266"/>
      <w:bookmarkStart w:id="33" w:name="_Toc397464828"/>
      <w:bookmarkStart w:id="34" w:name="_Toc397499038"/>
      <w:bookmarkStart w:id="35" w:name="_Toc403919131"/>
      <w:bookmarkStart w:id="36" w:name="_Toc380276463"/>
      <w:bookmarkStart w:id="37" w:name="_Toc389657407"/>
      <w:bookmarkStart w:id="38" w:name="_Toc359251594"/>
      <w:r>
        <w:rPr>
          <w:rFonts w:hint="eastAsia" w:ascii="宋体" w:hAnsi="宋体"/>
          <w:b/>
          <w:snapToGrid w:val="0"/>
          <w:kern w:val="0"/>
          <w:sz w:val="21"/>
          <w:szCs w:val="21"/>
          <w:u w:val="single"/>
        </w:rPr>
        <w:t>淮南师范学院工会：</w:t>
      </w:r>
      <w:bookmarkEnd w:id="31"/>
      <w:bookmarkEnd w:id="32"/>
      <w:bookmarkEnd w:id="33"/>
      <w:bookmarkEnd w:id="34"/>
      <w:bookmarkEnd w:id="35"/>
      <w:bookmarkEnd w:id="36"/>
      <w:bookmarkEnd w:id="37"/>
      <w:bookmarkEnd w:id="38"/>
    </w:p>
    <w:p>
      <w:pPr>
        <w:tabs>
          <w:tab w:val="left" w:pos="7560"/>
        </w:tabs>
        <w:spacing w:line="360" w:lineRule="auto"/>
        <w:ind w:firstLine="490"/>
        <w:jc w:val="left"/>
        <w:rPr>
          <w:rFonts w:ascii="宋体" w:hAnsi="宋体"/>
          <w:sz w:val="24"/>
        </w:rPr>
      </w:pPr>
      <w:r>
        <w:rPr>
          <w:rFonts w:hint="eastAsia" w:ascii="宋体" w:hAnsi="宋体"/>
          <w:sz w:val="24"/>
        </w:rPr>
        <w:t>1、根据你方采购编号为的（项目名称）的采购文件，遵照《中华人民共和国政府采购法》等有关规定，研究上述采购文件的全部内容后，我方愿为</w:t>
      </w:r>
      <w:r>
        <w:rPr>
          <w:rFonts w:hint="eastAsia" w:ascii="宋体" w:hAnsi="宋体" w:cs="Arial"/>
          <w:b/>
          <w:bCs/>
          <w:sz w:val="24"/>
          <w:szCs w:val="28"/>
        </w:rPr>
        <w:t>每份提货券提供的</w:t>
      </w:r>
      <w:r>
        <w:rPr>
          <w:rFonts w:hint="eastAsia" w:ascii="宋体" w:hAnsi="宋体" w:cs="Arial"/>
          <w:b/>
          <w:bCs/>
          <w:sz w:val="24"/>
          <w:szCs w:val="28"/>
          <w:lang w:eastAsia="zh-CN"/>
        </w:rPr>
        <w:t>投标报价为</w:t>
      </w:r>
      <w:r>
        <w:rPr>
          <w:rFonts w:hint="eastAsia" w:ascii="宋体" w:hAnsi="宋体"/>
          <w:sz w:val="24"/>
        </w:rPr>
        <w:t>：大写</w:t>
      </w:r>
      <w:r>
        <w:rPr>
          <w:rFonts w:hint="eastAsia" w:ascii="宋体" w:hAnsi="宋体"/>
          <w:sz w:val="24"/>
          <w:u w:val="single"/>
          <w:lang w:val="en-US" w:eastAsia="zh-CN"/>
        </w:rPr>
        <w:t xml:space="preserve">      </w:t>
      </w:r>
      <w:r>
        <w:rPr>
          <w:rFonts w:hint="eastAsia" w:ascii="宋体" w:hAnsi="宋体"/>
          <w:sz w:val="24"/>
        </w:rPr>
        <w:t>小写</w:t>
      </w:r>
      <w:r>
        <w:rPr>
          <w:rFonts w:hint="eastAsia" w:ascii="宋体" w:hAnsi="宋体"/>
          <w:sz w:val="24"/>
          <w:u w:val="single"/>
          <w:lang w:val="en-US" w:eastAsia="zh-CN"/>
        </w:rPr>
        <w:t xml:space="preserve">      </w:t>
      </w:r>
      <w:r>
        <w:rPr>
          <w:rFonts w:hint="eastAsia" w:ascii="宋体" w:hAnsi="宋体"/>
          <w:sz w:val="24"/>
        </w:rPr>
        <w:t>。一旦我单位中标，我方保证按合同协议书中规定的</w:t>
      </w:r>
      <w:r>
        <w:rPr>
          <w:rFonts w:hint="eastAsia" w:ascii="宋体" w:hAnsi="宋体"/>
          <w:b/>
          <w:sz w:val="24"/>
        </w:rPr>
        <w:t>供货周期</w:t>
      </w:r>
      <w:r>
        <w:rPr>
          <w:rFonts w:hint="eastAsia" w:ascii="宋体" w:hAnsi="宋体"/>
          <w:sz w:val="24"/>
        </w:rPr>
        <w:t>：</w:t>
      </w:r>
      <w:r>
        <w:rPr>
          <w:rFonts w:hint="eastAsia" w:ascii="宋体" w:hAnsi="宋体"/>
          <w:sz w:val="24"/>
          <w:u w:val="single"/>
          <w:lang w:val="en-US" w:eastAsia="zh-CN"/>
        </w:rPr>
        <w:t xml:space="preserve">      </w:t>
      </w:r>
      <w:r>
        <w:rPr>
          <w:rFonts w:hint="eastAsia" w:ascii="宋体" w:hAnsi="宋体"/>
          <w:sz w:val="24"/>
          <w:lang w:eastAsia="zh-CN"/>
        </w:rPr>
        <w:t>、</w:t>
      </w:r>
      <w:bookmarkStart w:id="66" w:name="_GoBack"/>
      <w:bookmarkEnd w:id="66"/>
      <w:r>
        <w:rPr>
          <w:rFonts w:hint="eastAsia" w:ascii="宋体" w:hAnsi="宋体"/>
          <w:sz w:val="24"/>
        </w:rPr>
        <w:t>质量标准：</w:t>
      </w:r>
      <w:r>
        <w:rPr>
          <w:rFonts w:hint="eastAsia" w:ascii="宋体" w:hAnsi="宋体"/>
          <w:sz w:val="24"/>
          <w:u w:val="single"/>
          <w:lang w:val="en-US" w:eastAsia="zh-CN"/>
        </w:rPr>
        <w:t xml:space="preserve">      </w:t>
      </w:r>
      <w:r>
        <w:rPr>
          <w:rFonts w:hint="eastAsia" w:ascii="宋体" w:hAnsi="宋体"/>
          <w:sz w:val="24"/>
        </w:rPr>
        <w:t>供货。并按招标文件中的合同条款、技术标准的条件要求提供招标货物、安装、调试及其技术服务，并承担任何质量缺陷保修责任。</w:t>
      </w:r>
    </w:p>
    <w:p>
      <w:pPr>
        <w:spacing w:line="360" w:lineRule="auto"/>
        <w:ind w:firstLine="480" w:firstLineChars="200"/>
        <w:jc w:val="left"/>
        <w:rPr>
          <w:rFonts w:ascii="宋体" w:hAnsi="宋体"/>
          <w:bCs/>
          <w:sz w:val="24"/>
        </w:rPr>
      </w:pPr>
      <w:r>
        <w:rPr>
          <w:rFonts w:hint="eastAsia" w:ascii="宋体" w:hAnsi="宋体"/>
          <w:sz w:val="24"/>
        </w:rPr>
        <w:t>2、我方已详细审核全部采购文件，包括修改文件（如有时）及有关附件</w:t>
      </w:r>
      <w:r>
        <w:rPr>
          <w:rFonts w:hint="eastAsia" w:ascii="宋体" w:hAnsi="宋体"/>
          <w:bCs/>
          <w:sz w:val="24"/>
        </w:rPr>
        <w:t>，承担招标文件约定的所有投标人的义务。</w:t>
      </w:r>
    </w:p>
    <w:p>
      <w:pPr>
        <w:spacing w:line="360" w:lineRule="auto"/>
        <w:ind w:firstLine="490"/>
        <w:jc w:val="left"/>
        <w:rPr>
          <w:rFonts w:ascii="宋体" w:hAnsi="宋体"/>
          <w:sz w:val="24"/>
        </w:rPr>
      </w:pPr>
      <w:r>
        <w:rPr>
          <w:rFonts w:hint="eastAsia" w:ascii="宋体" w:hAnsi="宋体"/>
          <w:sz w:val="24"/>
        </w:rPr>
        <w:t>3、我方所递交的投标文件的投标有效期为投标截止期后60日历天，在此期间内如果中标，我方将受此约束。</w:t>
      </w:r>
    </w:p>
    <w:p>
      <w:pPr>
        <w:spacing w:line="360" w:lineRule="auto"/>
        <w:ind w:firstLine="490"/>
        <w:jc w:val="left"/>
        <w:rPr>
          <w:rFonts w:ascii="宋体" w:hAnsi="宋体"/>
          <w:sz w:val="24"/>
        </w:rPr>
      </w:pPr>
      <w:r>
        <w:rPr>
          <w:rFonts w:hint="eastAsia" w:ascii="宋体" w:hAnsi="宋体"/>
          <w:sz w:val="24"/>
        </w:rPr>
        <w:t>4、除非另外达成协议并生效，贵方的中标通知书和本投标文件将成为约束双方的合同文件的组成部分。</w:t>
      </w:r>
    </w:p>
    <w:p>
      <w:pPr>
        <w:pStyle w:val="23"/>
        <w:spacing w:line="360" w:lineRule="auto"/>
        <w:ind w:firstLine="480" w:firstLineChars="200"/>
        <w:jc w:val="left"/>
        <w:rPr>
          <w:rFonts w:hAnsi="宋体"/>
          <w:sz w:val="24"/>
        </w:rPr>
      </w:pPr>
      <w:r>
        <w:rPr>
          <w:rFonts w:hint="eastAsia" w:hAnsi="宋体"/>
          <w:sz w:val="24"/>
          <w:szCs w:val="24"/>
        </w:rPr>
        <w:t>5、</w:t>
      </w:r>
      <w:r>
        <w:rPr>
          <w:rFonts w:hAnsi="宋体"/>
          <w:sz w:val="24"/>
          <w:szCs w:val="24"/>
        </w:rPr>
        <w:t>若我方中标，我方保证在收到</w:t>
      </w:r>
      <w:r>
        <w:rPr>
          <w:rFonts w:hint="eastAsia" w:hAnsi="宋体"/>
          <w:sz w:val="24"/>
          <w:szCs w:val="24"/>
        </w:rPr>
        <w:t>贵</w:t>
      </w:r>
      <w:r>
        <w:rPr>
          <w:rFonts w:hAnsi="宋体"/>
          <w:sz w:val="24"/>
          <w:szCs w:val="24"/>
        </w:rPr>
        <w:t>方的中标通知书后，按招标文件规定的期限，及时派代表前去签订合同。</w:t>
      </w:r>
    </w:p>
    <w:p>
      <w:pPr>
        <w:spacing w:line="360" w:lineRule="auto"/>
        <w:ind w:firstLine="510"/>
        <w:jc w:val="left"/>
        <w:rPr>
          <w:rFonts w:ascii="宋体" w:hAnsi="宋体"/>
          <w:sz w:val="24"/>
        </w:rPr>
      </w:pPr>
      <w:r>
        <w:rPr>
          <w:rFonts w:hint="eastAsia" w:ascii="宋体" w:hAnsi="宋体"/>
          <w:sz w:val="24"/>
        </w:rPr>
        <w:t>6、我方完全理解采购人不负担我方的任何投标费用。</w:t>
      </w:r>
    </w:p>
    <w:p>
      <w:pPr>
        <w:adjustRightInd w:val="0"/>
        <w:snapToGrid w:val="0"/>
        <w:spacing w:line="500" w:lineRule="exact"/>
        <w:rPr>
          <w:rFonts w:ascii="宋体" w:hAnsi="宋体"/>
          <w:snapToGrid w:val="0"/>
          <w:kern w:val="0"/>
          <w:szCs w:val="21"/>
        </w:rPr>
      </w:pPr>
    </w:p>
    <w:p>
      <w:pPr>
        <w:adjustRightInd w:val="0"/>
        <w:snapToGrid w:val="0"/>
        <w:spacing w:line="360" w:lineRule="auto"/>
        <w:rPr>
          <w:rFonts w:ascii="宋体" w:hAnsi="宋体"/>
          <w:snapToGrid w:val="0"/>
          <w:kern w:val="0"/>
          <w:szCs w:val="21"/>
        </w:rPr>
      </w:pPr>
    </w:p>
    <w:p>
      <w:pPr>
        <w:spacing w:line="460" w:lineRule="exact"/>
        <w:ind w:left="489" w:leftChars="233" w:firstLine="2940" w:firstLineChars="1400"/>
        <w:rPr>
          <w:rFonts w:ascii="宋体" w:hAnsi="宋体"/>
          <w:szCs w:val="21"/>
        </w:rPr>
      </w:pPr>
      <w:r>
        <w:rPr>
          <w:rFonts w:hint="eastAsia" w:ascii="宋体" w:hAnsi="宋体"/>
          <w:szCs w:val="21"/>
        </w:rPr>
        <w:t>投 标 人：（盖单位章）</w:t>
      </w:r>
    </w:p>
    <w:p>
      <w:pPr>
        <w:spacing w:line="460" w:lineRule="exact"/>
        <w:ind w:left="489" w:leftChars="233" w:firstLine="2940" w:firstLineChars="1400"/>
        <w:rPr>
          <w:rFonts w:ascii="宋体" w:hAnsi="宋体"/>
          <w:szCs w:val="21"/>
        </w:rPr>
      </w:pPr>
      <w:r>
        <w:rPr>
          <w:rFonts w:hint="eastAsia" w:ascii="宋体" w:hAnsi="宋体"/>
          <w:szCs w:val="21"/>
        </w:rPr>
        <w:t>法定代表人或其委托代理人：（签字）</w:t>
      </w:r>
    </w:p>
    <w:p>
      <w:pPr>
        <w:spacing w:line="460" w:lineRule="exact"/>
        <w:ind w:firstLine="3465" w:firstLineChars="1650"/>
        <w:rPr>
          <w:rFonts w:ascii="宋体" w:hAnsi="宋体"/>
          <w:szCs w:val="21"/>
          <w:u w:val="single"/>
        </w:rPr>
      </w:pPr>
      <w:r>
        <w:rPr>
          <w:rFonts w:hint="eastAsia" w:ascii="宋体" w:hAnsi="宋体"/>
          <w:szCs w:val="21"/>
        </w:rPr>
        <w:t>单位地址：</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460" w:lineRule="exact"/>
        <w:ind w:firstLine="3465" w:firstLineChars="1650"/>
        <w:rPr>
          <w:rFonts w:ascii="宋体" w:hAnsi="宋体"/>
          <w:szCs w:val="21"/>
        </w:rPr>
      </w:pPr>
      <w:r>
        <w:rPr>
          <w:rFonts w:hint="eastAsia" w:ascii="宋体" w:hAnsi="宋体"/>
          <w:szCs w:val="21"/>
        </w:rPr>
        <w:t>电    话：</w:t>
      </w:r>
      <w:r>
        <w:rPr>
          <w:rFonts w:hint="eastAsia" w:ascii="宋体" w:hAnsi="宋体"/>
          <w:szCs w:val="21"/>
          <w:u w:val="single"/>
        </w:rPr>
        <w:tab/>
      </w:r>
      <w:r>
        <w:rPr>
          <w:rFonts w:hint="eastAsia" w:ascii="宋体" w:hAnsi="宋体"/>
          <w:szCs w:val="21"/>
          <w:u w:val="single"/>
        </w:rPr>
        <w:tab/>
      </w:r>
    </w:p>
    <w:p>
      <w:pPr>
        <w:spacing w:line="460" w:lineRule="exact"/>
        <w:ind w:firstLine="3465" w:firstLineChars="1650"/>
        <w:rPr>
          <w:rFonts w:ascii="宋体" w:hAnsi="宋体"/>
          <w:szCs w:val="21"/>
          <w:u w:val="single"/>
        </w:rPr>
      </w:pPr>
      <w:r>
        <w:rPr>
          <w:rFonts w:hint="eastAsia" w:ascii="宋体" w:hAnsi="宋体"/>
          <w:szCs w:val="21"/>
        </w:rPr>
        <w:t>传    真：</w:t>
      </w:r>
      <w:r>
        <w:rPr>
          <w:rFonts w:hint="eastAsia" w:ascii="宋体" w:hAnsi="宋体"/>
          <w:szCs w:val="21"/>
          <w:u w:val="single"/>
        </w:rPr>
        <w:tab/>
      </w:r>
    </w:p>
    <w:p>
      <w:pPr>
        <w:spacing w:line="460" w:lineRule="exact"/>
        <w:ind w:firstLine="3465" w:firstLineChars="1650"/>
        <w:rPr>
          <w:rFonts w:ascii="宋体" w:hAnsi="宋体"/>
          <w:szCs w:val="21"/>
          <w:u w:val="single"/>
        </w:rPr>
      </w:pPr>
      <w:r>
        <w:rPr>
          <w:rFonts w:hint="eastAsia" w:ascii="宋体" w:hAnsi="宋体"/>
          <w:szCs w:val="21"/>
        </w:rPr>
        <w:t>邮政编码：</w:t>
      </w:r>
    </w:p>
    <w:p>
      <w:pPr>
        <w:spacing w:line="460" w:lineRule="exact"/>
        <w:ind w:firstLine="3465" w:firstLineChars="1650"/>
        <w:rPr>
          <w:rFonts w:ascii="宋体" w:hAnsi="宋体"/>
          <w:szCs w:val="21"/>
          <w:u w:val="single"/>
        </w:rPr>
      </w:pPr>
    </w:p>
    <w:p>
      <w:pPr>
        <w:wordWrap w:val="0"/>
        <w:jc w:val="right"/>
        <w:rPr>
          <w:rFonts w:ascii="宋体" w:hAnsi="宋体"/>
          <w:szCs w:val="21"/>
        </w:rPr>
      </w:pPr>
      <w:r>
        <w:rPr>
          <w:rFonts w:hint="eastAsia" w:ascii="宋体" w:hAnsi="宋体"/>
          <w:szCs w:val="21"/>
        </w:rPr>
        <w:t>年月日</w:t>
      </w:r>
    </w:p>
    <w:p>
      <w:pPr>
        <w:jc w:val="right"/>
        <w:rPr>
          <w:rFonts w:ascii="宋体" w:hAnsi="宋体"/>
          <w:szCs w:val="21"/>
        </w:rPr>
      </w:pPr>
    </w:p>
    <w:p>
      <w:pPr>
        <w:jc w:val="right"/>
        <w:rPr>
          <w:rFonts w:ascii="宋体" w:hAnsi="宋体"/>
          <w:szCs w:val="21"/>
        </w:rPr>
      </w:pPr>
    </w:p>
    <w:p>
      <w:pPr>
        <w:jc w:val="right"/>
        <w:rPr>
          <w:rFonts w:ascii="宋体" w:hAnsi="宋体"/>
          <w:szCs w:val="21"/>
        </w:rPr>
      </w:pPr>
    </w:p>
    <w:p>
      <w:pPr>
        <w:pStyle w:val="8"/>
        <w:jc w:val="center"/>
        <w:rPr>
          <w:rFonts w:hAnsi="宋体"/>
        </w:rPr>
      </w:pPr>
      <w:bookmarkStart w:id="39" w:name="_Toc403919132"/>
      <w:bookmarkStart w:id="40" w:name="_Toc399595267"/>
      <w:bookmarkStart w:id="41" w:name="_Toc403982690"/>
      <w:r>
        <w:rPr>
          <w:rFonts w:hint="eastAsia" w:hAnsi="宋体"/>
        </w:rPr>
        <w:t>三、法定代表人身份证明书</w:t>
      </w:r>
      <w:bookmarkEnd w:id="39"/>
      <w:bookmarkEnd w:id="40"/>
      <w:bookmarkEnd w:id="41"/>
    </w:p>
    <w:p>
      <w:pPr>
        <w:spacing w:line="360" w:lineRule="exact"/>
        <w:rPr>
          <w:rFonts w:ascii="宋体" w:hAnsi="宋体"/>
        </w:rPr>
      </w:pPr>
    </w:p>
    <w:p>
      <w:pPr>
        <w:adjustRightInd w:val="0"/>
        <w:snapToGrid w:val="0"/>
        <w:spacing w:line="480" w:lineRule="auto"/>
        <w:ind w:firstLine="420" w:firstLineChars="200"/>
        <w:rPr>
          <w:rFonts w:ascii="宋体" w:hAnsi="宋体"/>
          <w:szCs w:val="21"/>
        </w:rPr>
      </w:pPr>
      <w:r>
        <w:rPr>
          <w:rFonts w:hint="eastAsia" w:ascii="宋体" w:hAnsi="宋体"/>
          <w:szCs w:val="21"/>
        </w:rPr>
        <w:t xml:space="preserve">单位名称： </w:t>
      </w:r>
    </w:p>
    <w:p>
      <w:pPr>
        <w:adjustRightInd w:val="0"/>
        <w:snapToGrid w:val="0"/>
        <w:spacing w:line="480" w:lineRule="auto"/>
        <w:ind w:firstLine="420" w:firstLineChars="200"/>
        <w:rPr>
          <w:rFonts w:ascii="宋体" w:hAnsi="宋体"/>
          <w:szCs w:val="21"/>
        </w:rPr>
      </w:pPr>
      <w:r>
        <w:rPr>
          <w:rFonts w:hint="eastAsia" w:ascii="宋体" w:hAnsi="宋体"/>
          <w:szCs w:val="21"/>
        </w:rPr>
        <w:t>单位性质：</w:t>
      </w:r>
    </w:p>
    <w:p>
      <w:pPr>
        <w:adjustRightInd w:val="0"/>
        <w:snapToGrid w:val="0"/>
        <w:spacing w:line="480" w:lineRule="auto"/>
        <w:ind w:firstLine="420" w:firstLineChars="200"/>
        <w:rPr>
          <w:rFonts w:ascii="宋体" w:hAnsi="宋体"/>
          <w:szCs w:val="21"/>
        </w:rPr>
      </w:pPr>
      <w:r>
        <w:rPr>
          <w:rFonts w:hint="eastAsia" w:ascii="宋体" w:hAnsi="宋体"/>
          <w:szCs w:val="21"/>
        </w:rPr>
        <w:t>地    址：</w:t>
      </w:r>
    </w:p>
    <w:p>
      <w:pPr>
        <w:adjustRightInd w:val="0"/>
        <w:snapToGrid w:val="0"/>
        <w:spacing w:line="480" w:lineRule="auto"/>
        <w:ind w:firstLine="420" w:firstLineChars="200"/>
        <w:rPr>
          <w:rFonts w:ascii="宋体" w:hAnsi="宋体"/>
          <w:szCs w:val="21"/>
          <w:u w:val="single"/>
        </w:rPr>
      </w:pPr>
      <w:r>
        <w:rPr>
          <w:rFonts w:hint="eastAsia" w:ascii="宋体" w:hAnsi="宋体"/>
          <w:szCs w:val="21"/>
        </w:rPr>
        <w:t>成立时间：</w:t>
      </w:r>
    </w:p>
    <w:p>
      <w:pPr>
        <w:adjustRightInd w:val="0"/>
        <w:snapToGrid w:val="0"/>
        <w:spacing w:line="480" w:lineRule="auto"/>
        <w:ind w:firstLine="420" w:firstLineChars="200"/>
        <w:rPr>
          <w:rFonts w:ascii="宋体" w:hAnsi="宋体"/>
          <w:szCs w:val="21"/>
          <w:u w:val="single"/>
        </w:rPr>
      </w:pPr>
      <w:r>
        <w:rPr>
          <w:rFonts w:hint="eastAsia" w:ascii="宋体" w:hAnsi="宋体"/>
          <w:szCs w:val="21"/>
        </w:rPr>
        <w:t>经营范围：</w:t>
      </w:r>
    </w:p>
    <w:p>
      <w:pPr>
        <w:adjustRightInd w:val="0"/>
        <w:snapToGrid w:val="0"/>
        <w:spacing w:line="480" w:lineRule="auto"/>
        <w:ind w:firstLine="420" w:firstLineChars="200"/>
        <w:rPr>
          <w:rFonts w:ascii="宋体" w:hAnsi="宋体"/>
          <w:szCs w:val="21"/>
          <w:u w:val="single"/>
        </w:rPr>
      </w:pPr>
      <w:r>
        <w:rPr>
          <w:rFonts w:hint="eastAsia" w:ascii="宋体" w:hAnsi="宋体"/>
          <w:szCs w:val="21"/>
        </w:rPr>
        <w:t>姓名：  性别：  年龄：  身份证号码：</w:t>
      </w:r>
    </w:p>
    <w:p>
      <w:pPr>
        <w:adjustRightInd w:val="0"/>
        <w:snapToGrid w:val="0"/>
        <w:spacing w:line="480" w:lineRule="auto"/>
        <w:ind w:firstLine="420" w:firstLineChars="200"/>
        <w:rPr>
          <w:rFonts w:ascii="宋体" w:hAnsi="宋体"/>
          <w:szCs w:val="21"/>
        </w:rPr>
      </w:pPr>
      <w:r>
        <w:rPr>
          <w:rFonts w:hint="eastAsia" w:ascii="宋体" w:hAnsi="宋体"/>
          <w:szCs w:val="21"/>
        </w:rPr>
        <w:t>职务：系（投标人名称）的法定代表人。</w:t>
      </w:r>
    </w:p>
    <w:p>
      <w:pPr>
        <w:adjustRightInd w:val="0"/>
        <w:snapToGrid w:val="0"/>
        <w:spacing w:line="480" w:lineRule="auto"/>
        <w:ind w:firstLine="420" w:firstLineChars="200"/>
        <w:rPr>
          <w:rFonts w:ascii="宋体" w:hAnsi="宋体"/>
          <w:szCs w:val="21"/>
        </w:rPr>
      </w:pPr>
      <w:r>
        <w:rPr>
          <w:rFonts w:hint="eastAsia" w:ascii="宋体" w:hAnsi="宋体"/>
          <w:szCs w:val="21"/>
        </w:rPr>
        <w:t>特此证明。</w:t>
      </w:r>
    </w:p>
    <w:p>
      <w:pPr>
        <w:tabs>
          <w:tab w:val="center" w:pos="4705"/>
        </w:tabs>
        <w:adjustRightInd w:val="0"/>
        <w:snapToGrid w:val="0"/>
        <w:spacing w:line="480" w:lineRule="auto"/>
        <w:rPr>
          <w:rFonts w:ascii="宋体" w:hAnsi="宋体"/>
          <w:szCs w:val="21"/>
        </w:rPr>
      </w:pPr>
    </w:p>
    <w:p>
      <w:pPr>
        <w:adjustRightInd w:val="0"/>
        <w:snapToGrid w:val="0"/>
        <w:spacing w:line="480" w:lineRule="auto"/>
        <w:ind w:firstLine="2940" w:firstLineChars="1400"/>
        <w:rPr>
          <w:rFonts w:ascii="宋体" w:hAnsi="宋体"/>
          <w:szCs w:val="21"/>
        </w:rPr>
      </w:pPr>
      <w:r>
        <w:rPr>
          <w:rFonts w:hint="eastAsia" w:ascii="宋体" w:hAnsi="宋体"/>
          <w:szCs w:val="21"/>
        </w:rPr>
        <w:t>单位名称：（盖章）</w:t>
      </w:r>
    </w:p>
    <w:p>
      <w:pPr>
        <w:adjustRightInd w:val="0"/>
        <w:snapToGrid w:val="0"/>
        <w:spacing w:line="480" w:lineRule="auto"/>
        <w:ind w:firstLine="4935" w:firstLineChars="2350"/>
        <w:rPr>
          <w:rFonts w:ascii="宋体" w:hAnsi="宋体"/>
          <w:szCs w:val="21"/>
        </w:rPr>
      </w:pPr>
    </w:p>
    <w:p>
      <w:pPr>
        <w:adjustRightInd w:val="0"/>
        <w:snapToGrid w:val="0"/>
        <w:spacing w:line="480" w:lineRule="auto"/>
        <w:ind w:firstLine="4935" w:firstLineChars="2350"/>
        <w:rPr>
          <w:rFonts w:ascii="宋体" w:hAnsi="宋体"/>
          <w:szCs w:val="21"/>
        </w:rPr>
      </w:pPr>
      <w:r>
        <w:rPr>
          <w:rFonts w:hint="eastAsia" w:ascii="宋体" w:hAnsi="宋体"/>
          <w:szCs w:val="21"/>
        </w:rPr>
        <w:t xml:space="preserve"> 年  月  日</w:t>
      </w:r>
    </w:p>
    <w:p>
      <w:pPr>
        <w:adjustRightInd w:val="0"/>
        <w:snapToGrid w:val="0"/>
        <w:spacing w:line="360" w:lineRule="auto"/>
        <w:rPr>
          <w:rFonts w:ascii="宋体" w:hAnsi="宋体"/>
          <w:szCs w:val="21"/>
        </w:rPr>
      </w:pPr>
      <w:r>
        <w:rPr>
          <w:rFonts w:hint="eastAsia" w:ascii="宋体" w:hAnsi="宋体"/>
          <w:szCs w:val="21"/>
        </w:rPr>
        <w:t>附：</w:t>
      </w:r>
    </w:p>
    <w:tbl>
      <w:tblPr>
        <w:tblStyle w:val="34"/>
        <w:tblW w:w="6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jc w:val="center"/>
        </w:trPr>
        <w:tc>
          <w:tcPr>
            <w:tcW w:w="6408" w:type="dxa"/>
          </w:tcPr>
          <w:p>
            <w:pPr>
              <w:adjustRightInd w:val="0"/>
              <w:snapToGrid w:val="0"/>
              <w:spacing w:line="360" w:lineRule="auto"/>
              <w:rPr>
                <w:rFonts w:ascii="宋体" w:hAnsi="宋体"/>
                <w:szCs w:val="21"/>
              </w:rPr>
            </w:pPr>
          </w:p>
          <w:p>
            <w:pPr>
              <w:spacing w:line="500" w:lineRule="exact"/>
              <w:jc w:val="center"/>
              <w:rPr>
                <w:rFonts w:ascii="宋体" w:hAnsi="宋体"/>
                <w:szCs w:val="21"/>
              </w:rPr>
            </w:pPr>
          </w:p>
          <w:p>
            <w:pPr>
              <w:spacing w:line="500" w:lineRule="exact"/>
              <w:jc w:val="center"/>
              <w:rPr>
                <w:rFonts w:ascii="宋体" w:hAnsi="宋体"/>
                <w:szCs w:val="21"/>
              </w:rPr>
            </w:pPr>
            <w:r>
              <w:rPr>
                <w:rFonts w:hint="eastAsia" w:ascii="宋体" w:hAnsi="宋体"/>
                <w:szCs w:val="21"/>
              </w:rPr>
              <w:t>法定代表人身份证复印件</w:t>
            </w:r>
          </w:p>
          <w:p>
            <w:pPr>
              <w:spacing w:line="500" w:lineRule="exact"/>
              <w:jc w:val="center"/>
              <w:rPr>
                <w:rFonts w:ascii="宋体" w:hAnsi="宋体"/>
                <w:szCs w:val="21"/>
              </w:rPr>
            </w:pPr>
            <w:r>
              <w:rPr>
                <w:rFonts w:hint="eastAsia" w:ascii="宋体" w:hAnsi="宋体"/>
                <w:szCs w:val="21"/>
              </w:rPr>
              <w:t>（二代身份证，正、反两面）</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tc>
      </w:tr>
    </w:tbl>
    <w:p>
      <w:pPr>
        <w:adjustRightInd w:val="0"/>
        <w:snapToGrid w:val="0"/>
        <w:spacing w:line="360" w:lineRule="auto"/>
        <w:ind w:firstLine="420" w:firstLineChars="200"/>
        <w:rPr>
          <w:rFonts w:ascii="宋体" w:hAnsi="宋体"/>
          <w:szCs w:val="21"/>
        </w:rPr>
      </w:pPr>
    </w:p>
    <w:p>
      <w:pPr>
        <w:jc w:val="center"/>
        <w:rPr>
          <w:rFonts w:ascii="宋体" w:hAnsi="宋体"/>
          <w:b/>
          <w:bCs/>
          <w:szCs w:val="21"/>
        </w:rPr>
      </w:pPr>
    </w:p>
    <w:p>
      <w:pPr>
        <w:jc w:val="center"/>
        <w:rPr>
          <w:rFonts w:ascii="宋体" w:hAnsi="宋体"/>
          <w:b/>
          <w:bCs/>
          <w:szCs w:val="21"/>
        </w:rPr>
      </w:pPr>
    </w:p>
    <w:p>
      <w:pPr>
        <w:jc w:val="center"/>
        <w:rPr>
          <w:rFonts w:ascii="宋体" w:hAnsi="宋体"/>
          <w:b/>
          <w:bCs/>
          <w:sz w:val="32"/>
        </w:rPr>
      </w:pPr>
    </w:p>
    <w:p>
      <w:pPr>
        <w:jc w:val="center"/>
        <w:rPr>
          <w:rFonts w:ascii="宋体" w:hAnsi="宋体"/>
          <w:b/>
          <w:bCs/>
          <w:sz w:val="32"/>
        </w:rPr>
      </w:pPr>
    </w:p>
    <w:p>
      <w:pPr>
        <w:jc w:val="center"/>
        <w:rPr>
          <w:rFonts w:ascii="宋体" w:hAnsi="宋体"/>
          <w:b/>
          <w:bCs/>
          <w:sz w:val="32"/>
        </w:rPr>
      </w:pPr>
    </w:p>
    <w:p>
      <w:pPr>
        <w:jc w:val="center"/>
        <w:rPr>
          <w:rFonts w:ascii="宋体" w:hAnsi="宋体"/>
          <w:b/>
          <w:bCs/>
          <w:sz w:val="32"/>
        </w:rPr>
      </w:pPr>
    </w:p>
    <w:p>
      <w:pPr>
        <w:pStyle w:val="8"/>
        <w:jc w:val="center"/>
        <w:rPr>
          <w:rFonts w:hAnsi="宋体"/>
        </w:rPr>
      </w:pPr>
      <w:bookmarkStart w:id="42" w:name="_Toc403982691"/>
      <w:bookmarkStart w:id="43" w:name="_Toc403919133"/>
      <w:bookmarkStart w:id="44" w:name="_Toc399595268"/>
      <w:r>
        <w:rPr>
          <w:rFonts w:hint="eastAsia" w:hAnsi="宋体"/>
        </w:rPr>
        <w:t>四、法人授权委托书（如需授权时使用）</w:t>
      </w:r>
      <w:bookmarkEnd w:id="42"/>
      <w:bookmarkEnd w:id="43"/>
      <w:bookmarkEnd w:id="44"/>
    </w:p>
    <w:p>
      <w:pPr>
        <w:adjustRightInd w:val="0"/>
        <w:snapToGrid w:val="0"/>
        <w:spacing w:line="480" w:lineRule="auto"/>
        <w:ind w:firstLine="420" w:firstLineChars="200"/>
        <w:rPr>
          <w:rFonts w:ascii="宋体" w:hAnsi="宋体"/>
          <w:szCs w:val="21"/>
        </w:rPr>
      </w:pPr>
      <w:r>
        <w:rPr>
          <w:rFonts w:hint="eastAsia" w:ascii="宋体" w:hAnsi="宋体"/>
          <w:szCs w:val="21"/>
        </w:rPr>
        <w:t>本授权委托书声明：我（姓名）系（投标人名称） 的法定代表人，现授权委托</w:t>
      </w:r>
      <w:r>
        <w:rPr>
          <w:rFonts w:hint="eastAsia" w:ascii="宋体" w:hAnsi="宋体"/>
          <w:szCs w:val="21"/>
          <w:u w:val="single"/>
        </w:rPr>
        <w:t xml:space="preserve">     （被委托人姓名）</w:t>
      </w:r>
      <w:r>
        <w:rPr>
          <w:rFonts w:hint="eastAsia" w:ascii="宋体" w:hAnsi="宋体"/>
          <w:szCs w:val="21"/>
        </w:rPr>
        <w:t>（居民身份证号：）为我单位的代理人，代表我单位参加(项目名称)的招标活动。代理人在开标、评标、合同谈判过程中所签署的一切文件和处理与之有关的一切事务，我均予以承认。</w:t>
      </w:r>
    </w:p>
    <w:p>
      <w:pPr>
        <w:spacing w:line="480" w:lineRule="auto"/>
        <w:ind w:firstLine="420" w:firstLineChars="200"/>
        <w:rPr>
          <w:rFonts w:ascii="宋体" w:hAnsi="宋体"/>
          <w:szCs w:val="21"/>
        </w:rPr>
      </w:pPr>
      <w:r>
        <w:rPr>
          <w:rFonts w:hint="eastAsia" w:ascii="宋体" w:hAnsi="宋体"/>
          <w:szCs w:val="21"/>
        </w:rPr>
        <w:t>代理人无转委托权，特此委托。</w:t>
      </w:r>
    </w:p>
    <w:p>
      <w:pPr>
        <w:adjustRightInd w:val="0"/>
        <w:snapToGrid w:val="0"/>
        <w:spacing w:line="480" w:lineRule="auto"/>
        <w:ind w:firstLine="420" w:firstLineChars="200"/>
        <w:rPr>
          <w:rFonts w:ascii="宋体" w:hAnsi="宋体"/>
          <w:szCs w:val="21"/>
        </w:rPr>
      </w:pPr>
      <w:r>
        <w:rPr>
          <w:rFonts w:hint="eastAsia" w:ascii="宋体" w:hAnsi="宋体"/>
          <w:szCs w:val="21"/>
        </w:rPr>
        <w:t>特此声明。</w:t>
      </w:r>
    </w:p>
    <w:p>
      <w:pPr>
        <w:adjustRightInd w:val="0"/>
        <w:snapToGrid w:val="0"/>
        <w:spacing w:line="480" w:lineRule="auto"/>
        <w:ind w:firstLine="420" w:firstLineChars="200"/>
        <w:rPr>
          <w:rFonts w:ascii="宋体" w:hAnsi="宋体"/>
          <w:szCs w:val="21"/>
          <w:u w:val="single"/>
        </w:rPr>
      </w:pPr>
      <w:r>
        <w:rPr>
          <w:rFonts w:hint="eastAsia" w:ascii="宋体" w:hAnsi="宋体"/>
          <w:szCs w:val="21"/>
        </w:rPr>
        <w:t>代理人：</w:t>
      </w:r>
      <w:r>
        <w:rPr>
          <w:rFonts w:hint="eastAsia" w:ascii="宋体" w:hAnsi="宋体"/>
          <w:szCs w:val="21"/>
          <w:u w:val="single"/>
        </w:rPr>
        <w:t xml:space="preserve">      （签字）</w:t>
      </w:r>
      <w:r>
        <w:rPr>
          <w:rFonts w:hint="eastAsia" w:ascii="宋体" w:hAnsi="宋体"/>
          <w:szCs w:val="21"/>
        </w:rPr>
        <w:t xml:space="preserve">  性别：年龄： 职务：</w:t>
      </w:r>
    </w:p>
    <w:p>
      <w:pPr>
        <w:adjustRightInd w:val="0"/>
        <w:snapToGrid w:val="0"/>
        <w:spacing w:line="480" w:lineRule="auto"/>
        <w:ind w:firstLine="420" w:firstLineChars="200"/>
        <w:rPr>
          <w:rFonts w:ascii="宋体" w:hAnsi="宋体"/>
          <w:szCs w:val="21"/>
        </w:rPr>
      </w:pPr>
      <w:r>
        <w:rPr>
          <w:rFonts w:hint="eastAsia" w:ascii="宋体" w:hAnsi="宋体"/>
          <w:szCs w:val="21"/>
        </w:rPr>
        <w:t>代理期限： 年月日至年月日</w:t>
      </w:r>
    </w:p>
    <w:p>
      <w:pPr>
        <w:adjustRightInd w:val="0"/>
        <w:snapToGrid w:val="0"/>
        <w:spacing w:line="480" w:lineRule="auto"/>
        <w:ind w:firstLine="420" w:firstLineChars="200"/>
        <w:rPr>
          <w:rFonts w:ascii="宋体" w:hAnsi="宋体"/>
          <w:szCs w:val="21"/>
        </w:rPr>
      </w:pPr>
    </w:p>
    <w:p>
      <w:pPr>
        <w:adjustRightInd w:val="0"/>
        <w:snapToGrid w:val="0"/>
        <w:spacing w:line="480" w:lineRule="auto"/>
        <w:ind w:firstLine="420" w:firstLineChars="200"/>
        <w:rPr>
          <w:rFonts w:ascii="宋体" w:hAnsi="宋体"/>
          <w:szCs w:val="21"/>
        </w:rPr>
      </w:pPr>
      <w:r>
        <w:rPr>
          <w:rFonts w:hint="eastAsia" w:ascii="宋体" w:hAnsi="宋体"/>
          <w:szCs w:val="21"/>
        </w:rPr>
        <w:t>投标单位：（盖章）</w:t>
      </w:r>
    </w:p>
    <w:p>
      <w:pPr>
        <w:adjustRightInd w:val="0"/>
        <w:snapToGrid w:val="0"/>
        <w:spacing w:line="480" w:lineRule="auto"/>
        <w:ind w:firstLine="420" w:firstLineChars="200"/>
        <w:rPr>
          <w:rFonts w:ascii="宋体" w:hAnsi="宋体"/>
          <w:szCs w:val="21"/>
        </w:rPr>
      </w:pPr>
      <w:r>
        <w:rPr>
          <w:rFonts w:hint="eastAsia" w:ascii="宋体" w:hAnsi="宋体"/>
          <w:szCs w:val="21"/>
        </w:rPr>
        <w:t>法定代表人：（签字并盖章）</w:t>
      </w:r>
    </w:p>
    <w:p>
      <w:pPr>
        <w:adjustRightInd w:val="0"/>
        <w:snapToGrid w:val="0"/>
        <w:spacing w:line="480" w:lineRule="auto"/>
        <w:ind w:firstLine="3360" w:firstLineChars="1600"/>
        <w:rPr>
          <w:rFonts w:ascii="宋体" w:hAnsi="宋体"/>
          <w:szCs w:val="21"/>
        </w:rPr>
      </w:pPr>
    </w:p>
    <w:p>
      <w:pPr>
        <w:adjustRightInd w:val="0"/>
        <w:snapToGrid w:val="0"/>
        <w:spacing w:line="480" w:lineRule="auto"/>
        <w:ind w:firstLine="3990" w:firstLineChars="1900"/>
        <w:rPr>
          <w:rFonts w:ascii="宋体" w:hAnsi="宋体"/>
          <w:szCs w:val="21"/>
        </w:rPr>
      </w:pPr>
      <w:r>
        <w:rPr>
          <w:rFonts w:hint="eastAsia" w:ascii="宋体" w:hAnsi="宋体"/>
          <w:szCs w:val="21"/>
        </w:rPr>
        <w:t xml:space="preserve">   年   月   日</w:t>
      </w:r>
    </w:p>
    <w:p>
      <w:pPr>
        <w:adjustRightInd w:val="0"/>
        <w:snapToGrid w:val="0"/>
        <w:spacing w:line="360" w:lineRule="auto"/>
        <w:ind w:firstLine="1260" w:firstLineChars="450"/>
        <w:rPr>
          <w:rFonts w:ascii="宋体" w:hAnsi="宋体"/>
          <w:sz w:val="28"/>
        </w:rPr>
      </w:pPr>
      <w:r>
        <w:rPr>
          <w:rFonts w:ascii="宋体" w:hAnsi="宋体"/>
          <w:sz w:val="28"/>
        </w:rPr>
        <w:pict>
          <v:shape id="Text Box 2" o:spid="_x0000_s1026" o:spt="202" type="#_x0000_t202" style="position:absolute;left:0pt;margin-left:99pt;margin-top:27.05pt;height:120.4pt;width:270pt;mso-wrap-distance-bottom:0pt;mso-wrap-distance-left:9pt;mso-wrap-distance-right:9pt;mso-wrap-distance-top:0pt;z-index:251660288;mso-width-relative:page;mso-height-relative:page;" coordsize="21600,21600" o:gfxdata="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vQ2ZTZAAAA&#10;CgEAAA8AAAAAAAAAAQAgAAAAIgAAAGRycy9kb3ducmV2LnhtbFBLAQIUABQAAAAIAIdO4kBKzQ0o&#10;4wEAAOgDAAAOAAAAAAAAAAEAIAAAACgBAABkcnMvZTJvRG9jLnhtbFBLBQYAAAAABgAGAFkBAAB9&#10;BQAAAAA=&#10;">
            <v:path/>
            <v:fill focussize="0,0"/>
            <v:stroke joinstyle="miter"/>
            <v:imagedata o:title=""/>
            <o:lock v:ext="edit"/>
            <v:textbox>
              <w:txbxContent>
                <w:p>
                  <w:pPr>
                    <w:spacing w:line="500" w:lineRule="exact"/>
                    <w:rPr>
                      <w:sz w:val="28"/>
                      <w:szCs w:val="28"/>
                    </w:rPr>
                  </w:pPr>
                </w:p>
                <w:p>
                  <w:pPr>
                    <w:spacing w:line="500" w:lineRule="exact"/>
                    <w:jc w:val="center"/>
                    <w:rPr>
                      <w:szCs w:val="21"/>
                    </w:rPr>
                  </w:pPr>
                  <w:r>
                    <w:rPr>
                      <w:rFonts w:hint="eastAsia"/>
                      <w:szCs w:val="21"/>
                    </w:rPr>
                    <w:t>代理人身份证复印件</w:t>
                  </w:r>
                </w:p>
                <w:p>
                  <w:pPr>
                    <w:spacing w:line="500" w:lineRule="exact"/>
                    <w:jc w:val="center"/>
                    <w:rPr>
                      <w:szCs w:val="21"/>
                    </w:rPr>
                  </w:pPr>
                  <w:r>
                    <w:rPr>
                      <w:rFonts w:hint="eastAsia"/>
                      <w:szCs w:val="21"/>
                    </w:rPr>
                    <w:t>（二代身份证，正、反两面）</w:t>
                  </w:r>
                </w:p>
                <w:p>
                  <w:pPr>
                    <w:spacing w:line="360" w:lineRule="auto"/>
                    <w:jc w:val="center"/>
                    <w:rPr>
                      <w:rFonts w:ascii="宋体" w:hAnsi="宋体"/>
                    </w:rPr>
                  </w:pPr>
                </w:p>
              </w:txbxContent>
            </v:textbox>
            <w10:wrap type="square"/>
          </v:shape>
        </w:pict>
      </w:r>
      <w:r>
        <w:rPr>
          <w:rFonts w:hint="eastAsia" w:ascii="宋体" w:hAnsi="宋体"/>
          <w:b/>
          <w:sz w:val="28"/>
        </w:rPr>
        <w:t>附</w:t>
      </w:r>
      <w:r>
        <w:rPr>
          <w:rFonts w:hint="eastAsia" w:ascii="宋体" w:hAnsi="宋体"/>
          <w:sz w:val="28"/>
        </w:rPr>
        <w:t>：</w:t>
      </w:r>
    </w:p>
    <w:p>
      <w:pPr>
        <w:adjustRightInd w:val="0"/>
        <w:snapToGrid w:val="0"/>
        <w:spacing w:line="360" w:lineRule="auto"/>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60"/>
        </w:tabs>
        <w:autoSpaceDE w:val="0"/>
        <w:autoSpaceDN w:val="0"/>
        <w:adjustRightInd w:val="0"/>
        <w:spacing w:line="400" w:lineRule="exact"/>
        <w:ind w:left="735" w:right="11" w:hanging="735" w:hangingChars="350"/>
        <w:rPr>
          <w:rFonts w:ascii="宋体" w:hAnsi="宋体" w:cs="MingLiU"/>
          <w:kern w:val="0"/>
          <w:szCs w:val="21"/>
        </w:rPr>
      </w:pPr>
    </w:p>
    <w:p>
      <w:pPr>
        <w:tabs>
          <w:tab w:val="left" w:pos="5760"/>
        </w:tabs>
        <w:autoSpaceDE w:val="0"/>
        <w:autoSpaceDN w:val="0"/>
        <w:adjustRightInd w:val="0"/>
        <w:spacing w:line="400" w:lineRule="exact"/>
        <w:ind w:left="735" w:right="11" w:hanging="735" w:hangingChars="350"/>
        <w:rPr>
          <w:rFonts w:ascii="宋体" w:hAnsi="宋体" w:cs="MingLiU"/>
          <w:kern w:val="0"/>
          <w:szCs w:val="21"/>
        </w:rPr>
      </w:pPr>
    </w:p>
    <w:p>
      <w:pPr>
        <w:tabs>
          <w:tab w:val="left" w:pos="5760"/>
        </w:tabs>
        <w:autoSpaceDE w:val="0"/>
        <w:autoSpaceDN w:val="0"/>
        <w:adjustRightInd w:val="0"/>
        <w:spacing w:line="400" w:lineRule="exact"/>
        <w:ind w:left="735" w:right="11" w:hanging="735" w:hangingChars="350"/>
        <w:rPr>
          <w:rFonts w:ascii="宋体" w:hAnsi="宋体" w:cs="MingLiU"/>
          <w:kern w:val="0"/>
          <w:szCs w:val="21"/>
        </w:rPr>
      </w:pPr>
    </w:p>
    <w:p>
      <w:pPr>
        <w:tabs>
          <w:tab w:val="left" w:pos="5760"/>
        </w:tabs>
        <w:autoSpaceDE w:val="0"/>
        <w:autoSpaceDN w:val="0"/>
        <w:adjustRightInd w:val="0"/>
        <w:spacing w:line="400" w:lineRule="exact"/>
        <w:ind w:left="735" w:right="11" w:hanging="735" w:hangingChars="350"/>
        <w:rPr>
          <w:rFonts w:ascii="宋体" w:hAnsi="宋体" w:cs="MingLiU"/>
          <w:kern w:val="0"/>
          <w:szCs w:val="21"/>
        </w:rPr>
      </w:pPr>
      <w:r>
        <w:rPr>
          <w:rFonts w:hint="eastAsia" w:ascii="宋体" w:hAnsi="宋体" w:cs="MingLiU"/>
          <w:kern w:val="0"/>
          <w:szCs w:val="21"/>
        </w:rPr>
        <w:t>注： 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400" w:lineRule="exact"/>
        <w:ind w:left="820" w:leftChars="253" w:right="11" w:hanging="289" w:hangingChars="138"/>
        <w:rPr>
          <w:rFonts w:ascii="宋体" w:hAnsi="宋体" w:cs="MingLiU"/>
          <w:kern w:val="0"/>
          <w:szCs w:val="21"/>
        </w:rPr>
        <w:sectPr>
          <w:footerReference r:id="rId5" w:type="default"/>
          <w:pgSz w:w="11906" w:h="16838"/>
          <w:pgMar w:top="1134" w:right="1418" w:bottom="1134" w:left="1418" w:header="567" w:footer="567" w:gutter="113"/>
          <w:pgNumType w:start="1"/>
          <w:cols w:space="720" w:num="1"/>
          <w:docGrid w:linePitch="312" w:charSpace="0"/>
        </w:sectPr>
      </w:pPr>
      <w:r>
        <w:rPr>
          <w:rFonts w:hint="eastAsia" w:ascii="宋体" w:hAnsi="宋体" w:cs="MingLiU"/>
          <w:kern w:val="0"/>
          <w:szCs w:val="21"/>
        </w:rPr>
        <w:t>2、在开标会现场于投标文件开封前，法定代表人须携带法定代表人身份证明、本人身份证原件（非法定代表人参加投标活动的，须携带本人身份证原件和授权委托书原件）供监督人员核实身份。</w:t>
      </w:r>
    </w:p>
    <w:p>
      <w:pPr>
        <w:rPr>
          <w:rFonts w:ascii="宋体" w:hAnsi="宋体"/>
          <w:szCs w:val="21"/>
        </w:rPr>
      </w:pPr>
    </w:p>
    <w:p>
      <w:pPr>
        <w:adjustRightInd w:val="0"/>
        <w:snapToGrid w:val="0"/>
        <w:spacing w:line="360" w:lineRule="auto"/>
        <w:jc w:val="center"/>
        <w:rPr>
          <w:rFonts w:ascii="宋体" w:hAnsi="宋体"/>
          <w:b/>
          <w:snapToGrid w:val="0"/>
          <w:kern w:val="0"/>
          <w:szCs w:val="21"/>
        </w:rPr>
      </w:pPr>
    </w:p>
    <w:p>
      <w:pPr>
        <w:pStyle w:val="8"/>
        <w:jc w:val="center"/>
        <w:rPr>
          <w:rFonts w:hAnsi="宋体"/>
        </w:rPr>
      </w:pPr>
      <w:bookmarkStart w:id="45" w:name="_Toc403982693"/>
      <w:bookmarkStart w:id="46" w:name="_Toc399595272"/>
      <w:bookmarkStart w:id="47" w:name="_Toc403919135"/>
      <w:bookmarkStart w:id="48" w:name="_Toc399595270"/>
      <w:bookmarkStart w:id="49" w:name="_Toc385857554"/>
      <w:r>
        <w:rPr>
          <w:rFonts w:hint="eastAsia" w:hAnsi="宋体"/>
        </w:rPr>
        <w:t>五、投标报价</w:t>
      </w:r>
      <w:bookmarkEnd w:id="45"/>
      <w:bookmarkEnd w:id="46"/>
      <w:bookmarkEnd w:id="47"/>
    </w:p>
    <w:p>
      <w:pPr>
        <w:spacing w:beforeLines="50" w:afterLines="50" w:line="0" w:lineRule="atLeast"/>
        <w:jc w:val="left"/>
        <w:rPr>
          <w:rFonts w:ascii="宋体" w:hAnsi="宋体" w:cs="Arial"/>
          <w:b/>
          <w:color w:val="000000"/>
          <w:sz w:val="24"/>
          <w:szCs w:val="28"/>
        </w:rPr>
      </w:pPr>
      <w:r>
        <w:rPr>
          <w:rFonts w:ascii="宋体" w:hAnsi="宋体" w:cs="Arial"/>
          <w:b/>
          <w:color w:val="000000"/>
          <w:sz w:val="24"/>
          <w:szCs w:val="28"/>
        </w:rPr>
        <w:t>1-1 报价表</w:t>
      </w:r>
    </w:p>
    <w:p>
      <w:pPr>
        <w:snapToGrid w:val="0"/>
        <w:spacing w:line="0" w:lineRule="atLeast"/>
        <w:jc w:val="left"/>
        <w:rPr>
          <w:rFonts w:ascii="宋体" w:hAnsi="宋体" w:cs="Arial"/>
          <w:b/>
          <w:color w:val="000000"/>
          <w:sz w:val="24"/>
          <w:szCs w:val="28"/>
        </w:rPr>
      </w:pPr>
      <w:r>
        <w:rPr>
          <w:rFonts w:ascii="宋体" w:hAnsi="宋体" w:cs="Arial"/>
          <w:b/>
          <w:color w:val="000000"/>
          <w:sz w:val="24"/>
          <w:szCs w:val="28"/>
        </w:rPr>
        <w:t>项目名称：</w:t>
      </w:r>
      <w:r>
        <w:rPr>
          <w:rFonts w:hint="eastAsia" w:ascii="宋体" w:hAnsi="宋体" w:cs="Arial"/>
          <w:b/>
          <w:color w:val="000000"/>
          <w:sz w:val="24"/>
          <w:szCs w:val="28"/>
          <w:u w:val="single"/>
        </w:rPr>
        <w:t>淮南师范学院教职工教职工生日蛋糕采购项目</w:t>
      </w:r>
    </w:p>
    <w:p>
      <w:pPr>
        <w:snapToGrid w:val="0"/>
        <w:spacing w:afterLines="50" w:line="0" w:lineRule="atLeast"/>
        <w:jc w:val="left"/>
        <w:rPr>
          <w:rFonts w:ascii="宋体" w:hAnsi="宋体" w:cs="Arial"/>
          <w:b/>
          <w:bCs/>
          <w:color w:val="000000"/>
          <w:sz w:val="24"/>
          <w:szCs w:val="28"/>
          <w:u w:val="single"/>
        </w:rPr>
      </w:pPr>
      <w:r>
        <w:rPr>
          <w:rFonts w:ascii="宋体" w:hAnsi="宋体" w:cs="Arial"/>
          <w:b/>
          <w:color w:val="000000"/>
          <w:sz w:val="24"/>
          <w:szCs w:val="28"/>
        </w:rPr>
        <w:t>项目编号：</w:t>
      </w:r>
      <w:r>
        <w:rPr>
          <w:rFonts w:hint="eastAsia" w:ascii="宋体" w:hAnsi="宋体" w:cs="Arial"/>
          <w:b/>
          <w:color w:val="000000"/>
          <w:sz w:val="24"/>
          <w:szCs w:val="28"/>
          <w:u w:val="single"/>
        </w:rPr>
        <w:t>XC2020-61</w:t>
      </w:r>
    </w:p>
    <w:tbl>
      <w:tblPr>
        <w:tblStyle w:val="34"/>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color w:val="000000"/>
                <w:sz w:val="24"/>
              </w:rPr>
              <w:t>供应商名称</w:t>
            </w:r>
          </w:p>
        </w:tc>
        <w:tc>
          <w:tcPr>
            <w:tcW w:w="6492" w:type="dxa"/>
            <w:tcBorders>
              <w:left w:val="single" w:color="auto" w:sz="4" w:space="0"/>
            </w:tcBorders>
            <w:noWrap/>
          </w:tcPr>
          <w:p>
            <w:pPr>
              <w:spacing w:line="0" w:lineRule="atLeast"/>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bCs/>
                <w:color w:val="000000"/>
                <w:sz w:val="24"/>
                <w:szCs w:val="28"/>
              </w:rPr>
              <w:t>磋商</w:t>
            </w:r>
            <w:r>
              <w:rPr>
                <w:rFonts w:ascii="宋体" w:hAnsi="宋体" w:cs="Arial"/>
                <w:b/>
                <w:color w:val="000000"/>
                <w:sz w:val="24"/>
              </w:rPr>
              <w:t>范围</w:t>
            </w:r>
          </w:p>
        </w:tc>
        <w:tc>
          <w:tcPr>
            <w:tcW w:w="6492" w:type="dxa"/>
            <w:tcBorders>
              <w:left w:val="single" w:color="auto" w:sz="4" w:space="0"/>
            </w:tcBorders>
            <w:noWrap/>
            <w:vAlign w:val="center"/>
          </w:tcPr>
          <w:p>
            <w:pPr>
              <w:widowControl/>
              <w:spacing w:line="0" w:lineRule="atLeast"/>
              <w:rPr>
                <w:rFonts w:ascii="宋体" w:hAnsi="宋体" w:cs="Arial"/>
                <w:b/>
                <w:color w:val="000000"/>
                <w:sz w:val="24"/>
              </w:rPr>
            </w:pPr>
            <w:r>
              <w:rPr>
                <w:rFonts w:hint="eastAsia" w:ascii="宋体" w:hAnsi="宋体" w:cs="Arial"/>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2633" w:type="dxa"/>
            <w:tcBorders>
              <w:top w:val="single" w:color="auto" w:sz="4" w:space="0"/>
            </w:tcBorders>
            <w:noWrap/>
            <w:vAlign w:val="center"/>
          </w:tcPr>
          <w:p>
            <w:pPr>
              <w:spacing w:line="0" w:lineRule="atLeast"/>
              <w:jc w:val="center"/>
              <w:rPr>
                <w:rFonts w:ascii="Arial" w:hAnsi="Arial" w:cs="Arial"/>
                <w:b/>
                <w:color w:val="000000"/>
                <w:sz w:val="24"/>
              </w:rPr>
            </w:pPr>
            <w:r>
              <w:rPr>
                <w:rFonts w:ascii="Arial" w:hAnsi="Arial" w:cs="Arial"/>
                <w:b/>
                <w:bCs/>
                <w:color w:val="000000"/>
                <w:sz w:val="24"/>
                <w:szCs w:val="28"/>
              </w:rPr>
              <w:t>报</w:t>
            </w:r>
            <w:r>
              <w:rPr>
                <w:rFonts w:ascii="Arial" w:hAnsi="Arial" w:cs="Arial"/>
                <w:b/>
                <w:color w:val="000000"/>
                <w:sz w:val="24"/>
              </w:rPr>
              <w:t>价</w:t>
            </w:r>
          </w:p>
          <w:p>
            <w:pPr>
              <w:spacing w:line="0" w:lineRule="atLeast"/>
              <w:jc w:val="center"/>
              <w:rPr>
                <w:rFonts w:ascii="Arial" w:hAnsi="Arial" w:cs="Arial"/>
                <w:b/>
                <w:sz w:val="24"/>
              </w:rPr>
            </w:pPr>
            <w:r>
              <w:rPr>
                <w:rFonts w:ascii="Arial" w:hAnsi="Arial" w:cs="Arial"/>
                <w:b/>
                <w:color w:val="000000"/>
                <w:sz w:val="24"/>
              </w:rPr>
              <w:t>（详见备注说明）</w:t>
            </w:r>
          </w:p>
        </w:tc>
        <w:tc>
          <w:tcPr>
            <w:tcW w:w="6492" w:type="dxa"/>
            <w:noWrap/>
            <w:vAlign w:val="center"/>
          </w:tcPr>
          <w:p>
            <w:pPr>
              <w:snapToGrid w:val="0"/>
              <w:spacing w:line="0" w:lineRule="atLeast"/>
              <w:rPr>
                <w:rFonts w:ascii="Arial" w:hAnsi="Arial" w:cs="Arial"/>
                <w:sz w:val="24"/>
              </w:rPr>
            </w:pPr>
            <w:r>
              <w:rPr>
                <w:rFonts w:ascii="Arial" w:hAnsi="Arial" w:cs="Arial"/>
                <w:bCs/>
                <w:color w:val="000000"/>
                <w:sz w:val="24"/>
              </w:rPr>
              <w:t>人民币大写：</w:t>
            </w:r>
            <w:r>
              <w:rPr>
                <w:rFonts w:ascii="Arial" w:hAnsi="Arial" w:cs="Arial"/>
                <w:sz w:val="24"/>
              </w:rPr>
              <w:t>（精确到小数点后两位）</w:t>
            </w:r>
          </w:p>
          <w:p>
            <w:pPr>
              <w:snapToGrid w:val="0"/>
              <w:spacing w:line="0" w:lineRule="atLeast"/>
              <w:rPr>
                <w:rFonts w:ascii="Arial" w:hAnsi="Arial" w:cs="Arial"/>
                <w:bCs/>
                <w:color w:val="000000"/>
                <w:sz w:val="24"/>
                <w:u w:val="single"/>
              </w:rPr>
            </w:pPr>
          </w:p>
          <w:p>
            <w:pPr>
              <w:snapToGrid w:val="0"/>
              <w:spacing w:line="0" w:lineRule="atLeast"/>
              <w:rPr>
                <w:rFonts w:ascii="Arial" w:hAnsi="Arial" w:cs="Arial"/>
                <w:b/>
                <w:color w:val="000000"/>
                <w:sz w:val="24"/>
              </w:rPr>
            </w:pPr>
          </w:p>
          <w:p>
            <w:pPr>
              <w:spacing w:line="0" w:lineRule="atLeast"/>
              <w:ind w:right="-669"/>
              <w:rPr>
                <w:rFonts w:ascii="Arial" w:hAnsi="Arial" w:cs="Arial"/>
                <w:sz w:val="24"/>
              </w:rPr>
            </w:pPr>
            <w:r>
              <w:rPr>
                <w:rFonts w:ascii="Arial" w:hAnsi="Arial" w:cs="Arial"/>
                <w:bCs/>
                <w:color w:val="000000"/>
                <w:sz w:val="24"/>
              </w:rPr>
              <w:t>人民币小写：</w:t>
            </w:r>
            <w:r>
              <w:rPr>
                <w:rFonts w:ascii="Arial" w:hAnsi="Arial" w:cs="Arial"/>
                <w:sz w:val="24"/>
              </w:rPr>
              <w:t>（精确到小数点后两位）</w:t>
            </w:r>
          </w:p>
          <w:p>
            <w:pPr>
              <w:spacing w:line="0" w:lineRule="atLeast"/>
              <w:ind w:right="-669"/>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noWrap/>
            <w:vAlign w:val="center"/>
          </w:tcPr>
          <w:p>
            <w:pPr>
              <w:spacing w:line="0" w:lineRule="atLeast"/>
              <w:jc w:val="center"/>
              <w:rPr>
                <w:rFonts w:ascii="宋体" w:hAnsi="宋体" w:cs="Arial"/>
                <w:b/>
                <w:color w:val="000000"/>
                <w:sz w:val="24"/>
              </w:rPr>
            </w:pPr>
            <w:r>
              <w:rPr>
                <w:rFonts w:ascii="宋体" w:hAnsi="宋体" w:cs="Arial"/>
                <w:b/>
                <w:color w:val="000000"/>
                <w:sz w:val="24"/>
              </w:rPr>
              <w:t>备注说明</w:t>
            </w:r>
          </w:p>
        </w:tc>
        <w:tc>
          <w:tcPr>
            <w:tcW w:w="6492" w:type="dxa"/>
            <w:noWrap/>
          </w:tcPr>
          <w:p>
            <w:pPr>
              <w:spacing w:line="0" w:lineRule="atLeast"/>
              <w:rPr>
                <w:rFonts w:ascii="宋体" w:hAnsi="宋体" w:cs="Arial"/>
                <w:b/>
                <w:color w:val="000000"/>
                <w:sz w:val="24"/>
              </w:rPr>
            </w:pPr>
          </w:p>
        </w:tc>
      </w:tr>
    </w:tbl>
    <w:p>
      <w:pPr>
        <w:snapToGrid w:val="0"/>
        <w:spacing w:line="0" w:lineRule="atLeast"/>
        <w:jc w:val="right"/>
        <w:rPr>
          <w:rFonts w:ascii="宋体" w:hAnsi="宋体" w:cs="Arial"/>
          <w:b/>
          <w:color w:val="000000"/>
          <w:sz w:val="24"/>
        </w:rPr>
      </w:pPr>
    </w:p>
    <w:p>
      <w:pPr>
        <w:snapToGrid w:val="0"/>
        <w:spacing w:line="0" w:lineRule="atLeast"/>
        <w:jc w:val="right"/>
        <w:rPr>
          <w:rFonts w:ascii="宋体" w:hAnsi="宋体" w:cs="Arial"/>
          <w:b/>
          <w:color w:val="000000"/>
          <w:sz w:val="24"/>
        </w:rPr>
      </w:pPr>
    </w:p>
    <w:p>
      <w:pPr>
        <w:snapToGrid w:val="0"/>
        <w:spacing w:line="0" w:lineRule="atLeast"/>
        <w:jc w:val="center"/>
        <w:rPr>
          <w:rFonts w:ascii="宋体" w:hAnsi="宋体" w:cs="Arial"/>
          <w:b/>
          <w:color w:val="000000"/>
          <w:sz w:val="24"/>
        </w:rPr>
      </w:pPr>
      <w:r>
        <w:rPr>
          <w:rFonts w:ascii="宋体" w:hAnsi="宋体" w:cs="Arial"/>
          <w:b/>
          <w:color w:val="000000"/>
          <w:sz w:val="24"/>
        </w:rPr>
        <w:t xml:space="preserve">供应商公章：             </w:t>
      </w:r>
    </w:p>
    <w:p>
      <w:pPr>
        <w:snapToGrid w:val="0"/>
        <w:spacing w:line="0" w:lineRule="atLeast"/>
        <w:jc w:val="center"/>
        <w:rPr>
          <w:rFonts w:ascii="宋体" w:hAnsi="宋体" w:cs="Arial"/>
          <w:b/>
          <w:color w:val="000000"/>
          <w:sz w:val="24"/>
        </w:rPr>
      </w:pPr>
    </w:p>
    <w:p>
      <w:pPr>
        <w:snapToGrid w:val="0"/>
        <w:spacing w:line="0" w:lineRule="atLeast"/>
        <w:jc w:val="center"/>
        <w:rPr>
          <w:rFonts w:ascii="宋体" w:hAnsi="宋体" w:cs="Arial"/>
          <w:b/>
          <w:color w:val="000000"/>
          <w:sz w:val="24"/>
        </w:rPr>
      </w:pPr>
    </w:p>
    <w:p>
      <w:pPr>
        <w:snapToGrid w:val="0"/>
        <w:spacing w:line="0" w:lineRule="atLeast"/>
        <w:ind w:left="5550"/>
        <w:jc w:val="center"/>
        <w:rPr>
          <w:rFonts w:ascii="宋体" w:hAnsi="宋体" w:cs="Arial"/>
          <w:color w:val="000000"/>
          <w:sz w:val="24"/>
        </w:rPr>
      </w:pPr>
      <w:r>
        <w:rPr>
          <w:rFonts w:ascii="宋体" w:hAnsi="宋体" w:cs="Arial"/>
          <w:color w:val="000000"/>
          <w:sz w:val="24"/>
        </w:rPr>
        <w:t>年  月  日</w:t>
      </w:r>
    </w:p>
    <w:p>
      <w:pPr>
        <w:adjustRightInd w:val="0"/>
        <w:snapToGrid w:val="0"/>
        <w:spacing w:line="0" w:lineRule="atLeast"/>
        <w:rPr>
          <w:rFonts w:ascii="宋体" w:hAnsi="宋体" w:cs="Arial"/>
          <w:b/>
          <w:bCs/>
          <w:color w:val="000000"/>
          <w:sz w:val="24"/>
          <w:szCs w:val="28"/>
        </w:rPr>
      </w:pPr>
      <w:r>
        <w:rPr>
          <w:rFonts w:ascii="宋体" w:hAnsi="宋体" w:cs="Arial"/>
          <w:b/>
          <w:bCs/>
          <w:color w:val="000000"/>
          <w:sz w:val="24"/>
          <w:szCs w:val="28"/>
        </w:rPr>
        <w:t>注：</w:t>
      </w:r>
    </w:p>
    <w:p>
      <w:pPr>
        <w:numPr>
          <w:ilvl w:val="0"/>
          <w:numId w:val="7"/>
        </w:num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投标人须报一个每份提货券的优惠额度。中标人按每份提货券向采购人结算人民币220元。</w:t>
      </w:r>
    </w:p>
    <w:p>
      <w:p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2、</w:t>
      </w:r>
      <w:r>
        <w:rPr>
          <w:rFonts w:ascii="宋体" w:hAnsi="宋体" w:cs="Arial"/>
          <w:b/>
          <w:bCs/>
          <w:sz w:val="24"/>
          <w:szCs w:val="28"/>
        </w:rPr>
        <w:t>本表内容根据磋商文件要求包括了</w:t>
      </w:r>
      <w:r>
        <w:rPr>
          <w:rFonts w:hint="eastAsia" w:ascii="宋体" w:hAnsi="宋体" w:cs="Arial"/>
          <w:b/>
          <w:bCs/>
          <w:sz w:val="24"/>
          <w:szCs w:val="28"/>
        </w:rPr>
        <w:t>提货券</w:t>
      </w:r>
      <w:r>
        <w:rPr>
          <w:rFonts w:ascii="宋体" w:hAnsi="宋体" w:cs="Arial"/>
          <w:b/>
          <w:bCs/>
          <w:sz w:val="24"/>
          <w:szCs w:val="28"/>
        </w:rPr>
        <w:t>的设计、印刷、检测、运输以及质保期内的售后服务保障等所有费用。</w:t>
      </w:r>
    </w:p>
    <w:p>
      <w:p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3</w:t>
      </w:r>
      <w:r>
        <w:rPr>
          <w:rFonts w:ascii="宋体" w:hAnsi="宋体" w:cs="Arial"/>
          <w:b/>
          <w:bCs/>
          <w:sz w:val="24"/>
          <w:szCs w:val="28"/>
        </w:rPr>
        <w:t>、特殊事项在备注中注明。</w:t>
      </w:r>
    </w:p>
    <w:p>
      <w:pPr>
        <w:spacing w:beforeLines="50" w:afterLines="50" w:line="0" w:lineRule="atLeast"/>
        <w:jc w:val="left"/>
        <w:rPr>
          <w:rFonts w:ascii="宋体" w:hAnsi="宋体" w:cs="Arial"/>
          <w:b/>
          <w:color w:val="000000"/>
          <w:sz w:val="32"/>
        </w:rPr>
        <w:sectPr>
          <w:footerReference r:id="rId6" w:type="default"/>
          <w:pgSz w:w="11906" w:h="16838"/>
          <w:pgMar w:top="1440" w:right="1400" w:bottom="1440" w:left="1531" w:header="851" w:footer="992" w:gutter="0"/>
          <w:cols w:space="720" w:num="1"/>
          <w:docGrid w:type="linesAndChars" w:linePitch="312" w:charSpace="-4301"/>
        </w:sectPr>
      </w:pPr>
    </w:p>
    <w:p/>
    <w:bookmarkEnd w:id="48"/>
    <w:bookmarkEnd w:id="49"/>
    <w:p>
      <w:pPr>
        <w:pStyle w:val="8"/>
        <w:jc w:val="center"/>
        <w:rPr>
          <w:rFonts w:hAnsi="宋体"/>
        </w:rPr>
      </w:pPr>
      <w:bookmarkStart w:id="50" w:name="_Toc403982696"/>
      <w:bookmarkStart w:id="51" w:name="_Toc399595273"/>
      <w:bookmarkStart w:id="52" w:name="_Toc403919138"/>
      <w:r>
        <w:rPr>
          <w:rFonts w:hint="eastAsia" w:hAnsi="宋体"/>
        </w:rPr>
        <w:t>六、投标技术条款偏离表</w:t>
      </w:r>
    </w:p>
    <w:tbl>
      <w:tblPr>
        <w:tblStyle w:val="34"/>
        <w:tblW w:w="9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8"/>
        <w:gridCol w:w="2110"/>
        <w:gridCol w:w="1836"/>
        <w:gridCol w:w="1800"/>
        <w:gridCol w:w="24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878" w:type="dxa"/>
            <w:vAlign w:val="center"/>
          </w:tcPr>
          <w:p>
            <w:pPr>
              <w:pStyle w:val="23"/>
              <w:jc w:val="center"/>
              <w:rPr>
                <w:rFonts w:hAnsi="宋体"/>
                <w:sz w:val="24"/>
              </w:rPr>
            </w:pPr>
            <w:r>
              <w:rPr>
                <w:rFonts w:hAnsi="宋体"/>
                <w:sz w:val="24"/>
              </w:rPr>
              <w:t>序号</w:t>
            </w:r>
          </w:p>
        </w:tc>
        <w:tc>
          <w:tcPr>
            <w:tcW w:w="2110" w:type="dxa"/>
            <w:vAlign w:val="center"/>
          </w:tcPr>
          <w:p>
            <w:pPr>
              <w:pStyle w:val="23"/>
              <w:jc w:val="center"/>
              <w:rPr>
                <w:rFonts w:hAnsi="宋体"/>
                <w:sz w:val="24"/>
              </w:rPr>
            </w:pPr>
            <w:r>
              <w:rPr>
                <w:rFonts w:hAnsi="宋体"/>
                <w:sz w:val="24"/>
              </w:rPr>
              <w:t>产品名称</w:t>
            </w:r>
          </w:p>
        </w:tc>
        <w:tc>
          <w:tcPr>
            <w:tcW w:w="1836" w:type="dxa"/>
            <w:vAlign w:val="center"/>
          </w:tcPr>
          <w:p>
            <w:pPr>
              <w:pStyle w:val="23"/>
              <w:jc w:val="center"/>
              <w:rPr>
                <w:rFonts w:hAnsi="宋体"/>
                <w:sz w:val="24"/>
              </w:rPr>
            </w:pPr>
            <w:r>
              <w:rPr>
                <w:rFonts w:hAnsi="宋体"/>
                <w:sz w:val="24"/>
              </w:rPr>
              <w:t>招标产品</w:t>
            </w:r>
          </w:p>
          <w:p>
            <w:pPr>
              <w:pStyle w:val="23"/>
              <w:jc w:val="center"/>
              <w:rPr>
                <w:rFonts w:hAnsi="宋体"/>
                <w:sz w:val="24"/>
              </w:rPr>
            </w:pPr>
            <w:r>
              <w:rPr>
                <w:rFonts w:hAnsi="宋体"/>
                <w:sz w:val="24"/>
              </w:rPr>
              <w:t>要求参数</w:t>
            </w:r>
          </w:p>
        </w:tc>
        <w:tc>
          <w:tcPr>
            <w:tcW w:w="1800" w:type="dxa"/>
            <w:vAlign w:val="center"/>
          </w:tcPr>
          <w:p>
            <w:pPr>
              <w:pStyle w:val="23"/>
              <w:jc w:val="center"/>
              <w:rPr>
                <w:rFonts w:hAnsi="宋体"/>
                <w:sz w:val="24"/>
              </w:rPr>
            </w:pPr>
            <w:r>
              <w:rPr>
                <w:rFonts w:hAnsi="宋体"/>
                <w:sz w:val="24"/>
              </w:rPr>
              <w:t>所投产品</w:t>
            </w:r>
          </w:p>
          <w:p>
            <w:pPr>
              <w:pStyle w:val="23"/>
              <w:jc w:val="center"/>
              <w:rPr>
                <w:rFonts w:hAnsi="宋体"/>
                <w:sz w:val="24"/>
              </w:rPr>
            </w:pPr>
            <w:r>
              <w:rPr>
                <w:rFonts w:hAnsi="宋体"/>
                <w:sz w:val="24"/>
              </w:rPr>
              <w:t>实际参数</w:t>
            </w:r>
          </w:p>
        </w:tc>
        <w:tc>
          <w:tcPr>
            <w:tcW w:w="2484" w:type="dxa"/>
            <w:vAlign w:val="center"/>
          </w:tcPr>
          <w:p>
            <w:pPr>
              <w:pStyle w:val="23"/>
              <w:jc w:val="center"/>
              <w:rPr>
                <w:rFonts w:hAnsi="宋体"/>
                <w:sz w:val="24"/>
              </w:rPr>
            </w:pPr>
            <w:r>
              <w:rPr>
                <w:rFonts w:hAnsi="宋体"/>
                <w:sz w:val="24"/>
              </w:rPr>
              <w:t>偏差情况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78" w:type="dxa"/>
            <w:vAlign w:val="center"/>
          </w:tcPr>
          <w:p>
            <w:pPr>
              <w:pStyle w:val="23"/>
              <w:jc w:val="center"/>
              <w:rPr>
                <w:rFonts w:hAnsi="宋体"/>
                <w:sz w:val="24"/>
              </w:rPr>
            </w:pPr>
            <w:r>
              <w:rPr>
                <w:rFonts w:hAnsi="宋体"/>
                <w:sz w:val="24"/>
              </w:rPr>
              <w:t>1</w:t>
            </w:r>
          </w:p>
        </w:tc>
        <w:tc>
          <w:tcPr>
            <w:tcW w:w="2110" w:type="dxa"/>
          </w:tcPr>
          <w:p>
            <w:pPr>
              <w:pStyle w:val="23"/>
              <w:rPr>
                <w:rFonts w:hAnsi="宋体"/>
                <w:sz w:val="24"/>
              </w:rPr>
            </w:pPr>
          </w:p>
        </w:tc>
        <w:tc>
          <w:tcPr>
            <w:tcW w:w="1836" w:type="dxa"/>
          </w:tcPr>
          <w:p>
            <w:pPr>
              <w:pStyle w:val="23"/>
              <w:rPr>
                <w:rFonts w:hAnsi="宋体"/>
                <w:sz w:val="24"/>
              </w:rPr>
            </w:pPr>
          </w:p>
        </w:tc>
        <w:tc>
          <w:tcPr>
            <w:tcW w:w="1800" w:type="dxa"/>
          </w:tcPr>
          <w:p>
            <w:pPr>
              <w:pStyle w:val="23"/>
              <w:rPr>
                <w:rFonts w:hAnsi="宋体"/>
                <w:sz w:val="24"/>
              </w:rPr>
            </w:pPr>
          </w:p>
        </w:tc>
        <w:tc>
          <w:tcPr>
            <w:tcW w:w="2484" w:type="dxa"/>
          </w:tcPr>
          <w:p>
            <w:pPr>
              <w:pStyle w:val="23"/>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78" w:type="dxa"/>
            <w:vAlign w:val="center"/>
          </w:tcPr>
          <w:p>
            <w:pPr>
              <w:pStyle w:val="23"/>
              <w:jc w:val="center"/>
              <w:rPr>
                <w:rFonts w:hAnsi="宋体"/>
                <w:sz w:val="24"/>
              </w:rPr>
            </w:pPr>
            <w:r>
              <w:rPr>
                <w:rFonts w:hAnsi="宋体"/>
                <w:sz w:val="24"/>
              </w:rPr>
              <w:t>2</w:t>
            </w:r>
          </w:p>
        </w:tc>
        <w:tc>
          <w:tcPr>
            <w:tcW w:w="2110" w:type="dxa"/>
          </w:tcPr>
          <w:p>
            <w:pPr>
              <w:pStyle w:val="23"/>
              <w:rPr>
                <w:rFonts w:hAnsi="宋体"/>
                <w:sz w:val="24"/>
              </w:rPr>
            </w:pPr>
          </w:p>
        </w:tc>
        <w:tc>
          <w:tcPr>
            <w:tcW w:w="1836" w:type="dxa"/>
          </w:tcPr>
          <w:p>
            <w:pPr>
              <w:pStyle w:val="23"/>
              <w:rPr>
                <w:rFonts w:hAnsi="宋体"/>
                <w:sz w:val="24"/>
              </w:rPr>
            </w:pPr>
          </w:p>
        </w:tc>
        <w:tc>
          <w:tcPr>
            <w:tcW w:w="1800" w:type="dxa"/>
          </w:tcPr>
          <w:p>
            <w:pPr>
              <w:pStyle w:val="23"/>
              <w:rPr>
                <w:rFonts w:hAnsi="宋体"/>
                <w:sz w:val="24"/>
              </w:rPr>
            </w:pPr>
          </w:p>
        </w:tc>
        <w:tc>
          <w:tcPr>
            <w:tcW w:w="2484" w:type="dxa"/>
          </w:tcPr>
          <w:p>
            <w:pPr>
              <w:pStyle w:val="23"/>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78" w:type="dxa"/>
            <w:vAlign w:val="center"/>
          </w:tcPr>
          <w:p>
            <w:pPr>
              <w:pStyle w:val="23"/>
              <w:jc w:val="center"/>
              <w:rPr>
                <w:rFonts w:hAnsi="宋体"/>
                <w:sz w:val="24"/>
              </w:rPr>
            </w:pPr>
            <w:r>
              <w:rPr>
                <w:rFonts w:hAnsi="宋体"/>
                <w:sz w:val="24"/>
              </w:rPr>
              <w:t>3</w:t>
            </w:r>
          </w:p>
        </w:tc>
        <w:tc>
          <w:tcPr>
            <w:tcW w:w="2110" w:type="dxa"/>
          </w:tcPr>
          <w:p>
            <w:pPr>
              <w:pStyle w:val="23"/>
              <w:rPr>
                <w:rFonts w:hAnsi="宋体"/>
                <w:sz w:val="24"/>
              </w:rPr>
            </w:pPr>
          </w:p>
        </w:tc>
        <w:tc>
          <w:tcPr>
            <w:tcW w:w="1836" w:type="dxa"/>
          </w:tcPr>
          <w:p>
            <w:pPr>
              <w:pStyle w:val="23"/>
              <w:rPr>
                <w:rFonts w:hAnsi="宋体"/>
                <w:sz w:val="24"/>
              </w:rPr>
            </w:pPr>
          </w:p>
        </w:tc>
        <w:tc>
          <w:tcPr>
            <w:tcW w:w="1800" w:type="dxa"/>
          </w:tcPr>
          <w:p>
            <w:pPr>
              <w:pStyle w:val="23"/>
              <w:rPr>
                <w:rFonts w:hAnsi="宋体"/>
                <w:sz w:val="24"/>
              </w:rPr>
            </w:pPr>
          </w:p>
        </w:tc>
        <w:tc>
          <w:tcPr>
            <w:tcW w:w="2484" w:type="dxa"/>
          </w:tcPr>
          <w:p>
            <w:pPr>
              <w:pStyle w:val="23"/>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78" w:type="dxa"/>
            <w:vAlign w:val="center"/>
          </w:tcPr>
          <w:p>
            <w:pPr>
              <w:pStyle w:val="23"/>
              <w:jc w:val="center"/>
              <w:rPr>
                <w:rFonts w:hAnsi="宋体"/>
                <w:sz w:val="24"/>
              </w:rPr>
            </w:pPr>
            <w:r>
              <w:rPr>
                <w:rFonts w:hAnsi="宋体"/>
                <w:sz w:val="24"/>
              </w:rPr>
              <w:t>4</w:t>
            </w:r>
          </w:p>
        </w:tc>
        <w:tc>
          <w:tcPr>
            <w:tcW w:w="2110" w:type="dxa"/>
          </w:tcPr>
          <w:p>
            <w:pPr>
              <w:pStyle w:val="23"/>
              <w:rPr>
                <w:rFonts w:hAnsi="宋体"/>
                <w:sz w:val="24"/>
              </w:rPr>
            </w:pPr>
          </w:p>
        </w:tc>
        <w:tc>
          <w:tcPr>
            <w:tcW w:w="1836" w:type="dxa"/>
          </w:tcPr>
          <w:p>
            <w:pPr>
              <w:pStyle w:val="23"/>
              <w:rPr>
                <w:rFonts w:hAnsi="宋体"/>
                <w:sz w:val="24"/>
              </w:rPr>
            </w:pPr>
          </w:p>
        </w:tc>
        <w:tc>
          <w:tcPr>
            <w:tcW w:w="1800" w:type="dxa"/>
          </w:tcPr>
          <w:p>
            <w:pPr>
              <w:pStyle w:val="23"/>
              <w:rPr>
                <w:rFonts w:hAnsi="宋体"/>
                <w:sz w:val="24"/>
              </w:rPr>
            </w:pPr>
          </w:p>
        </w:tc>
        <w:tc>
          <w:tcPr>
            <w:tcW w:w="2484" w:type="dxa"/>
          </w:tcPr>
          <w:p>
            <w:pPr>
              <w:pStyle w:val="23"/>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78" w:type="dxa"/>
            <w:vAlign w:val="center"/>
          </w:tcPr>
          <w:p>
            <w:pPr>
              <w:pStyle w:val="23"/>
              <w:jc w:val="center"/>
              <w:rPr>
                <w:rFonts w:hAnsi="宋体"/>
                <w:sz w:val="24"/>
              </w:rPr>
            </w:pPr>
            <w:r>
              <w:rPr>
                <w:rFonts w:hAnsi="宋体"/>
                <w:sz w:val="24"/>
              </w:rPr>
              <w:t>5</w:t>
            </w:r>
          </w:p>
        </w:tc>
        <w:tc>
          <w:tcPr>
            <w:tcW w:w="2110" w:type="dxa"/>
          </w:tcPr>
          <w:p>
            <w:pPr>
              <w:pStyle w:val="23"/>
              <w:rPr>
                <w:rFonts w:hAnsi="宋体"/>
                <w:sz w:val="24"/>
              </w:rPr>
            </w:pPr>
          </w:p>
        </w:tc>
        <w:tc>
          <w:tcPr>
            <w:tcW w:w="1836" w:type="dxa"/>
          </w:tcPr>
          <w:p>
            <w:pPr>
              <w:pStyle w:val="23"/>
              <w:rPr>
                <w:rFonts w:hAnsi="宋体"/>
                <w:sz w:val="24"/>
              </w:rPr>
            </w:pPr>
          </w:p>
        </w:tc>
        <w:tc>
          <w:tcPr>
            <w:tcW w:w="1800" w:type="dxa"/>
          </w:tcPr>
          <w:p>
            <w:pPr>
              <w:pStyle w:val="23"/>
              <w:rPr>
                <w:rFonts w:hAnsi="宋体"/>
                <w:sz w:val="24"/>
              </w:rPr>
            </w:pPr>
          </w:p>
        </w:tc>
        <w:tc>
          <w:tcPr>
            <w:tcW w:w="2484" w:type="dxa"/>
          </w:tcPr>
          <w:p>
            <w:pPr>
              <w:pStyle w:val="23"/>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78" w:type="dxa"/>
            <w:vAlign w:val="center"/>
          </w:tcPr>
          <w:p>
            <w:pPr>
              <w:pStyle w:val="23"/>
              <w:jc w:val="center"/>
              <w:rPr>
                <w:rFonts w:hAnsi="宋体"/>
                <w:sz w:val="24"/>
              </w:rPr>
            </w:pPr>
            <w:r>
              <w:rPr>
                <w:rFonts w:hAnsi="宋体"/>
                <w:sz w:val="24"/>
              </w:rPr>
              <w:t>…</w:t>
            </w:r>
          </w:p>
        </w:tc>
        <w:tc>
          <w:tcPr>
            <w:tcW w:w="2110" w:type="dxa"/>
          </w:tcPr>
          <w:p>
            <w:pPr>
              <w:pStyle w:val="23"/>
              <w:rPr>
                <w:rFonts w:hAnsi="宋体"/>
                <w:sz w:val="24"/>
              </w:rPr>
            </w:pPr>
          </w:p>
        </w:tc>
        <w:tc>
          <w:tcPr>
            <w:tcW w:w="1836" w:type="dxa"/>
          </w:tcPr>
          <w:p>
            <w:pPr>
              <w:pStyle w:val="23"/>
              <w:rPr>
                <w:rFonts w:hAnsi="宋体"/>
                <w:sz w:val="24"/>
              </w:rPr>
            </w:pPr>
          </w:p>
        </w:tc>
        <w:tc>
          <w:tcPr>
            <w:tcW w:w="1800" w:type="dxa"/>
          </w:tcPr>
          <w:p>
            <w:pPr>
              <w:pStyle w:val="23"/>
              <w:rPr>
                <w:rFonts w:hAnsi="宋体"/>
                <w:sz w:val="24"/>
              </w:rPr>
            </w:pPr>
          </w:p>
        </w:tc>
        <w:tc>
          <w:tcPr>
            <w:tcW w:w="2484" w:type="dxa"/>
          </w:tcPr>
          <w:p>
            <w:pPr>
              <w:pStyle w:val="23"/>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78" w:type="dxa"/>
            <w:vAlign w:val="center"/>
          </w:tcPr>
          <w:p>
            <w:pPr>
              <w:pStyle w:val="23"/>
              <w:jc w:val="center"/>
              <w:rPr>
                <w:rFonts w:hAnsi="宋体"/>
                <w:sz w:val="24"/>
              </w:rPr>
            </w:pPr>
            <w:r>
              <w:rPr>
                <w:rFonts w:hint="eastAsia" w:hAnsi="宋体"/>
                <w:sz w:val="24"/>
              </w:rPr>
              <w:t>备注</w:t>
            </w:r>
          </w:p>
        </w:tc>
        <w:tc>
          <w:tcPr>
            <w:tcW w:w="8230" w:type="dxa"/>
            <w:gridSpan w:val="4"/>
          </w:tcPr>
          <w:p>
            <w:pPr>
              <w:pStyle w:val="23"/>
              <w:rPr>
                <w:rFonts w:hAnsi="宋体"/>
                <w:sz w:val="24"/>
              </w:rPr>
            </w:pPr>
          </w:p>
        </w:tc>
      </w:tr>
    </w:tbl>
    <w:p>
      <w:pPr>
        <w:pStyle w:val="7"/>
        <w:ind w:firstLine="0"/>
      </w:pPr>
    </w:p>
    <w:p>
      <w:pPr>
        <w:pStyle w:val="23"/>
        <w:spacing w:line="600" w:lineRule="exact"/>
        <w:rPr>
          <w:rFonts w:hAnsi="宋体"/>
          <w:b/>
          <w:sz w:val="24"/>
        </w:rPr>
      </w:pPr>
      <w:r>
        <w:rPr>
          <w:rFonts w:hAnsi="宋体"/>
          <w:b/>
          <w:sz w:val="24"/>
        </w:rPr>
        <w:t>投标人 （公章）：法定代表人</w:t>
      </w:r>
      <w:r>
        <w:rPr>
          <w:rFonts w:hint="eastAsia" w:hAnsi="宋体"/>
          <w:b/>
          <w:sz w:val="24"/>
        </w:rPr>
        <w:t>：</w:t>
      </w:r>
      <w:r>
        <w:rPr>
          <w:rFonts w:hAnsi="宋体"/>
          <w:b/>
          <w:sz w:val="24"/>
        </w:rPr>
        <w:t>（盖章）</w:t>
      </w:r>
    </w:p>
    <w:p>
      <w:pPr>
        <w:pStyle w:val="7"/>
        <w:ind w:firstLine="0"/>
      </w:pPr>
    </w:p>
    <w:p>
      <w:pPr>
        <w:pStyle w:val="7"/>
        <w:ind w:firstLine="0"/>
      </w:pPr>
    </w:p>
    <w:p>
      <w:pPr>
        <w:pStyle w:val="23"/>
        <w:tabs>
          <w:tab w:val="left" w:pos="1440"/>
        </w:tabs>
        <w:ind w:left="158" w:leftChars="75"/>
        <w:rPr>
          <w:rFonts w:hAnsi="宋体"/>
          <w:b/>
          <w:bCs/>
          <w:sz w:val="24"/>
          <w:szCs w:val="24"/>
        </w:rPr>
      </w:pPr>
      <w:r>
        <w:rPr>
          <w:rFonts w:hAnsi="宋体"/>
          <w:b/>
          <w:bCs/>
          <w:sz w:val="24"/>
          <w:szCs w:val="24"/>
        </w:rPr>
        <w:t>说明：1、如投标产品的规格、性能、技术参数低于招标产品的要求时，须填此表说明。</w:t>
      </w:r>
    </w:p>
    <w:p>
      <w:pPr>
        <w:pStyle w:val="7"/>
        <w:ind w:firstLine="0"/>
        <w:rPr>
          <w:b/>
          <w:bCs/>
        </w:rPr>
      </w:pPr>
      <w:r>
        <w:rPr>
          <w:rFonts w:hint="eastAsia" w:hAnsi="宋体"/>
          <w:b/>
          <w:bCs/>
        </w:rPr>
        <w:t>2、如全部满足要求时，偏差情况可在备注一行填“完全符合，无偏离”。</w:t>
      </w:r>
    </w:p>
    <w:p>
      <w:pPr>
        <w:pStyle w:val="7"/>
        <w:ind w:firstLine="0"/>
        <w:rPr>
          <w:b/>
          <w:bCs/>
        </w:rPr>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jc w:val="center"/>
        <w:rPr>
          <w:rFonts w:hAnsi="宋体"/>
          <w:b/>
        </w:rPr>
      </w:pPr>
      <w:r>
        <w:rPr>
          <w:rFonts w:hint="eastAsia" w:hAnsi="宋体"/>
          <w:b/>
        </w:rPr>
        <w:t>七、投标商务条款偏离表</w:t>
      </w:r>
    </w:p>
    <w:tbl>
      <w:tblPr>
        <w:tblStyle w:val="34"/>
        <w:tblW w:w="100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7"/>
        <w:gridCol w:w="1701"/>
        <w:gridCol w:w="4253"/>
        <w:gridCol w:w="2268"/>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617" w:type="dxa"/>
            <w:vAlign w:val="center"/>
          </w:tcPr>
          <w:p>
            <w:pPr>
              <w:pStyle w:val="23"/>
              <w:jc w:val="center"/>
              <w:rPr>
                <w:rFonts w:hAnsi="宋体"/>
                <w:szCs w:val="21"/>
              </w:rPr>
            </w:pPr>
            <w:r>
              <w:rPr>
                <w:rFonts w:hAnsi="宋体"/>
                <w:szCs w:val="21"/>
              </w:rPr>
              <w:t>序号</w:t>
            </w:r>
          </w:p>
        </w:tc>
        <w:tc>
          <w:tcPr>
            <w:tcW w:w="1701" w:type="dxa"/>
            <w:vAlign w:val="center"/>
          </w:tcPr>
          <w:p>
            <w:pPr>
              <w:pStyle w:val="23"/>
              <w:jc w:val="center"/>
              <w:rPr>
                <w:rFonts w:hAnsi="宋体"/>
                <w:szCs w:val="21"/>
              </w:rPr>
            </w:pPr>
            <w:r>
              <w:rPr>
                <w:rFonts w:hAnsi="宋体"/>
                <w:szCs w:val="21"/>
              </w:rPr>
              <w:t>条款名称</w:t>
            </w:r>
          </w:p>
        </w:tc>
        <w:tc>
          <w:tcPr>
            <w:tcW w:w="4253" w:type="dxa"/>
            <w:vAlign w:val="center"/>
          </w:tcPr>
          <w:p>
            <w:pPr>
              <w:pStyle w:val="23"/>
              <w:jc w:val="center"/>
              <w:rPr>
                <w:rFonts w:hAnsi="宋体"/>
                <w:szCs w:val="21"/>
              </w:rPr>
            </w:pPr>
            <w:r>
              <w:rPr>
                <w:rFonts w:hAnsi="宋体"/>
                <w:szCs w:val="21"/>
              </w:rPr>
              <w:t>招标文件要求</w:t>
            </w:r>
          </w:p>
        </w:tc>
        <w:tc>
          <w:tcPr>
            <w:tcW w:w="2268" w:type="dxa"/>
            <w:vAlign w:val="center"/>
          </w:tcPr>
          <w:p>
            <w:pPr>
              <w:pStyle w:val="23"/>
              <w:jc w:val="center"/>
              <w:rPr>
                <w:rFonts w:hAnsi="宋体"/>
                <w:szCs w:val="21"/>
              </w:rPr>
            </w:pPr>
            <w:r>
              <w:rPr>
                <w:rFonts w:hAnsi="宋体"/>
                <w:szCs w:val="21"/>
              </w:rPr>
              <w:t>投标文件响应情况</w:t>
            </w:r>
          </w:p>
        </w:tc>
        <w:tc>
          <w:tcPr>
            <w:tcW w:w="1180" w:type="dxa"/>
            <w:vAlign w:val="center"/>
          </w:tcPr>
          <w:p>
            <w:pPr>
              <w:pStyle w:val="23"/>
              <w:jc w:val="center"/>
              <w:rPr>
                <w:rFonts w:hAnsi="宋体"/>
                <w:szCs w:val="21"/>
              </w:rPr>
            </w:pPr>
            <w:r>
              <w:rPr>
                <w:rFonts w:hAnsi="宋体"/>
                <w:szCs w:val="21"/>
              </w:rPr>
              <w:t>偏差情况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617" w:type="dxa"/>
            <w:vAlign w:val="center"/>
          </w:tcPr>
          <w:p>
            <w:pPr>
              <w:pStyle w:val="23"/>
              <w:jc w:val="center"/>
              <w:rPr>
                <w:rFonts w:hAnsi="宋体"/>
                <w:szCs w:val="21"/>
              </w:rPr>
            </w:pPr>
            <w:r>
              <w:rPr>
                <w:rFonts w:hAnsi="宋体"/>
                <w:szCs w:val="21"/>
              </w:rPr>
              <w:t>1</w:t>
            </w:r>
          </w:p>
        </w:tc>
        <w:tc>
          <w:tcPr>
            <w:tcW w:w="1701" w:type="dxa"/>
            <w:vAlign w:val="center"/>
          </w:tcPr>
          <w:p>
            <w:pPr>
              <w:pStyle w:val="23"/>
              <w:jc w:val="center"/>
              <w:rPr>
                <w:rFonts w:hAnsi="宋体"/>
                <w:szCs w:val="21"/>
              </w:rPr>
            </w:pPr>
            <w:r>
              <w:rPr>
                <w:rFonts w:hAnsi="宋体"/>
                <w:szCs w:val="21"/>
              </w:rPr>
              <w:t>投标文件份数</w:t>
            </w:r>
          </w:p>
        </w:tc>
        <w:tc>
          <w:tcPr>
            <w:tcW w:w="4253" w:type="dxa"/>
            <w:vAlign w:val="center"/>
          </w:tcPr>
          <w:p>
            <w:pPr>
              <w:pStyle w:val="23"/>
              <w:jc w:val="center"/>
              <w:rPr>
                <w:rFonts w:hAnsi="宋体"/>
                <w:szCs w:val="21"/>
              </w:rPr>
            </w:pPr>
            <w:r>
              <w:rPr>
                <w:rFonts w:hAnsi="宋体"/>
                <w:szCs w:val="21"/>
              </w:rPr>
              <w:t>正本1份，副本4份，电子版U盘</w:t>
            </w:r>
            <w:r>
              <w:rPr>
                <w:rFonts w:hint="eastAsia" w:hAnsi="宋体"/>
                <w:szCs w:val="21"/>
              </w:rPr>
              <w:t>1</w:t>
            </w:r>
            <w:r>
              <w:rPr>
                <w:rFonts w:hAnsi="宋体"/>
                <w:szCs w:val="21"/>
              </w:rPr>
              <w:t>份</w:t>
            </w:r>
          </w:p>
        </w:tc>
        <w:tc>
          <w:tcPr>
            <w:tcW w:w="2268" w:type="dxa"/>
            <w:vAlign w:val="center"/>
          </w:tcPr>
          <w:p>
            <w:pPr>
              <w:pStyle w:val="23"/>
              <w:jc w:val="center"/>
              <w:rPr>
                <w:rFonts w:hAnsi="宋体"/>
                <w:szCs w:val="21"/>
              </w:rPr>
            </w:pPr>
          </w:p>
        </w:tc>
        <w:tc>
          <w:tcPr>
            <w:tcW w:w="1180" w:type="dxa"/>
            <w:vAlign w:val="center"/>
          </w:tcPr>
          <w:p>
            <w:pPr>
              <w:pStyle w:val="23"/>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atLeast"/>
          <w:jc w:val="center"/>
        </w:trPr>
        <w:tc>
          <w:tcPr>
            <w:tcW w:w="617" w:type="dxa"/>
            <w:vAlign w:val="center"/>
          </w:tcPr>
          <w:p>
            <w:pPr>
              <w:pStyle w:val="23"/>
              <w:jc w:val="center"/>
              <w:rPr>
                <w:rFonts w:hAnsi="宋体"/>
                <w:szCs w:val="21"/>
              </w:rPr>
            </w:pPr>
            <w:r>
              <w:rPr>
                <w:rFonts w:hAnsi="宋体"/>
                <w:szCs w:val="21"/>
              </w:rPr>
              <w:t>2</w:t>
            </w:r>
          </w:p>
        </w:tc>
        <w:tc>
          <w:tcPr>
            <w:tcW w:w="1701" w:type="dxa"/>
            <w:vAlign w:val="center"/>
          </w:tcPr>
          <w:p>
            <w:pPr>
              <w:pStyle w:val="23"/>
              <w:jc w:val="center"/>
              <w:rPr>
                <w:rFonts w:hAnsi="宋体"/>
                <w:szCs w:val="21"/>
              </w:rPr>
            </w:pPr>
            <w:r>
              <w:rPr>
                <w:rFonts w:hAnsi="宋体"/>
                <w:szCs w:val="21"/>
              </w:rPr>
              <w:t>投标文件构成</w:t>
            </w:r>
          </w:p>
        </w:tc>
        <w:tc>
          <w:tcPr>
            <w:tcW w:w="4253" w:type="dxa"/>
            <w:vAlign w:val="center"/>
          </w:tcPr>
          <w:p>
            <w:pPr>
              <w:spacing w:line="410" w:lineRule="exact"/>
              <w:jc w:val="left"/>
              <w:rPr>
                <w:rFonts w:ascii="宋体" w:hAnsi="宋体"/>
                <w:szCs w:val="21"/>
              </w:rPr>
            </w:pPr>
            <w:r>
              <w:rPr>
                <w:rFonts w:hint="eastAsia" w:ascii="宋体" w:hAnsi="宋体"/>
                <w:szCs w:val="21"/>
              </w:rPr>
              <w:t>（1）投标文件封面及扉页；</w:t>
            </w:r>
          </w:p>
          <w:p>
            <w:pPr>
              <w:spacing w:line="410" w:lineRule="exact"/>
              <w:jc w:val="left"/>
              <w:rPr>
                <w:rFonts w:ascii="宋体" w:hAnsi="宋体"/>
                <w:szCs w:val="21"/>
              </w:rPr>
            </w:pPr>
            <w:r>
              <w:rPr>
                <w:rFonts w:hint="eastAsia" w:ascii="宋体" w:hAnsi="宋体"/>
                <w:szCs w:val="21"/>
              </w:rPr>
              <w:t>（2）投标函；</w:t>
            </w:r>
          </w:p>
          <w:p>
            <w:pPr>
              <w:spacing w:line="410" w:lineRule="exact"/>
              <w:jc w:val="left"/>
              <w:rPr>
                <w:rFonts w:ascii="宋体" w:hAnsi="宋体"/>
                <w:szCs w:val="21"/>
              </w:rPr>
            </w:pPr>
            <w:r>
              <w:rPr>
                <w:rFonts w:hint="eastAsia" w:ascii="宋体" w:hAnsi="宋体"/>
                <w:szCs w:val="21"/>
              </w:rPr>
              <w:t>（3）法定代表人身份证明书或附有法定代表人身份证明的授权委托书；</w:t>
            </w:r>
          </w:p>
          <w:p>
            <w:pPr>
              <w:spacing w:line="410" w:lineRule="exact"/>
              <w:jc w:val="left"/>
              <w:rPr>
                <w:rFonts w:ascii="宋体" w:hAnsi="宋体"/>
                <w:szCs w:val="21"/>
                <w:highlight w:val="yellow"/>
              </w:rPr>
            </w:pPr>
            <w:r>
              <w:rPr>
                <w:rFonts w:hint="eastAsia" w:ascii="宋体" w:hAnsi="宋体"/>
                <w:szCs w:val="21"/>
              </w:rPr>
              <w:t>（4）投标报价一览表；</w:t>
            </w:r>
          </w:p>
          <w:p>
            <w:pPr>
              <w:spacing w:line="410" w:lineRule="exact"/>
              <w:jc w:val="left"/>
              <w:rPr>
                <w:rFonts w:ascii="宋体" w:hAnsi="宋体"/>
                <w:szCs w:val="21"/>
              </w:rPr>
            </w:pPr>
            <w:r>
              <w:rPr>
                <w:rFonts w:hint="eastAsia" w:ascii="宋体" w:hAnsi="宋体"/>
                <w:szCs w:val="21"/>
              </w:rPr>
              <w:t>（5）投标技术偏离表；</w:t>
            </w:r>
          </w:p>
          <w:p>
            <w:pPr>
              <w:spacing w:line="410" w:lineRule="exact"/>
              <w:jc w:val="left"/>
              <w:rPr>
                <w:rFonts w:ascii="宋体" w:hAnsi="宋体"/>
                <w:szCs w:val="21"/>
              </w:rPr>
            </w:pPr>
            <w:r>
              <w:rPr>
                <w:rFonts w:hint="eastAsia" w:ascii="宋体" w:hAnsi="宋体"/>
                <w:szCs w:val="21"/>
              </w:rPr>
              <w:t>（6）投标商务条款偏离表；</w:t>
            </w:r>
          </w:p>
          <w:p>
            <w:pPr>
              <w:spacing w:line="410" w:lineRule="exact"/>
              <w:jc w:val="left"/>
              <w:rPr>
                <w:rFonts w:ascii="宋体" w:hAnsi="宋体"/>
                <w:szCs w:val="21"/>
              </w:rPr>
            </w:pPr>
            <w:r>
              <w:rPr>
                <w:rFonts w:hint="eastAsia" w:ascii="宋体" w:hAnsi="宋体"/>
                <w:szCs w:val="21"/>
              </w:rPr>
              <w:t>（7）</w:t>
            </w:r>
            <w:r>
              <w:rPr>
                <w:rFonts w:hint="eastAsia" w:hAnsi="宋体"/>
                <w:szCs w:val="21"/>
              </w:rPr>
              <w:t>售后服务承诺、产品质量保证措施、供货时间保证措施</w:t>
            </w:r>
            <w:r>
              <w:rPr>
                <w:rFonts w:hint="eastAsia" w:ascii="宋体" w:hAnsi="宋体"/>
                <w:szCs w:val="21"/>
              </w:rPr>
              <w:t xml:space="preserve">； </w:t>
            </w:r>
          </w:p>
          <w:p>
            <w:pPr>
              <w:spacing w:line="410" w:lineRule="exact"/>
              <w:jc w:val="left"/>
              <w:rPr>
                <w:rFonts w:ascii="宋体" w:hAnsi="宋体"/>
                <w:szCs w:val="21"/>
              </w:rPr>
            </w:pPr>
            <w:r>
              <w:rPr>
                <w:rFonts w:hint="eastAsia" w:ascii="宋体" w:hAnsi="宋体"/>
                <w:szCs w:val="21"/>
              </w:rPr>
              <w:t>（8）技术文件；</w:t>
            </w:r>
          </w:p>
          <w:p>
            <w:pPr>
              <w:spacing w:line="410" w:lineRule="exact"/>
              <w:jc w:val="left"/>
              <w:rPr>
                <w:rFonts w:ascii="宋体" w:hAnsi="宋体"/>
                <w:szCs w:val="21"/>
              </w:rPr>
            </w:pPr>
            <w:r>
              <w:rPr>
                <w:rFonts w:hint="eastAsia" w:ascii="宋体" w:hAnsi="宋体"/>
                <w:szCs w:val="21"/>
              </w:rPr>
              <w:t>（9）投标人资格审查资料；</w:t>
            </w:r>
          </w:p>
          <w:p>
            <w:pPr>
              <w:spacing w:line="410" w:lineRule="exact"/>
              <w:rPr>
                <w:rFonts w:hAnsi="宋体"/>
                <w:szCs w:val="21"/>
              </w:rPr>
            </w:pPr>
            <w:r>
              <w:rPr>
                <w:rFonts w:hint="eastAsia" w:ascii="宋体" w:hAnsi="宋体"/>
                <w:szCs w:val="21"/>
              </w:rPr>
              <w:t>（10）投标人须知前附表规定的其他材料</w:t>
            </w:r>
          </w:p>
        </w:tc>
        <w:tc>
          <w:tcPr>
            <w:tcW w:w="2268" w:type="dxa"/>
            <w:vAlign w:val="center"/>
          </w:tcPr>
          <w:p>
            <w:pPr>
              <w:pStyle w:val="23"/>
              <w:jc w:val="center"/>
              <w:rPr>
                <w:rFonts w:hAnsi="宋体"/>
                <w:szCs w:val="21"/>
              </w:rPr>
            </w:pPr>
          </w:p>
        </w:tc>
        <w:tc>
          <w:tcPr>
            <w:tcW w:w="1180" w:type="dxa"/>
            <w:vAlign w:val="center"/>
          </w:tcPr>
          <w:p>
            <w:pPr>
              <w:pStyle w:val="23"/>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17" w:type="dxa"/>
            <w:vAlign w:val="center"/>
          </w:tcPr>
          <w:p>
            <w:pPr>
              <w:pStyle w:val="23"/>
              <w:jc w:val="center"/>
              <w:rPr>
                <w:rFonts w:hAnsi="宋体"/>
                <w:szCs w:val="21"/>
              </w:rPr>
            </w:pPr>
            <w:r>
              <w:rPr>
                <w:rFonts w:hAnsi="宋体"/>
                <w:szCs w:val="21"/>
              </w:rPr>
              <w:t>3</w:t>
            </w:r>
          </w:p>
        </w:tc>
        <w:tc>
          <w:tcPr>
            <w:tcW w:w="1701" w:type="dxa"/>
            <w:vAlign w:val="center"/>
          </w:tcPr>
          <w:p>
            <w:pPr>
              <w:pStyle w:val="23"/>
              <w:jc w:val="center"/>
              <w:rPr>
                <w:rFonts w:hAnsi="宋体"/>
                <w:szCs w:val="21"/>
              </w:rPr>
            </w:pPr>
            <w:r>
              <w:rPr>
                <w:rFonts w:hAnsi="宋体"/>
                <w:szCs w:val="21"/>
              </w:rPr>
              <w:t>供货</w:t>
            </w:r>
            <w:r>
              <w:rPr>
                <w:rFonts w:hint="eastAsia" w:hAnsi="宋体"/>
                <w:szCs w:val="21"/>
              </w:rPr>
              <w:t>安装周</w:t>
            </w:r>
            <w:r>
              <w:rPr>
                <w:rFonts w:hAnsi="宋体"/>
                <w:szCs w:val="21"/>
              </w:rPr>
              <w:t>期</w:t>
            </w:r>
          </w:p>
        </w:tc>
        <w:tc>
          <w:tcPr>
            <w:tcW w:w="4253" w:type="dxa"/>
            <w:vAlign w:val="center"/>
          </w:tcPr>
          <w:p>
            <w:pPr>
              <w:pStyle w:val="23"/>
              <w:jc w:val="left"/>
              <w:rPr>
                <w:rFonts w:hAnsi="宋体"/>
                <w:szCs w:val="21"/>
              </w:rPr>
            </w:pPr>
            <w:r>
              <w:rPr>
                <w:rFonts w:hint="eastAsia" w:hAnsi="宋体"/>
                <w:szCs w:val="21"/>
              </w:rPr>
              <w:t>采购人下达供货通知后不超过10日历天</w:t>
            </w:r>
          </w:p>
        </w:tc>
        <w:tc>
          <w:tcPr>
            <w:tcW w:w="2268" w:type="dxa"/>
            <w:vAlign w:val="center"/>
          </w:tcPr>
          <w:p>
            <w:pPr>
              <w:pStyle w:val="23"/>
              <w:jc w:val="center"/>
              <w:rPr>
                <w:rFonts w:hAnsi="宋体"/>
                <w:szCs w:val="21"/>
              </w:rPr>
            </w:pPr>
          </w:p>
        </w:tc>
        <w:tc>
          <w:tcPr>
            <w:tcW w:w="1180" w:type="dxa"/>
            <w:vAlign w:val="center"/>
          </w:tcPr>
          <w:p>
            <w:pPr>
              <w:pStyle w:val="23"/>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617" w:type="dxa"/>
            <w:vAlign w:val="center"/>
          </w:tcPr>
          <w:p>
            <w:pPr>
              <w:pStyle w:val="23"/>
              <w:jc w:val="center"/>
              <w:rPr>
                <w:rFonts w:hAnsi="宋体"/>
                <w:szCs w:val="21"/>
              </w:rPr>
            </w:pPr>
            <w:r>
              <w:rPr>
                <w:rFonts w:hAnsi="宋体"/>
                <w:szCs w:val="21"/>
              </w:rPr>
              <w:t>4</w:t>
            </w:r>
          </w:p>
        </w:tc>
        <w:tc>
          <w:tcPr>
            <w:tcW w:w="1701" w:type="dxa"/>
            <w:vAlign w:val="center"/>
          </w:tcPr>
          <w:p>
            <w:pPr>
              <w:pStyle w:val="23"/>
              <w:jc w:val="center"/>
              <w:rPr>
                <w:rFonts w:hAnsi="宋体"/>
                <w:szCs w:val="21"/>
              </w:rPr>
            </w:pPr>
            <w:r>
              <w:rPr>
                <w:rFonts w:hAnsi="宋体"/>
                <w:szCs w:val="21"/>
              </w:rPr>
              <w:t>交货地点</w:t>
            </w:r>
          </w:p>
        </w:tc>
        <w:tc>
          <w:tcPr>
            <w:tcW w:w="4253" w:type="dxa"/>
            <w:vAlign w:val="center"/>
          </w:tcPr>
          <w:p>
            <w:pPr>
              <w:pStyle w:val="23"/>
              <w:jc w:val="left"/>
              <w:rPr>
                <w:rFonts w:hAnsi="宋体"/>
                <w:szCs w:val="21"/>
              </w:rPr>
            </w:pPr>
            <w:r>
              <w:rPr>
                <w:rFonts w:hint="eastAsia" w:hAnsi="宋体"/>
                <w:szCs w:val="21"/>
              </w:rPr>
              <w:t>采购人制定的地点</w:t>
            </w:r>
          </w:p>
        </w:tc>
        <w:tc>
          <w:tcPr>
            <w:tcW w:w="2268" w:type="dxa"/>
            <w:vAlign w:val="center"/>
          </w:tcPr>
          <w:p>
            <w:pPr>
              <w:pStyle w:val="23"/>
              <w:jc w:val="center"/>
              <w:rPr>
                <w:rFonts w:hAnsi="宋体"/>
                <w:szCs w:val="21"/>
              </w:rPr>
            </w:pPr>
          </w:p>
        </w:tc>
        <w:tc>
          <w:tcPr>
            <w:tcW w:w="1180" w:type="dxa"/>
            <w:vAlign w:val="center"/>
          </w:tcPr>
          <w:p>
            <w:pPr>
              <w:pStyle w:val="23"/>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17" w:type="dxa"/>
            <w:vAlign w:val="center"/>
          </w:tcPr>
          <w:p>
            <w:pPr>
              <w:pStyle w:val="23"/>
              <w:jc w:val="center"/>
              <w:rPr>
                <w:rFonts w:hAnsi="宋体"/>
                <w:szCs w:val="21"/>
              </w:rPr>
            </w:pPr>
            <w:r>
              <w:rPr>
                <w:rFonts w:hAnsi="宋体"/>
                <w:szCs w:val="21"/>
              </w:rPr>
              <w:t>5</w:t>
            </w:r>
          </w:p>
        </w:tc>
        <w:tc>
          <w:tcPr>
            <w:tcW w:w="1701" w:type="dxa"/>
            <w:vAlign w:val="center"/>
          </w:tcPr>
          <w:p>
            <w:pPr>
              <w:pStyle w:val="23"/>
              <w:jc w:val="center"/>
              <w:rPr>
                <w:rFonts w:hAnsi="宋体"/>
                <w:szCs w:val="21"/>
              </w:rPr>
            </w:pPr>
            <w:r>
              <w:rPr>
                <w:rFonts w:hAnsi="宋体"/>
                <w:szCs w:val="21"/>
              </w:rPr>
              <w:t>质量标准</w:t>
            </w:r>
          </w:p>
        </w:tc>
        <w:tc>
          <w:tcPr>
            <w:tcW w:w="4253" w:type="dxa"/>
            <w:vAlign w:val="center"/>
          </w:tcPr>
          <w:p>
            <w:pPr>
              <w:pStyle w:val="23"/>
              <w:jc w:val="left"/>
              <w:rPr>
                <w:rFonts w:hAnsi="宋体"/>
                <w:szCs w:val="21"/>
              </w:rPr>
            </w:pPr>
            <w:r>
              <w:rPr>
                <w:rFonts w:hAnsi="宋体"/>
                <w:szCs w:val="21"/>
              </w:rPr>
              <w:t>合格</w:t>
            </w:r>
            <w:r>
              <w:rPr>
                <w:rFonts w:hint="eastAsia" w:hAnsi="宋体"/>
                <w:szCs w:val="21"/>
              </w:rPr>
              <w:t>且达到甲方验收标准</w:t>
            </w:r>
          </w:p>
        </w:tc>
        <w:tc>
          <w:tcPr>
            <w:tcW w:w="2268" w:type="dxa"/>
            <w:vAlign w:val="center"/>
          </w:tcPr>
          <w:p>
            <w:pPr>
              <w:pStyle w:val="23"/>
              <w:jc w:val="center"/>
              <w:rPr>
                <w:rFonts w:hAnsi="宋体"/>
                <w:szCs w:val="21"/>
              </w:rPr>
            </w:pPr>
          </w:p>
        </w:tc>
        <w:tc>
          <w:tcPr>
            <w:tcW w:w="1180" w:type="dxa"/>
            <w:vAlign w:val="center"/>
          </w:tcPr>
          <w:p>
            <w:pPr>
              <w:pStyle w:val="23"/>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617" w:type="dxa"/>
            <w:vAlign w:val="center"/>
          </w:tcPr>
          <w:p>
            <w:pPr>
              <w:pStyle w:val="23"/>
              <w:jc w:val="center"/>
              <w:rPr>
                <w:rFonts w:hAnsi="宋体"/>
                <w:szCs w:val="21"/>
              </w:rPr>
            </w:pPr>
            <w:r>
              <w:rPr>
                <w:rFonts w:hAnsi="宋体"/>
                <w:szCs w:val="21"/>
              </w:rPr>
              <w:t>6</w:t>
            </w:r>
          </w:p>
        </w:tc>
        <w:tc>
          <w:tcPr>
            <w:tcW w:w="1701" w:type="dxa"/>
            <w:vAlign w:val="center"/>
          </w:tcPr>
          <w:p>
            <w:pPr>
              <w:pStyle w:val="23"/>
              <w:jc w:val="center"/>
              <w:rPr>
                <w:rFonts w:hAnsi="宋体"/>
                <w:szCs w:val="21"/>
              </w:rPr>
            </w:pPr>
            <w:r>
              <w:rPr>
                <w:rFonts w:hAnsi="宋体"/>
                <w:szCs w:val="21"/>
              </w:rPr>
              <w:t>投标有效期</w:t>
            </w:r>
          </w:p>
        </w:tc>
        <w:tc>
          <w:tcPr>
            <w:tcW w:w="4253" w:type="dxa"/>
            <w:vAlign w:val="center"/>
          </w:tcPr>
          <w:p>
            <w:pPr>
              <w:pStyle w:val="23"/>
              <w:jc w:val="left"/>
              <w:rPr>
                <w:rFonts w:hAnsi="宋体"/>
                <w:szCs w:val="21"/>
              </w:rPr>
            </w:pPr>
            <w:r>
              <w:rPr>
                <w:rFonts w:hAnsi="宋体"/>
                <w:szCs w:val="21"/>
              </w:rPr>
              <w:t>60日历天</w:t>
            </w:r>
          </w:p>
        </w:tc>
        <w:tc>
          <w:tcPr>
            <w:tcW w:w="2268" w:type="dxa"/>
            <w:vAlign w:val="center"/>
          </w:tcPr>
          <w:p>
            <w:pPr>
              <w:pStyle w:val="23"/>
              <w:jc w:val="center"/>
              <w:rPr>
                <w:rFonts w:hAnsi="宋体"/>
                <w:szCs w:val="21"/>
              </w:rPr>
            </w:pPr>
          </w:p>
        </w:tc>
        <w:tc>
          <w:tcPr>
            <w:tcW w:w="1180" w:type="dxa"/>
            <w:vAlign w:val="center"/>
          </w:tcPr>
          <w:p>
            <w:pPr>
              <w:pStyle w:val="23"/>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617" w:type="dxa"/>
            <w:vAlign w:val="center"/>
          </w:tcPr>
          <w:p>
            <w:pPr>
              <w:pStyle w:val="23"/>
              <w:jc w:val="center"/>
              <w:rPr>
                <w:rFonts w:hAnsi="宋体"/>
                <w:szCs w:val="21"/>
              </w:rPr>
            </w:pPr>
            <w:r>
              <w:rPr>
                <w:rFonts w:hint="eastAsia" w:hAnsi="宋体"/>
                <w:szCs w:val="21"/>
              </w:rPr>
              <w:t>7</w:t>
            </w:r>
          </w:p>
        </w:tc>
        <w:tc>
          <w:tcPr>
            <w:tcW w:w="1701" w:type="dxa"/>
            <w:vAlign w:val="center"/>
          </w:tcPr>
          <w:p>
            <w:pPr>
              <w:pStyle w:val="23"/>
              <w:jc w:val="center"/>
              <w:rPr>
                <w:rFonts w:hAnsi="宋体"/>
                <w:szCs w:val="21"/>
              </w:rPr>
            </w:pPr>
            <w:r>
              <w:rPr>
                <w:rFonts w:hAnsi="宋体"/>
                <w:szCs w:val="21"/>
              </w:rPr>
              <w:t>付款方式</w:t>
            </w:r>
          </w:p>
        </w:tc>
        <w:tc>
          <w:tcPr>
            <w:tcW w:w="4253" w:type="dxa"/>
            <w:vAlign w:val="center"/>
          </w:tcPr>
          <w:p>
            <w:pPr>
              <w:pStyle w:val="23"/>
              <w:jc w:val="left"/>
              <w:rPr>
                <w:rFonts w:hAnsi="宋体"/>
                <w:szCs w:val="21"/>
              </w:rPr>
            </w:pPr>
            <w:r>
              <w:rPr>
                <w:rFonts w:hAnsi="宋体"/>
                <w:szCs w:val="21"/>
              </w:rPr>
              <w:t>依据合同约定执行</w:t>
            </w:r>
          </w:p>
        </w:tc>
        <w:tc>
          <w:tcPr>
            <w:tcW w:w="2268" w:type="dxa"/>
            <w:vAlign w:val="center"/>
          </w:tcPr>
          <w:p>
            <w:pPr>
              <w:pStyle w:val="23"/>
              <w:jc w:val="center"/>
              <w:rPr>
                <w:rFonts w:hAnsi="宋体"/>
                <w:szCs w:val="21"/>
              </w:rPr>
            </w:pPr>
          </w:p>
        </w:tc>
        <w:tc>
          <w:tcPr>
            <w:tcW w:w="1180" w:type="dxa"/>
            <w:vAlign w:val="center"/>
          </w:tcPr>
          <w:p>
            <w:pPr>
              <w:pStyle w:val="23"/>
              <w:jc w:val="center"/>
              <w:rPr>
                <w:rFonts w:hAnsi="宋体"/>
                <w:szCs w:val="21"/>
              </w:rPr>
            </w:pPr>
          </w:p>
        </w:tc>
      </w:tr>
    </w:tbl>
    <w:p>
      <w:pPr>
        <w:pStyle w:val="7"/>
        <w:ind w:firstLine="0"/>
      </w:pPr>
    </w:p>
    <w:p>
      <w:pPr>
        <w:pStyle w:val="7"/>
        <w:ind w:firstLine="0"/>
      </w:pPr>
    </w:p>
    <w:p>
      <w:pPr>
        <w:pStyle w:val="8"/>
        <w:jc w:val="center"/>
        <w:rPr>
          <w:rFonts w:hAnsi="宋体"/>
        </w:rPr>
      </w:pPr>
      <w:r>
        <w:rPr>
          <w:rFonts w:hint="eastAsia" w:hAnsi="宋体"/>
        </w:rPr>
        <w:t>八、售后服务承诺</w:t>
      </w:r>
      <w:bookmarkEnd w:id="50"/>
      <w:bookmarkEnd w:id="51"/>
      <w:bookmarkEnd w:id="52"/>
      <w:r>
        <w:rPr>
          <w:rFonts w:hint="eastAsia" w:hAnsi="宋体"/>
        </w:rPr>
        <w:t>、产品质量保证措施、供货时间保证措施</w:t>
      </w:r>
    </w:p>
    <w:p>
      <w:pPr>
        <w:pStyle w:val="8"/>
        <w:jc w:val="center"/>
        <w:rPr>
          <w:rFonts w:hAnsi="宋体"/>
        </w:rPr>
      </w:pPr>
      <w:bookmarkStart w:id="53" w:name="_Toc403919139"/>
      <w:bookmarkStart w:id="54" w:name="_Toc403982697"/>
      <w:r>
        <w:rPr>
          <w:rFonts w:hint="eastAsia" w:hAnsi="宋体"/>
        </w:rPr>
        <w:t>九、技术文件</w:t>
      </w:r>
      <w:bookmarkEnd w:id="53"/>
      <w:bookmarkEnd w:id="54"/>
    </w:p>
    <w:p>
      <w:pPr>
        <w:spacing w:line="560" w:lineRule="exact"/>
        <w:ind w:firstLine="482"/>
        <w:rPr>
          <w:rFonts w:ascii="宋体" w:hAnsi="宋体"/>
          <w:snapToGrid w:val="0"/>
          <w:kern w:val="0"/>
          <w:szCs w:val="21"/>
        </w:rPr>
      </w:pPr>
      <w:r>
        <w:rPr>
          <w:rFonts w:hint="eastAsia" w:ascii="宋体" w:hAnsi="宋体"/>
          <w:b/>
          <w:snapToGrid w:val="0"/>
          <w:kern w:val="0"/>
          <w:szCs w:val="21"/>
        </w:rPr>
        <w:t>投标人提供的技术文件应包括，但不局限于</w:t>
      </w:r>
      <w:r>
        <w:rPr>
          <w:rFonts w:hint="eastAsia" w:ascii="宋体" w:hAnsi="宋体"/>
          <w:snapToGrid w:val="0"/>
          <w:kern w:val="0"/>
          <w:szCs w:val="21"/>
        </w:rPr>
        <w:t>：</w:t>
      </w:r>
    </w:p>
    <w:p>
      <w:pPr>
        <w:spacing w:line="560" w:lineRule="exact"/>
        <w:ind w:firstLine="482"/>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1产品介绍；</w:t>
      </w:r>
    </w:p>
    <w:p>
      <w:pPr>
        <w:spacing w:line="560" w:lineRule="exact"/>
        <w:ind w:firstLine="482"/>
        <w:rPr>
          <w:rFonts w:ascii="宋体" w:hAnsi="宋体"/>
          <w:szCs w:val="21"/>
        </w:rPr>
      </w:pPr>
      <w:r>
        <w:rPr>
          <w:rFonts w:hint="eastAsia" w:ascii="宋体" w:hAnsi="宋体"/>
          <w:szCs w:val="21"/>
        </w:rPr>
        <w:t>9.2投标人认为有必要提供的其它资料。</w:t>
      </w:r>
    </w:p>
    <w:p>
      <w:pPr>
        <w:pStyle w:val="8"/>
        <w:jc w:val="center"/>
        <w:rPr>
          <w:rFonts w:hAnsi="宋体"/>
        </w:rPr>
      </w:pPr>
      <w:bookmarkStart w:id="55" w:name="_Toc403982698"/>
      <w:bookmarkStart w:id="56" w:name="_Toc403919140"/>
      <w:bookmarkStart w:id="57" w:name="_Toc399595275"/>
      <w:r>
        <w:rPr>
          <w:rFonts w:hint="eastAsia" w:hAnsi="宋体"/>
        </w:rPr>
        <w:t>十、投标人资格审查资料</w:t>
      </w:r>
      <w:bookmarkEnd w:id="55"/>
      <w:bookmarkEnd w:id="56"/>
      <w:bookmarkEnd w:id="57"/>
    </w:p>
    <w:p>
      <w:pPr>
        <w:spacing w:line="560" w:lineRule="exact"/>
        <w:ind w:firstLine="105" w:firstLineChars="50"/>
        <w:rPr>
          <w:rFonts w:ascii="宋体" w:hAnsi="宋体"/>
          <w:szCs w:val="21"/>
        </w:rPr>
      </w:pPr>
      <w:r>
        <w:rPr>
          <w:rFonts w:hint="eastAsia" w:ascii="宋体" w:hAnsi="宋体"/>
          <w:szCs w:val="21"/>
        </w:rPr>
        <w:t xml:space="preserve">投标人应严格按照下列要求的内容和顺序相应提供： </w:t>
      </w:r>
    </w:p>
    <w:p>
      <w:pPr>
        <w:pStyle w:val="23"/>
        <w:spacing w:line="560" w:lineRule="exact"/>
        <w:ind w:firstLine="420" w:firstLineChars="200"/>
        <w:rPr>
          <w:rFonts w:hAnsi="宋体"/>
        </w:rPr>
      </w:pPr>
      <w:r>
        <w:rPr>
          <w:rFonts w:hint="eastAsia" w:hAnsi="宋体"/>
        </w:rPr>
        <w:t>10.1 法人营业执照副本；</w:t>
      </w:r>
    </w:p>
    <w:p>
      <w:pPr>
        <w:pStyle w:val="23"/>
        <w:spacing w:line="560" w:lineRule="exact"/>
        <w:ind w:firstLine="420" w:firstLineChars="200"/>
        <w:rPr>
          <w:rFonts w:hAnsi="宋体"/>
        </w:rPr>
      </w:pPr>
      <w:r>
        <w:rPr>
          <w:rFonts w:hint="eastAsia" w:hAnsi="宋体"/>
        </w:rPr>
        <w:t xml:space="preserve">10.2 </w:t>
      </w:r>
      <w:r>
        <w:rPr>
          <w:rFonts w:hint="eastAsia"/>
          <w:spacing w:val="-6"/>
          <w:szCs w:val="21"/>
        </w:rPr>
        <w:t>企业所在地或项目所在地检察机关行贿犯罪档案查询结果告知函</w:t>
      </w:r>
    </w:p>
    <w:p>
      <w:pPr>
        <w:pStyle w:val="23"/>
        <w:spacing w:line="560" w:lineRule="exact"/>
        <w:ind w:firstLine="420" w:firstLineChars="200"/>
        <w:jc w:val="left"/>
        <w:rPr>
          <w:rFonts w:hAnsi="宋体"/>
        </w:rPr>
      </w:pPr>
      <w:r>
        <w:rPr>
          <w:rFonts w:hint="eastAsia" w:hAnsi="宋体"/>
        </w:rPr>
        <w:t>10.3其他认为有必要提供的证明材料。</w:t>
      </w:r>
    </w:p>
    <w:p>
      <w:pPr>
        <w:spacing w:line="560" w:lineRule="exact"/>
        <w:ind w:firstLine="422" w:firstLineChars="200"/>
        <w:rPr>
          <w:rFonts w:ascii="宋体" w:hAnsi="宋体"/>
          <w:b/>
          <w:szCs w:val="21"/>
        </w:rPr>
      </w:pPr>
      <w:r>
        <w:rPr>
          <w:rFonts w:hint="eastAsia" w:ascii="宋体" w:hAnsi="宋体"/>
          <w:b/>
          <w:szCs w:val="21"/>
        </w:rPr>
        <w:t>以上所有证明材料复印件装订在投标文件中并加盖公章。</w:t>
      </w:r>
    </w:p>
    <w:p>
      <w:pPr>
        <w:spacing w:line="480" w:lineRule="exact"/>
        <w:ind w:firstLine="422" w:firstLineChars="200"/>
        <w:rPr>
          <w:rFonts w:ascii="宋体" w:hAnsi="宋体"/>
          <w:b/>
          <w:szCs w:val="21"/>
        </w:rPr>
      </w:pPr>
    </w:p>
    <w:p>
      <w:pPr>
        <w:spacing w:line="480" w:lineRule="exact"/>
        <w:ind w:firstLine="422" w:firstLineChars="200"/>
        <w:rPr>
          <w:rFonts w:ascii="宋体" w:hAnsi="宋体"/>
          <w:b/>
          <w:szCs w:val="21"/>
        </w:rPr>
      </w:pPr>
    </w:p>
    <w:p>
      <w:pPr>
        <w:spacing w:line="480" w:lineRule="exact"/>
        <w:ind w:firstLine="422" w:firstLineChars="200"/>
        <w:rPr>
          <w:rFonts w:ascii="宋体" w:hAnsi="宋体"/>
          <w:b/>
          <w:szCs w:val="21"/>
        </w:rPr>
      </w:pPr>
    </w:p>
    <w:p>
      <w:pPr>
        <w:spacing w:line="480" w:lineRule="exact"/>
        <w:ind w:firstLine="422" w:firstLineChars="200"/>
        <w:rPr>
          <w:rFonts w:ascii="宋体" w:hAnsi="宋体"/>
          <w:b/>
          <w:szCs w:val="21"/>
        </w:rPr>
      </w:pPr>
    </w:p>
    <w:p>
      <w:pPr>
        <w:spacing w:line="480" w:lineRule="exact"/>
        <w:ind w:firstLine="422" w:firstLineChars="200"/>
        <w:rPr>
          <w:rFonts w:ascii="宋体" w:hAnsi="宋体"/>
          <w:b/>
          <w:szCs w:val="21"/>
        </w:rPr>
      </w:pPr>
    </w:p>
    <w:p>
      <w:pPr>
        <w:spacing w:line="480" w:lineRule="exact"/>
        <w:ind w:firstLine="422" w:firstLineChars="200"/>
        <w:rPr>
          <w:rFonts w:ascii="宋体" w:hAnsi="宋体"/>
          <w:b/>
          <w:szCs w:val="21"/>
        </w:rPr>
      </w:pPr>
    </w:p>
    <w:p>
      <w:pPr>
        <w:spacing w:line="480" w:lineRule="exact"/>
        <w:ind w:firstLine="422" w:firstLineChars="200"/>
        <w:rPr>
          <w:rFonts w:ascii="宋体" w:hAnsi="宋体"/>
          <w:b/>
          <w:szCs w:val="21"/>
        </w:rPr>
      </w:pPr>
    </w:p>
    <w:p>
      <w:pPr>
        <w:spacing w:line="480" w:lineRule="exact"/>
        <w:rPr>
          <w:rFonts w:ascii="宋体" w:hAnsi="宋体"/>
          <w:b/>
          <w:sz w:val="24"/>
        </w:rPr>
      </w:pPr>
    </w:p>
    <w:p>
      <w:pPr>
        <w:rPr>
          <w:rFonts w:ascii="宋体" w:hAnsi="宋体"/>
          <w:b/>
          <w:bCs/>
          <w:szCs w:val="21"/>
        </w:rPr>
      </w:pPr>
      <w:r>
        <w:rPr>
          <w:rFonts w:ascii="宋体" w:hAnsi="宋体"/>
          <w:b/>
          <w:bCs/>
          <w:sz w:val="32"/>
          <w:szCs w:val="32"/>
        </w:rPr>
        <w:br w:type="page"/>
      </w:r>
      <w:r>
        <w:rPr>
          <w:rFonts w:hint="eastAsia" w:ascii="宋体" w:hAnsi="宋体"/>
          <w:b/>
          <w:bCs/>
          <w:szCs w:val="21"/>
        </w:rPr>
        <w:t>附件：</w:t>
      </w:r>
    </w:p>
    <w:p>
      <w:pPr>
        <w:jc w:val="center"/>
        <w:rPr>
          <w:rFonts w:ascii="宋体" w:hAnsi="宋体"/>
          <w:szCs w:val="21"/>
        </w:rPr>
      </w:pPr>
      <w:r>
        <w:rPr>
          <w:rFonts w:hint="eastAsia" w:ascii="宋体" w:hAnsi="宋体"/>
          <w:b/>
          <w:bCs/>
          <w:szCs w:val="21"/>
        </w:rPr>
        <w:t>投标人基本情况表</w:t>
      </w:r>
    </w:p>
    <w:tbl>
      <w:tblPr>
        <w:tblStyle w:val="34"/>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540"/>
        <w:gridCol w:w="456"/>
        <w:gridCol w:w="647"/>
        <w:gridCol w:w="1633"/>
        <w:gridCol w:w="10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28" w:type="dxa"/>
            <w:vAlign w:val="center"/>
          </w:tcPr>
          <w:p>
            <w:pPr>
              <w:jc w:val="center"/>
              <w:rPr>
                <w:rFonts w:ascii="宋体" w:hAnsi="宋体"/>
                <w:szCs w:val="21"/>
              </w:rPr>
            </w:pPr>
            <w:r>
              <w:rPr>
                <w:rFonts w:hint="eastAsia" w:ascii="宋体" w:hAnsi="宋体"/>
                <w:szCs w:val="21"/>
              </w:rPr>
              <w:t>投标单位全称</w:t>
            </w:r>
          </w:p>
        </w:tc>
        <w:tc>
          <w:tcPr>
            <w:tcW w:w="7596" w:type="dxa"/>
            <w:gridSpan w:val="7"/>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28" w:type="dxa"/>
            <w:vAlign w:val="center"/>
          </w:tcPr>
          <w:p>
            <w:pPr>
              <w:jc w:val="center"/>
              <w:rPr>
                <w:rFonts w:ascii="宋体" w:hAnsi="宋体"/>
                <w:szCs w:val="21"/>
              </w:rPr>
            </w:pPr>
            <w:r>
              <w:rPr>
                <w:rFonts w:hint="eastAsia" w:ascii="宋体" w:hAnsi="宋体"/>
                <w:szCs w:val="21"/>
              </w:rPr>
              <w:t>营业执</w:t>
            </w:r>
          </w:p>
          <w:p>
            <w:pPr>
              <w:jc w:val="center"/>
              <w:rPr>
                <w:rFonts w:ascii="宋体" w:hAnsi="宋体"/>
                <w:szCs w:val="21"/>
              </w:rPr>
            </w:pPr>
            <w:r>
              <w:rPr>
                <w:rFonts w:hint="eastAsia" w:ascii="宋体" w:hAnsi="宋体"/>
                <w:szCs w:val="21"/>
              </w:rPr>
              <w:t>照号码</w:t>
            </w:r>
          </w:p>
        </w:tc>
        <w:tc>
          <w:tcPr>
            <w:tcW w:w="1800" w:type="dxa"/>
            <w:gridSpan w:val="2"/>
            <w:vAlign w:val="center"/>
          </w:tcPr>
          <w:p>
            <w:pPr>
              <w:jc w:val="center"/>
              <w:rPr>
                <w:rFonts w:ascii="宋体" w:hAnsi="宋体"/>
                <w:szCs w:val="21"/>
              </w:rPr>
            </w:pPr>
          </w:p>
        </w:tc>
        <w:tc>
          <w:tcPr>
            <w:tcW w:w="1103" w:type="dxa"/>
            <w:gridSpan w:val="2"/>
            <w:vAlign w:val="center"/>
          </w:tcPr>
          <w:p>
            <w:pPr>
              <w:jc w:val="center"/>
              <w:rPr>
                <w:rFonts w:ascii="宋体" w:hAnsi="宋体"/>
                <w:szCs w:val="21"/>
              </w:rPr>
            </w:pPr>
            <w:r>
              <w:rPr>
                <w:rFonts w:hint="eastAsia" w:ascii="宋体" w:hAnsi="宋体"/>
                <w:szCs w:val="21"/>
              </w:rPr>
              <w:t>税务登</w:t>
            </w:r>
          </w:p>
          <w:p>
            <w:pPr>
              <w:jc w:val="center"/>
              <w:rPr>
                <w:rFonts w:ascii="宋体" w:hAnsi="宋体"/>
                <w:szCs w:val="21"/>
              </w:rPr>
            </w:pPr>
            <w:r>
              <w:rPr>
                <w:rFonts w:hint="eastAsia" w:ascii="宋体" w:hAnsi="宋体"/>
                <w:szCs w:val="21"/>
              </w:rPr>
              <w:t>记号码</w:t>
            </w:r>
          </w:p>
        </w:tc>
        <w:tc>
          <w:tcPr>
            <w:tcW w:w="1633" w:type="dxa"/>
            <w:vAlign w:val="center"/>
          </w:tcPr>
          <w:p>
            <w:pPr>
              <w:jc w:val="center"/>
              <w:rPr>
                <w:rFonts w:ascii="宋体" w:hAnsi="宋体"/>
                <w:szCs w:val="21"/>
              </w:rPr>
            </w:pPr>
          </w:p>
        </w:tc>
        <w:tc>
          <w:tcPr>
            <w:tcW w:w="1080" w:type="dxa"/>
            <w:vAlign w:val="center"/>
          </w:tcPr>
          <w:p>
            <w:pPr>
              <w:jc w:val="center"/>
              <w:rPr>
                <w:rFonts w:ascii="宋体" w:hAnsi="宋体"/>
                <w:szCs w:val="21"/>
              </w:rPr>
            </w:pPr>
            <w:r>
              <w:rPr>
                <w:rFonts w:hint="eastAsia" w:ascii="宋体" w:hAnsi="宋体"/>
                <w:szCs w:val="21"/>
              </w:rPr>
              <w:t>组织机构代码</w:t>
            </w:r>
          </w:p>
        </w:tc>
        <w:tc>
          <w:tcPr>
            <w:tcW w:w="19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28" w:type="dxa"/>
            <w:vAlign w:val="center"/>
          </w:tcPr>
          <w:p>
            <w:pPr>
              <w:jc w:val="center"/>
              <w:rPr>
                <w:rFonts w:ascii="宋体" w:hAnsi="宋体"/>
                <w:szCs w:val="21"/>
              </w:rPr>
            </w:pPr>
            <w:r>
              <w:rPr>
                <w:rFonts w:hint="eastAsia" w:ascii="宋体" w:hAnsi="宋体"/>
                <w:szCs w:val="21"/>
              </w:rPr>
              <w:t>地址</w:t>
            </w:r>
          </w:p>
        </w:tc>
        <w:tc>
          <w:tcPr>
            <w:tcW w:w="4536" w:type="dxa"/>
            <w:gridSpan w:val="5"/>
            <w:vAlign w:val="center"/>
          </w:tcPr>
          <w:p>
            <w:pPr>
              <w:jc w:val="center"/>
              <w:rPr>
                <w:rFonts w:ascii="宋体" w:hAnsi="宋体"/>
                <w:szCs w:val="21"/>
              </w:rPr>
            </w:pPr>
          </w:p>
        </w:tc>
        <w:tc>
          <w:tcPr>
            <w:tcW w:w="1080" w:type="dxa"/>
            <w:vAlign w:val="center"/>
          </w:tcPr>
          <w:p>
            <w:pPr>
              <w:jc w:val="center"/>
              <w:rPr>
                <w:rFonts w:ascii="宋体" w:hAnsi="宋体"/>
                <w:szCs w:val="21"/>
              </w:rPr>
            </w:pPr>
            <w:r>
              <w:rPr>
                <w:rFonts w:hint="eastAsia" w:ascii="宋体" w:hAnsi="宋体"/>
                <w:szCs w:val="21"/>
              </w:rPr>
              <w:t>邮编</w:t>
            </w:r>
          </w:p>
        </w:tc>
        <w:tc>
          <w:tcPr>
            <w:tcW w:w="19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28" w:type="dxa"/>
            <w:vAlign w:val="center"/>
          </w:tcPr>
          <w:p>
            <w:pPr>
              <w:jc w:val="center"/>
              <w:rPr>
                <w:rFonts w:ascii="宋体" w:hAnsi="宋体"/>
                <w:szCs w:val="21"/>
              </w:rPr>
            </w:pPr>
            <w:r>
              <w:rPr>
                <w:rFonts w:hint="eastAsia" w:ascii="宋体" w:hAnsi="宋体"/>
                <w:szCs w:val="21"/>
              </w:rPr>
              <w:t>电话</w:t>
            </w:r>
          </w:p>
        </w:tc>
        <w:tc>
          <w:tcPr>
            <w:tcW w:w="2256" w:type="dxa"/>
            <w:gridSpan w:val="3"/>
            <w:vAlign w:val="center"/>
          </w:tcPr>
          <w:p>
            <w:pPr>
              <w:jc w:val="center"/>
              <w:rPr>
                <w:rFonts w:ascii="宋体" w:hAnsi="宋体"/>
                <w:szCs w:val="21"/>
              </w:rPr>
            </w:pPr>
          </w:p>
        </w:tc>
        <w:tc>
          <w:tcPr>
            <w:tcW w:w="2280" w:type="dxa"/>
            <w:gridSpan w:val="2"/>
            <w:vAlign w:val="center"/>
          </w:tcPr>
          <w:p>
            <w:pPr>
              <w:jc w:val="center"/>
              <w:rPr>
                <w:rFonts w:ascii="宋体" w:hAnsi="宋体"/>
                <w:szCs w:val="21"/>
              </w:rPr>
            </w:pPr>
            <w:r>
              <w:rPr>
                <w:rFonts w:hint="eastAsia" w:ascii="宋体" w:hAnsi="宋体"/>
                <w:szCs w:val="21"/>
              </w:rPr>
              <w:t>传真</w:t>
            </w:r>
          </w:p>
        </w:tc>
        <w:tc>
          <w:tcPr>
            <w:tcW w:w="306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28" w:type="dxa"/>
            <w:vAlign w:val="center"/>
          </w:tcPr>
          <w:p>
            <w:pPr>
              <w:jc w:val="center"/>
              <w:rPr>
                <w:rFonts w:ascii="宋体" w:hAnsi="宋体"/>
                <w:szCs w:val="21"/>
              </w:rPr>
            </w:pPr>
            <w:r>
              <w:rPr>
                <w:rFonts w:hint="eastAsia" w:ascii="宋体" w:hAnsi="宋体"/>
                <w:szCs w:val="21"/>
              </w:rPr>
              <w:t>法定代表人</w:t>
            </w:r>
          </w:p>
        </w:tc>
        <w:tc>
          <w:tcPr>
            <w:tcW w:w="2256" w:type="dxa"/>
            <w:gridSpan w:val="3"/>
            <w:vAlign w:val="center"/>
          </w:tcPr>
          <w:p>
            <w:pPr>
              <w:jc w:val="center"/>
              <w:rPr>
                <w:rFonts w:ascii="宋体" w:hAnsi="宋体"/>
                <w:szCs w:val="21"/>
              </w:rPr>
            </w:pPr>
          </w:p>
        </w:tc>
        <w:tc>
          <w:tcPr>
            <w:tcW w:w="2280" w:type="dxa"/>
            <w:gridSpan w:val="2"/>
            <w:vAlign w:val="center"/>
          </w:tcPr>
          <w:p>
            <w:pPr>
              <w:ind w:firstLine="630" w:firstLineChars="300"/>
              <w:jc w:val="center"/>
              <w:rPr>
                <w:rFonts w:ascii="宋体" w:hAnsi="宋体"/>
                <w:szCs w:val="21"/>
              </w:rPr>
            </w:pPr>
            <w:r>
              <w:rPr>
                <w:rFonts w:hint="eastAsia" w:ascii="宋体" w:hAnsi="宋体"/>
                <w:szCs w:val="21"/>
              </w:rPr>
              <w:t>注册资本</w:t>
            </w:r>
          </w:p>
        </w:tc>
        <w:tc>
          <w:tcPr>
            <w:tcW w:w="3060" w:type="dxa"/>
            <w:gridSpan w:val="2"/>
            <w:vAlign w:val="center"/>
          </w:tcPr>
          <w:p>
            <w:pPr>
              <w:ind w:firstLine="1470" w:firstLineChars="700"/>
              <w:jc w:val="center"/>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728" w:type="dxa"/>
            <w:vMerge w:val="restart"/>
            <w:vAlign w:val="center"/>
          </w:tcPr>
          <w:p>
            <w:pPr>
              <w:jc w:val="center"/>
              <w:rPr>
                <w:rFonts w:ascii="宋体" w:hAnsi="宋体"/>
                <w:szCs w:val="21"/>
              </w:rPr>
            </w:pPr>
            <w:r>
              <w:rPr>
                <w:rFonts w:hint="eastAsia" w:ascii="宋体" w:hAnsi="宋体"/>
                <w:szCs w:val="21"/>
              </w:rPr>
              <w:t>经营范围</w:t>
            </w:r>
          </w:p>
        </w:tc>
        <w:tc>
          <w:tcPr>
            <w:tcW w:w="1260" w:type="dxa"/>
            <w:vAlign w:val="center"/>
          </w:tcPr>
          <w:p>
            <w:pPr>
              <w:jc w:val="center"/>
              <w:rPr>
                <w:rFonts w:ascii="宋体" w:hAnsi="宋体"/>
                <w:szCs w:val="21"/>
              </w:rPr>
            </w:pPr>
            <w:r>
              <w:rPr>
                <w:rFonts w:hint="eastAsia" w:ascii="宋体" w:hAnsi="宋体"/>
                <w:szCs w:val="21"/>
              </w:rPr>
              <w:t>主  营</w:t>
            </w:r>
          </w:p>
        </w:tc>
        <w:tc>
          <w:tcPr>
            <w:tcW w:w="6336"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728" w:type="dxa"/>
            <w:vMerge w:val="continue"/>
            <w:vAlign w:val="center"/>
          </w:tcPr>
          <w:p>
            <w:pPr>
              <w:jc w:val="center"/>
              <w:rPr>
                <w:rFonts w:ascii="宋体" w:hAnsi="宋体"/>
                <w:szCs w:val="21"/>
              </w:rPr>
            </w:pPr>
          </w:p>
        </w:tc>
        <w:tc>
          <w:tcPr>
            <w:tcW w:w="1260" w:type="dxa"/>
            <w:vAlign w:val="center"/>
          </w:tcPr>
          <w:p>
            <w:pPr>
              <w:jc w:val="center"/>
              <w:rPr>
                <w:rFonts w:ascii="宋体" w:hAnsi="宋体"/>
                <w:szCs w:val="21"/>
              </w:rPr>
            </w:pPr>
            <w:r>
              <w:rPr>
                <w:rFonts w:hint="eastAsia" w:ascii="宋体" w:hAnsi="宋体"/>
                <w:szCs w:val="21"/>
              </w:rPr>
              <w:t>兼  营</w:t>
            </w:r>
          </w:p>
        </w:tc>
        <w:tc>
          <w:tcPr>
            <w:tcW w:w="6336"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24" w:type="dxa"/>
            <w:gridSpan w:val="8"/>
          </w:tcPr>
          <w:p>
            <w:pPr>
              <w:rPr>
                <w:rFonts w:ascii="宋体" w:hAnsi="宋体"/>
                <w:szCs w:val="21"/>
              </w:rPr>
            </w:pPr>
          </w:p>
          <w:p>
            <w:pPr>
              <w:rPr>
                <w:rFonts w:ascii="宋体" w:hAnsi="宋体"/>
                <w:szCs w:val="21"/>
              </w:rPr>
            </w:pPr>
            <w:r>
              <w:rPr>
                <w:rFonts w:hint="eastAsia" w:ascii="宋体" w:hAnsi="宋体"/>
                <w:szCs w:val="21"/>
              </w:rPr>
              <w:t>法人（签字）：</w:t>
            </w:r>
          </w:p>
          <w:p>
            <w:pPr>
              <w:rPr>
                <w:rFonts w:ascii="宋体" w:hAnsi="宋体"/>
                <w:szCs w:val="21"/>
              </w:rPr>
            </w:pPr>
          </w:p>
          <w:p>
            <w:pPr>
              <w:rPr>
                <w:rFonts w:ascii="宋体" w:hAnsi="宋体"/>
                <w:szCs w:val="21"/>
              </w:rPr>
            </w:pPr>
            <w:r>
              <w:rPr>
                <w:rFonts w:hint="eastAsia" w:ascii="宋体" w:hAnsi="宋体"/>
                <w:szCs w:val="21"/>
              </w:rPr>
              <w:t xml:space="preserve">单位（公章）：                                         </w:t>
            </w:r>
          </w:p>
          <w:p>
            <w:pPr>
              <w:ind w:firstLine="4830" w:firstLineChars="2300"/>
              <w:rPr>
                <w:rFonts w:ascii="宋体" w:hAnsi="宋体"/>
                <w:szCs w:val="21"/>
              </w:rPr>
            </w:pPr>
            <w:r>
              <w:rPr>
                <w:rFonts w:hint="eastAsia" w:ascii="宋体" w:hAnsi="宋体"/>
                <w:szCs w:val="21"/>
              </w:rPr>
              <w:t xml:space="preserve">      年    月   日</w:t>
            </w:r>
          </w:p>
        </w:tc>
      </w:tr>
    </w:tbl>
    <w:p>
      <w:pPr>
        <w:rPr>
          <w:rFonts w:ascii="宋体" w:hAnsi="宋体"/>
          <w:b/>
          <w:bCs/>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autoSpaceDE w:val="0"/>
        <w:autoSpaceDN w:val="0"/>
        <w:adjustRightInd w:val="0"/>
        <w:jc w:val="left"/>
        <w:rPr>
          <w:rFonts w:ascii="宋体" w:hAnsi="宋体" w:cs="HTJ-PK74820000034-Identity-H"/>
          <w:b/>
          <w:kern w:val="0"/>
          <w:sz w:val="24"/>
        </w:rPr>
      </w:pPr>
    </w:p>
    <w:p>
      <w:pPr>
        <w:rPr>
          <w:rFonts w:ascii="宋体" w:hAnsi="宋体"/>
          <w:b/>
          <w:bCs/>
          <w:sz w:val="24"/>
        </w:rPr>
      </w:pPr>
    </w:p>
    <w:p>
      <w:pPr>
        <w:rPr>
          <w:rFonts w:ascii="宋体" w:hAnsi="宋体"/>
          <w:b/>
          <w:bCs/>
          <w:sz w:val="24"/>
        </w:rPr>
      </w:pPr>
    </w:p>
    <w:p>
      <w:pPr>
        <w:rPr>
          <w:rFonts w:ascii="宋体" w:hAnsi="宋体"/>
          <w:b/>
          <w:bCs/>
          <w:sz w:val="24"/>
        </w:rPr>
      </w:pPr>
    </w:p>
    <w:p>
      <w:pPr>
        <w:pStyle w:val="6"/>
        <w:ind w:firstLine="2937" w:firstLineChars="1045"/>
        <w:jc w:val="left"/>
        <w:rPr>
          <w:rFonts w:ascii="宋体" w:hAnsi="宋体"/>
        </w:rPr>
      </w:pPr>
      <w:bookmarkStart w:id="58" w:name="_Toc345925990"/>
      <w:bookmarkStart w:id="59" w:name="_Toc345925942"/>
      <w:bookmarkStart w:id="60" w:name="_Toc276572150"/>
      <w:bookmarkStart w:id="61" w:name="_Toc343903411"/>
      <w:bookmarkStart w:id="62" w:name="_Toc397521974"/>
      <w:bookmarkStart w:id="63" w:name="_Toc403982699"/>
      <w:bookmarkStart w:id="64" w:name="_Toc399595276"/>
      <w:bookmarkStart w:id="65" w:name="_Toc403919141"/>
      <w:r>
        <w:rPr>
          <w:rFonts w:hint="eastAsia" w:ascii="宋体" w:hAnsi="宋体"/>
        </w:rPr>
        <w:t>原件</w:t>
      </w:r>
      <w:bookmarkEnd w:id="58"/>
      <w:bookmarkEnd w:id="59"/>
      <w:bookmarkEnd w:id="60"/>
      <w:bookmarkEnd w:id="61"/>
      <w:bookmarkEnd w:id="62"/>
      <w:r>
        <w:rPr>
          <w:rFonts w:hint="eastAsia" w:ascii="宋体" w:hAnsi="宋体"/>
        </w:rPr>
        <w:t>清单审查列表</w:t>
      </w:r>
      <w:bookmarkEnd w:id="63"/>
      <w:bookmarkEnd w:id="64"/>
      <w:bookmarkEnd w:id="65"/>
    </w:p>
    <w:tbl>
      <w:tblPr>
        <w:tblStyle w:val="34"/>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01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8" w:type="dxa"/>
            <w:vAlign w:val="center"/>
          </w:tcPr>
          <w:p>
            <w:pPr>
              <w:spacing w:line="360" w:lineRule="exact"/>
              <w:jc w:val="center"/>
              <w:rPr>
                <w:rFonts w:ascii="宋体" w:hAnsi="宋体"/>
                <w:szCs w:val="21"/>
              </w:rPr>
            </w:pPr>
            <w:r>
              <w:rPr>
                <w:rFonts w:hint="eastAsia" w:ascii="宋体" w:hAnsi="宋体"/>
                <w:szCs w:val="21"/>
              </w:rPr>
              <w:t>序号</w:t>
            </w:r>
          </w:p>
        </w:tc>
        <w:tc>
          <w:tcPr>
            <w:tcW w:w="6011" w:type="dxa"/>
            <w:tcBorders>
              <w:right w:val="single" w:color="auto" w:sz="4" w:space="0"/>
            </w:tcBorders>
            <w:vAlign w:val="center"/>
          </w:tcPr>
          <w:p>
            <w:pPr>
              <w:spacing w:line="360" w:lineRule="exact"/>
              <w:jc w:val="center"/>
              <w:rPr>
                <w:rFonts w:ascii="宋体" w:hAnsi="宋体"/>
                <w:szCs w:val="21"/>
              </w:rPr>
            </w:pPr>
            <w:r>
              <w:rPr>
                <w:rFonts w:hint="eastAsia" w:ascii="宋体" w:hAnsi="宋体"/>
                <w:szCs w:val="21"/>
              </w:rPr>
              <w:t>名称</w:t>
            </w:r>
          </w:p>
        </w:tc>
        <w:tc>
          <w:tcPr>
            <w:tcW w:w="125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p>
        </w:tc>
        <w:tc>
          <w:tcPr>
            <w:tcW w:w="60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营业执照副本</w:t>
            </w: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p>
        </w:tc>
        <w:tc>
          <w:tcPr>
            <w:tcW w:w="60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spacing w:val="-6"/>
                <w:szCs w:val="21"/>
              </w:rPr>
              <w:t>类似项目的销售合同</w:t>
            </w: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bl>
    <w:p>
      <w:pPr>
        <w:spacing w:line="420" w:lineRule="exact"/>
        <w:rPr>
          <w:rFonts w:ascii="宋体" w:hAnsi="宋体"/>
          <w:b/>
          <w:bCs/>
          <w:sz w:val="24"/>
        </w:rPr>
      </w:pPr>
    </w:p>
    <w:p>
      <w:pPr>
        <w:spacing w:line="420" w:lineRule="exact"/>
        <w:rPr>
          <w:rFonts w:ascii="宋体" w:hAnsi="宋体"/>
          <w:b/>
          <w:bCs/>
          <w:sz w:val="24"/>
        </w:rPr>
      </w:pPr>
      <w:r>
        <w:rPr>
          <w:rFonts w:hint="eastAsia" w:ascii="宋体" w:hAnsi="宋体"/>
          <w:b/>
          <w:bCs/>
          <w:sz w:val="24"/>
        </w:rPr>
        <w:t>各投标单位：</w:t>
      </w:r>
    </w:p>
    <w:p>
      <w:pPr>
        <w:spacing w:line="420" w:lineRule="exact"/>
        <w:ind w:firstLine="482" w:firstLineChars="200"/>
        <w:rPr>
          <w:rFonts w:ascii="宋体" w:hAnsi="宋体"/>
          <w:b/>
          <w:bCs/>
          <w:sz w:val="24"/>
        </w:rPr>
      </w:pPr>
    </w:p>
    <w:p>
      <w:pPr>
        <w:spacing w:line="420" w:lineRule="exact"/>
        <w:ind w:firstLine="482" w:firstLineChars="200"/>
        <w:rPr>
          <w:rFonts w:ascii="宋体" w:hAnsi="宋体"/>
          <w:b/>
          <w:bCs/>
          <w:sz w:val="24"/>
        </w:rPr>
      </w:pPr>
      <w:r>
        <w:rPr>
          <w:rFonts w:hint="eastAsia" w:ascii="宋体" w:hAnsi="宋体"/>
          <w:b/>
          <w:bCs/>
          <w:sz w:val="24"/>
        </w:rPr>
        <w:t>请将上述原件装入档案盒内并编制清单目录，档案盒上写明单位名称，联系人及联系方式；开标时提交，以备评标委员会进行资格审查，与之无关的内容请勿放入。</w:t>
      </w:r>
    </w:p>
    <w:p>
      <w:pPr>
        <w:spacing w:line="420" w:lineRule="exact"/>
        <w:ind w:firstLine="422" w:firstLineChars="200"/>
        <w:rPr>
          <w:rFonts w:ascii="宋体" w:hAnsi="宋体"/>
          <w:b/>
          <w:szCs w:val="21"/>
          <w:highlight w:val="darkGray"/>
        </w:rPr>
      </w:pPr>
    </w:p>
    <w:p>
      <w:pPr>
        <w:tabs>
          <w:tab w:val="left" w:pos="895"/>
        </w:tabs>
        <w:jc w:val="center"/>
        <w:rPr>
          <w:rFonts w:ascii="宋体"/>
          <w:b/>
          <w:sz w:val="36"/>
        </w:rPr>
      </w:pPr>
    </w:p>
    <w:p>
      <w:pPr>
        <w:tabs>
          <w:tab w:val="left" w:pos="895"/>
        </w:tabs>
        <w:rPr>
          <w:rFonts w:ascii="黑体" w:eastAsia="黑体"/>
          <w:b/>
          <w:sz w:val="36"/>
        </w:rPr>
      </w:pPr>
    </w:p>
    <w:p/>
    <w:sectPr>
      <w:pgSz w:w="11906" w:h="16838"/>
      <w:pgMar w:top="1134" w:right="1418" w:bottom="1134" w:left="1418" w:header="567" w:footer="567" w:gutter="11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Dutch801 Rm BT">
    <w:panose1 w:val="02020603060505020304"/>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SSJ-PK7482000002d-Identity-H">
    <w:altName w:val="黑体"/>
    <w:panose1 w:val="00000000000000000000"/>
    <w:charset w:val="86"/>
    <w:family w:val="auto"/>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HTJ-PK74820000034-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840"/>
      </w:tabs>
      <w:jc w:val="both"/>
      <w:rPr>
        <w:rFonts w:ascii="楷体" w:hAnsi="楷体" w:eastAsia="楷体"/>
        <w:szCs w:val="18"/>
      </w:rP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840"/>
      </w:tabs>
      <w:jc w:val="both"/>
      <w:rPr>
        <w:rFonts w:ascii="楷体" w:hAnsi="楷体" w:eastAsia="楷体"/>
        <w:szCs w:val="18"/>
      </w:rP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Arial" w:hAnsi="Arial" w:cs="Arial"/>
      </w:rPr>
    </w:pPr>
    <w:r>
      <w:rPr>
        <w:rFonts w:ascii="Arial" w:hAnsi="Arial" w:cs="Arial"/>
        <w:kern w:val="0"/>
        <w:sz w:val="21"/>
        <w:szCs w:val="21"/>
      </w:rPr>
      <w:t xml:space="preserve">第 </w:t>
    </w:r>
    <w:r>
      <w:rPr>
        <w:rFonts w:ascii="Arial" w:hAnsi="Arial" w:cs="Arial"/>
        <w:kern w:val="0"/>
        <w:sz w:val="21"/>
        <w:szCs w:val="21"/>
      </w:rPr>
      <w:fldChar w:fldCharType="begin"/>
    </w:r>
    <w:r>
      <w:rPr>
        <w:rFonts w:ascii="Arial" w:hAnsi="Arial" w:cs="Arial"/>
        <w:kern w:val="0"/>
        <w:sz w:val="21"/>
        <w:szCs w:val="21"/>
      </w:rPr>
      <w:instrText xml:space="preserve"> PAGE </w:instrText>
    </w:r>
    <w:r>
      <w:rPr>
        <w:rFonts w:ascii="Arial" w:hAnsi="Arial" w:cs="Arial"/>
        <w:kern w:val="0"/>
        <w:sz w:val="21"/>
        <w:szCs w:val="21"/>
      </w:rPr>
      <w:fldChar w:fldCharType="separate"/>
    </w:r>
    <w:r>
      <w:rPr>
        <w:rFonts w:ascii="Arial" w:hAnsi="Arial" w:cs="Arial"/>
        <w:kern w:val="0"/>
        <w:sz w:val="21"/>
        <w:szCs w:val="21"/>
      </w:rPr>
      <w:t>26</w:t>
    </w:r>
    <w:r>
      <w:rPr>
        <w:rFonts w:ascii="Arial" w:hAnsi="Arial" w:cs="Arial"/>
        <w:kern w:val="0"/>
        <w:sz w:val="21"/>
        <w:szCs w:val="21"/>
      </w:rPr>
      <w:fldChar w:fldCharType="end"/>
    </w:r>
    <w:r>
      <w:rPr>
        <w:rFonts w:ascii="Arial" w:hAnsi="Arial" w:cs="Arial"/>
        <w:kern w:val="0"/>
        <w:sz w:val="21"/>
        <w:szCs w:val="21"/>
      </w:rPr>
      <w:t xml:space="preserve"> 页 共 </w:t>
    </w:r>
    <w:r>
      <w:rPr>
        <w:rFonts w:ascii="Arial" w:hAnsi="Arial" w:cs="Arial"/>
        <w:kern w:val="0"/>
        <w:sz w:val="21"/>
        <w:szCs w:val="21"/>
      </w:rPr>
      <w:fldChar w:fldCharType="begin"/>
    </w:r>
    <w:r>
      <w:rPr>
        <w:rFonts w:ascii="Arial" w:hAnsi="Arial" w:cs="Arial"/>
        <w:kern w:val="0"/>
        <w:sz w:val="21"/>
        <w:szCs w:val="21"/>
      </w:rPr>
      <w:instrText xml:space="preserve"> NUMPAGES </w:instrText>
    </w:r>
    <w:r>
      <w:rPr>
        <w:rFonts w:ascii="Arial" w:hAnsi="Arial" w:cs="Arial"/>
        <w:kern w:val="0"/>
        <w:sz w:val="21"/>
        <w:szCs w:val="21"/>
      </w:rPr>
      <w:fldChar w:fldCharType="separate"/>
    </w:r>
    <w:r>
      <w:rPr>
        <w:rFonts w:ascii="Arial" w:hAnsi="Arial" w:cs="Arial"/>
        <w:kern w:val="0"/>
        <w:sz w:val="21"/>
        <w:szCs w:val="21"/>
      </w:rPr>
      <w:t>28</w:t>
    </w:r>
    <w:r>
      <w:rPr>
        <w:rFonts w:ascii="Arial" w:hAnsi="Arial" w:cs="Arial"/>
        <w:kern w:val="0"/>
        <w:sz w:val="21"/>
        <w:szCs w:val="21"/>
      </w:rPr>
      <w:fldChar w:fldCharType="end"/>
    </w:r>
    <w:r>
      <w:rPr>
        <w:rFonts w:ascii="Arial" w:hAnsi="Arial" w:cs="Arial"/>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rPr>
        <w:rFonts w:ascii="楷体" w:hAnsi="楷体" w:eastAsia="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4599E5"/>
    <w:multiLevelType w:val="singleLevel"/>
    <w:tmpl w:val="E64599E5"/>
    <w:lvl w:ilvl="0" w:tentative="0">
      <w:start w:val="3"/>
      <w:numFmt w:val="decimal"/>
      <w:suff w:val="space"/>
      <w:lvlText w:val="第%1章"/>
      <w:lvlJc w:val="left"/>
    </w:lvl>
  </w:abstractNum>
  <w:abstractNum w:abstractNumId="1">
    <w:nsid w:val="007A6B17"/>
    <w:multiLevelType w:val="multilevel"/>
    <w:tmpl w:val="007A6B17"/>
    <w:lvl w:ilvl="0" w:tentative="0">
      <w:start w:val="1"/>
      <w:numFmt w:val="japaneseCounting"/>
      <w:lvlText w:val="%1、"/>
      <w:lvlJc w:val="left"/>
      <w:pPr>
        <w:ind w:left="1232" w:hanging="720"/>
      </w:pPr>
      <w:rPr>
        <w:rFonts w:hint="default"/>
      </w:rPr>
    </w:lvl>
    <w:lvl w:ilvl="1" w:tentative="0">
      <w:start w:val="1"/>
      <w:numFmt w:val="lowerLetter"/>
      <w:lvlText w:val="%2)"/>
      <w:lvlJc w:val="left"/>
      <w:pPr>
        <w:ind w:left="1352" w:hanging="420"/>
      </w:pPr>
    </w:lvl>
    <w:lvl w:ilvl="2" w:tentative="0">
      <w:start w:val="1"/>
      <w:numFmt w:val="lowerRoman"/>
      <w:lvlText w:val="%3."/>
      <w:lvlJc w:val="right"/>
      <w:pPr>
        <w:ind w:left="1772" w:hanging="420"/>
      </w:pPr>
    </w:lvl>
    <w:lvl w:ilvl="3" w:tentative="0">
      <w:start w:val="1"/>
      <w:numFmt w:val="decimal"/>
      <w:lvlText w:val="%4."/>
      <w:lvlJc w:val="left"/>
      <w:pPr>
        <w:ind w:left="2192" w:hanging="420"/>
      </w:pPr>
    </w:lvl>
    <w:lvl w:ilvl="4" w:tentative="0">
      <w:start w:val="1"/>
      <w:numFmt w:val="lowerLetter"/>
      <w:lvlText w:val="%5)"/>
      <w:lvlJc w:val="left"/>
      <w:pPr>
        <w:ind w:left="2612" w:hanging="420"/>
      </w:pPr>
    </w:lvl>
    <w:lvl w:ilvl="5" w:tentative="0">
      <w:start w:val="1"/>
      <w:numFmt w:val="lowerRoman"/>
      <w:lvlText w:val="%6."/>
      <w:lvlJc w:val="right"/>
      <w:pPr>
        <w:ind w:left="3032" w:hanging="420"/>
      </w:pPr>
    </w:lvl>
    <w:lvl w:ilvl="6" w:tentative="0">
      <w:start w:val="1"/>
      <w:numFmt w:val="decimal"/>
      <w:lvlText w:val="%7."/>
      <w:lvlJc w:val="left"/>
      <w:pPr>
        <w:ind w:left="3452" w:hanging="420"/>
      </w:pPr>
    </w:lvl>
    <w:lvl w:ilvl="7" w:tentative="0">
      <w:start w:val="1"/>
      <w:numFmt w:val="lowerLetter"/>
      <w:lvlText w:val="%8)"/>
      <w:lvlJc w:val="left"/>
      <w:pPr>
        <w:ind w:left="3872" w:hanging="420"/>
      </w:pPr>
    </w:lvl>
    <w:lvl w:ilvl="8" w:tentative="0">
      <w:start w:val="1"/>
      <w:numFmt w:val="lowerRoman"/>
      <w:lvlText w:val="%9."/>
      <w:lvlJc w:val="right"/>
      <w:pPr>
        <w:ind w:left="4292" w:hanging="420"/>
      </w:pPr>
    </w:lvl>
  </w:abstractNum>
  <w:abstractNum w:abstractNumId="2">
    <w:nsid w:val="11215160"/>
    <w:multiLevelType w:val="multilevel"/>
    <w:tmpl w:val="11215160"/>
    <w:lvl w:ilvl="0" w:tentative="0">
      <w:start w:val="1"/>
      <w:numFmt w:val="none"/>
      <w:lvlText w:val="一、"/>
      <w:lvlJc w:val="left"/>
      <w:pPr>
        <w:ind w:left="876"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B916DF"/>
    <w:multiLevelType w:val="singleLevel"/>
    <w:tmpl w:val="58B916DF"/>
    <w:lvl w:ilvl="0" w:tentative="0">
      <w:start w:val="28"/>
      <w:numFmt w:val="decimal"/>
      <w:suff w:val="nothing"/>
      <w:lvlText w:val="%1、"/>
      <w:lvlJc w:val="left"/>
    </w:lvl>
  </w:abstractNum>
  <w:abstractNum w:abstractNumId="4">
    <w:nsid w:val="58D9BEC2"/>
    <w:multiLevelType w:val="singleLevel"/>
    <w:tmpl w:val="58D9BEC2"/>
    <w:lvl w:ilvl="0" w:tentative="0">
      <w:start w:val="1"/>
      <w:numFmt w:val="decimal"/>
      <w:suff w:val="nothing"/>
      <w:lvlText w:val="%1、"/>
      <w:lvlJc w:val="left"/>
    </w:lvl>
  </w:abstractNum>
  <w:abstractNum w:abstractNumId="5">
    <w:nsid w:val="596D6877"/>
    <w:multiLevelType w:val="multilevel"/>
    <w:tmpl w:val="596D6877"/>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991C158"/>
    <w:multiLevelType w:val="singleLevel"/>
    <w:tmpl w:val="6991C158"/>
    <w:lvl w:ilvl="0" w:tentative="0">
      <w:start w:val="1"/>
      <w:numFmt w:val="decimal"/>
      <w:suff w:val="nothing"/>
      <w:lvlText w:val="%1、"/>
      <w:lvlJc w:val="left"/>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A2B5B"/>
    <w:rsid w:val="00000177"/>
    <w:rsid w:val="00003290"/>
    <w:rsid w:val="000109B3"/>
    <w:rsid w:val="000124EA"/>
    <w:rsid w:val="00012E06"/>
    <w:rsid w:val="00035A90"/>
    <w:rsid w:val="00051F64"/>
    <w:rsid w:val="0005366E"/>
    <w:rsid w:val="00071354"/>
    <w:rsid w:val="00083BBD"/>
    <w:rsid w:val="000840BA"/>
    <w:rsid w:val="00085905"/>
    <w:rsid w:val="00095C3B"/>
    <w:rsid w:val="00096BF2"/>
    <w:rsid w:val="00097C50"/>
    <w:rsid w:val="000A0A28"/>
    <w:rsid w:val="000B2184"/>
    <w:rsid w:val="000B5F08"/>
    <w:rsid w:val="000B6DAA"/>
    <w:rsid w:val="000C003E"/>
    <w:rsid w:val="000C16A4"/>
    <w:rsid w:val="000D0D87"/>
    <w:rsid w:val="000D1033"/>
    <w:rsid w:val="000D63DE"/>
    <w:rsid w:val="000D7362"/>
    <w:rsid w:val="000D7DBB"/>
    <w:rsid w:val="000F69B2"/>
    <w:rsid w:val="00101257"/>
    <w:rsid w:val="00102A7F"/>
    <w:rsid w:val="0011595C"/>
    <w:rsid w:val="00115EE3"/>
    <w:rsid w:val="001220FD"/>
    <w:rsid w:val="00126159"/>
    <w:rsid w:val="001303A1"/>
    <w:rsid w:val="001313E7"/>
    <w:rsid w:val="0014175E"/>
    <w:rsid w:val="00142A7D"/>
    <w:rsid w:val="00144AD6"/>
    <w:rsid w:val="00147C31"/>
    <w:rsid w:val="00150BDC"/>
    <w:rsid w:val="00152D79"/>
    <w:rsid w:val="001642C0"/>
    <w:rsid w:val="001672CB"/>
    <w:rsid w:val="001A2445"/>
    <w:rsid w:val="001B1AE3"/>
    <w:rsid w:val="001B1CF0"/>
    <w:rsid w:val="001B1F9B"/>
    <w:rsid w:val="001B2215"/>
    <w:rsid w:val="001B4489"/>
    <w:rsid w:val="001B50EE"/>
    <w:rsid w:val="001B7774"/>
    <w:rsid w:val="001B7B68"/>
    <w:rsid w:val="001B7D8E"/>
    <w:rsid w:val="001C2837"/>
    <w:rsid w:val="001C76DA"/>
    <w:rsid w:val="001D2E49"/>
    <w:rsid w:val="001D3B85"/>
    <w:rsid w:val="001D5CA8"/>
    <w:rsid w:val="001D76A9"/>
    <w:rsid w:val="001E3908"/>
    <w:rsid w:val="002043F4"/>
    <w:rsid w:val="002178D9"/>
    <w:rsid w:val="002264C6"/>
    <w:rsid w:val="00234F90"/>
    <w:rsid w:val="00244133"/>
    <w:rsid w:val="002531E4"/>
    <w:rsid w:val="00253DEB"/>
    <w:rsid w:val="00254516"/>
    <w:rsid w:val="00257026"/>
    <w:rsid w:val="0026398B"/>
    <w:rsid w:val="00263B18"/>
    <w:rsid w:val="00267ACB"/>
    <w:rsid w:val="002723F8"/>
    <w:rsid w:val="002727B5"/>
    <w:rsid w:val="00272812"/>
    <w:rsid w:val="0028634C"/>
    <w:rsid w:val="00291CE2"/>
    <w:rsid w:val="002957AF"/>
    <w:rsid w:val="00297591"/>
    <w:rsid w:val="00297A25"/>
    <w:rsid w:val="002A0965"/>
    <w:rsid w:val="002B4E63"/>
    <w:rsid w:val="002B769B"/>
    <w:rsid w:val="002C1F91"/>
    <w:rsid w:val="002C2BF4"/>
    <w:rsid w:val="002C4EE3"/>
    <w:rsid w:val="002D0612"/>
    <w:rsid w:val="002E344D"/>
    <w:rsid w:val="002E6A24"/>
    <w:rsid w:val="002F62ED"/>
    <w:rsid w:val="0031025C"/>
    <w:rsid w:val="0031103B"/>
    <w:rsid w:val="00312762"/>
    <w:rsid w:val="00315406"/>
    <w:rsid w:val="00323914"/>
    <w:rsid w:val="00333D14"/>
    <w:rsid w:val="00336F86"/>
    <w:rsid w:val="00341C6E"/>
    <w:rsid w:val="003600F3"/>
    <w:rsid w:val="0037048F"/>
    <w:rsid w:val="0037472E"/>
    <w:rsid w:val="00374A49"/>
    <w:rsid w:val="00375BEF"/>
    <w:rsid w:val="00376E8B"/>
    <w:rsid w:val="003826C8"/>
    <w:rsid w:val="003871AD"/>
    <w:rsid w:val="00387587"/>
    <w:rsid w:val="0039240F"/>
    <w:rsid w:val="003952F3"/>
    <w:rsid w:val="003A6BFD"/>
    <w:rsid w:val="003A6D6D"/>
    <w:rsid w:val="003A6DCD"/>
    <w:rsid w:val="003B0DC8"/>
    <w:rsid w:val="003B38F8"/>
    <w:rsid w:val="003B54B0"/>
    <w:rsid w:val="003C2A38"/>
    <w:rsid w:val="003C2DCE"/>
    <w:rsid w:val="003C567C"/>
    <w:rsid w:val="003D5C0B"/>
    <w:rsid w:val="003D5CAF"/>
    <w:rsid w:val="003E282A"/>
    <w:rsid w:val="003E31A0"/>
    <w:rsid w:val="003F0768"/>
    <w:rsid w:val="003F1915"/>
    <w:rsid w:val="003F3D26"/>
    <w:rsid w:val="003F7E66"/>
    <w:rsid w:val="00410624"/>
    <w:rsid w:val="00410A6D"/>
    <w:rsid w:val="004400AA"/>
    <w:rsid w:val="004411F9"/>
    <w:rsid w:val="00441C43"/>
    <w:rsid w:val="00441E60"/>
    <w:rsid w:val="004433A4"/>
    <w:rsid w:val="00450FDA"/>
    <w:rsid w:val="00453740"/>
    <w:rsid w:val="0045567F"/>
    <w:rsid w:val="00456C1D"/>
    <w:rsid w:val="004876DB"/>
    <w:rsid w:val="004945FF"/>
    <w:rsid w:val="004B13D0"/>
    <w:rsid w:val="004B5123"/>
    <w:rsid w:val="004B5CC9"/>
    <w:rsid w:val="004C039F"/>
    <w:rsid w:val="004C3E18"/>
    <w:rsid w:val="004C59E3"/>
    <w:rsid w:val="004C766D"/>
    <w:rsid w:val="004D1CF8"/>
    <w:rsid w:val="004D202E"/>
    <w:rsid w:val="004D590C"/>
    <w:rsid w:val="004F1B6C"/>
    <w:rsid w:val="00502F1A"/>
    <w:rsid w:val="005033CF"/>
    <w:rsid w:val="005054B8"/>
    <w:rsid w:val="00511874"/>
    <w:rsid w:val="00513986"/>
    <w:rsid w:val="005140C2"/>
    <w:rsid w:val="00514857"/>
    <w:rsid w:val="00517094"/>
    <w:rsid w:val="0051789D"/>
    <w:rsid w:val="00517C6F"/>
    <w:rsid w:val="00517D7E"/>
    <w:rsid w:val="0053435C"/>
    <w:rsid w:val="00541460"/>
    <w:rsid w:val="00546106"/>
    <w:rsid w:val="00555BFD"/>
    <w:rsid w:val="00571038"/>
    <w:rsid w:val="00572CDD"/>
    <w:rsid w:val="005817F7"/>
    <w:rsid w:val="00581B44"/>
    <w:rsid w:val="00581D84"/>
    <w:rsid w:val="0058335B"/>
    <w:rsid w:val="00587BA8"/>
    <w:rsid w:val="005A2B5B"/>
    <w:rsid w:val="005B5DE7"/>
    <w:rsid w:val="005C0121"/>
    <w:rsid w:val="005C2467"/>
    <w:rsid w:val="005C47C3"/>
    <w:rsid w:val="005C5085"/>
    <w:rsid w:val="005C51FF"/>
    <w:rsid w:val="005C7437"/>
    <w:rsid w:val="005E043C"/>
    <w:rsid w:val="005E3F59"/>
    <w:rsid w:val="005E747E"/>
    <w:rsid w:val="0061295A"/>
    <w:rsid w:val="00626B10"/>
    <w:rsid w:val="006338C7"/>
    <w:rsid w:val="006434CD"/>
    <w:rsid w:val="0064703B"/>
    <w:rsid w:val="00650F6A"/>
    <w:rsid w:val="00660BC0"/>
    <w:rsid w:val="00663938"/>
    <w:rsid w:val="0066672C"/>
    <w:rsid w:val="00666B68"/>
    <w:rsid w:val="00672FB7"/>
    <w:rsid w:val="00683F47"/>
    <w:rsid w:val="0068450C"/>
    <w:rsid w:val="006846B6"/>
    <w:rsid w:val="00684862"/>
    <w:rsid w:val="006862FE"/>
    <w:rsid w:val="00687093"/>
    <w:rsid w:val="00695AE4"/>
    <w:rsid w:val="006A15F9"/>
    <w:rsid w:val="006A2027"/>
    <w:rsid w:val="006A218C"/>
    <w:rsid w:val="006A3AC1"/>
    <w:rsid w:val="006A71CC"/>
    <w:rsid w:val="006B0939"/>
    <w:rsid w:val="006B1A02"/>
    <w:rsid w:val="006B3D04"/>
    <w:rsid w:val="006B719A"/>
    <w:rsid w:val="006D09D3"/>
    <w:rsid w:val="006E0E47"/>
    <w:rsid w:val="006E6697"/>
    <w:rsid w:val="006F4DE2"/>
    <w:rsid w:val="00706875"/>
    <w:rsid w:val="00712A73"/>
    <w:rsid w:val="0071503D"/>
    <w:rsid w:val="0072224B"/>
    <w:rsid w:val="00723C8B"/>
    <w:rsid w:val="007326F8"/>
    <w:rsid w:val="00732819"/>
    <w:rsid w:val="00735C28"/>
    <w:rsid w:val="00736DF6"/>
    <w:rsid w:val="00753771"/>
    <w:rsid w:val="00753C92"/>
    <w:rsid w:val="00757A1B"/>
    <w:rsid w:val="00764F73"/>
    <w:rsid w:val="00766FB3"/>
    <w:rsid w:val="00767D8B"/>
    <w:rsid w:val="007701D5"/>
    <w:rsid w:val="0077426D"/>
    <w:rsid w:val="00775185"/>
    <w:rsid w:val="00780242"/>
    <w:rsid w:val="00780778"/>
    <w:rsid w:val="00780DA1"/>
    <w:rsid w:val="007A175B"/>
    <w:rsid w:val="007A358D"/>
    <w:rsid w:val="007A56B9"/>
    <w:rsid w:val="007B01C8"/>
    <w:rsid w:val="007B2829"/>
    <w:rsid w:val="007B2BE0"/>
    <w:rsid w:val="007B2C76"/>
    <w:rsid w:val="007B6397"/>
    <w:rsid w:val="007B7FC8"/>
    <w:rsid w:val="007C0B11"/>
    <w:rsid w:val="007C1A11"/>
    <w:rsid w:val="007C2A28"/>
    <w:rsid w:val="007C3EDA"/>
    <w:rsid w:val="007C6E9D"/>
    <w:rsid w:val="007E098F"/>
    <w:rsid w:val="007E28E4"/>
    <w:rsid w:val="007E76D8"/>
    <w:rsid w:val="008015FE"/>
    <w:rsid w:val="00803FB9"/>
    <w:rsid w:val="00806CBE"/>
    <w:rsid w:val="0080710E"/>
    <w:rsid w:val="00812665"/>
    <w:rsid w:val="008138B8"/>
    <w:rsid w:val="00815B7E"/>
    <w:rsid w:val="00831035"/>
    <w:rsid w:val="00832A33"/>
    <w:rsid w:val="008446DA"/>
    <w:rsid w:val="008520A4"/>
    <w:rsid w:val="0085617F"/>
    <w:rsid w:val="008625D7"/>
    <w:rsid w:val="00866D4F"/>
    <w:rsid w:val="0087509F"/>
    <w:rsid w:val="00880246"/>
    <w:rsid w:val="00880454"/>
    <w:rsid w:val="0089746C"/>
    <w:rsid w:val="008A36D8"/>
    <w:rsid w:val="008B1173"/>
    <w:rsid w:val="008B197A"/>
    <w:rsid w:val="008C1CD7"/>
    <w:rsid w:val="008C3809"/>
    <w:rsid w:val="008D17A1"/>
    <w:rsid w:val="008D19BD"/>
    <w:rsid w:val="008D7EC8"/>
    <w:rsid w:val="008E6BF6"/>
    <w:rsid w:val="008F0519"/>
    <w:rsid w:val="008F420D"/>
    <w:rsid w:val="00903DF3"/>
    <w:rsid w:val="00913178"/>
    <w:rsid w:val="00914659"/>
    <w:rsid w:val="009249FA"/>
    <w:rsid w:val="00924A59"/>
    <w:rsid w:val="009330DD"/>
    <w:rsid w:val="009405C3"/>
    <w:rsid w:val="00945169"/>
    <w:rsid w:val="009546DC"/>
    <w:rsid w:val="00954CCB"/>
    <w:rsid w:val="009616A0"/>
    <w:rsid w:val="00962494"/>
    <w:rsid w:val="00983E03"/>
    <w:rsid w:val="00983EB4"/>
    <w:rsid w:val="00984CA2"/>
    <w:rsid w:val="0098551C"/>
    <w:rsid w:val="009861C4"/>
    <w:rsid w:val="0099046B"/>
    <w:rsid w:val="009A7806"/>
    <w:rsid w:val="009B7F83"/>
    <w:rsid w:val="009C5663"/>
    <w:rsid w:val="009D12E5"/>
    <w:rsid w:val="009D3190"/>
    <w:rsid w:val="009D4A8D"/>
    <w:rsid w:val="009F7298"/>
    <w:rsid w:val="00A0562B"/>
    <w:rsid w:val="00A107E1"/>
    <w:rsid w:val="00A168B5"/>
    <w:rsid w:val="00A17B1E"/>
    <w:rsid w:val="00A217DC"/>
    <w:rsid w:val="00A24498"/>
    <w:rsid w:val="00A321E4"/>
    <w:rsid w:val="00A40C0D"/>
    <w:rsid w:val="00A513A3"/>
    <w:rsid w:val="00A5589A"/>
    <w:rsid w:val="00A624CC"/>
    <w:rsid w:val="00A65618"/>
    <w:rsid w:val="00A65C4B"/>
    <w:rsid w:val="00A80E00"/>
    <w:rsid w:val="00A85D0F"/>
    <w:rsid w:val="00A910CB"/>
    <w:rsid w:val="00A937FB"/>
    <w:rsid w:val="00A951D6"/>
    <w:rsid w:val="00A96127"/>
    <w:rsid w:val="00A9694F"/>
    <w:rsid w:val="00AA6019"/>
    <w:rsid w:val="00AA6C12"/>
    <w:rsid w:val="00AC1C54"/>
    <w:rsid w:val="00AC4B6D"/>
    <w:rsid w:val="00AC4FDC"/>
    <w:rsid w:val="00AD4CD3"/>
    <w:rsid w:val="00AD6810"/>
    <w:rsid w:val="00AD6E1C"/>
    <w:rsid w:val="00AE26D0"/>
    <w:rsid w:val="00B03DDE"/>
    <w:rsid w:val="00B06D9F"/>
    <w:rsid w:val="00B14245"/>
    <w:rsid w:val="00B154E8"/>
    <w:rsid w:val="00B25B5B"/>
    <w:rsid w:val="00B27066"/>
    <w:rsid w:val="00B271E4"/>
    <w:rsid w:val="00B312F7"/>
    <w:rsid w:val="00B362EC"/>
    <w:rsid w:val="00B4511D"/>
    <w:rsid w:val="00B5722B"/>
    <w:rsid w:val="00B5776D"/>
    <w:rsid w:val="00B64F4F"/>
    <w:rsid w:val="00B65877"/>
    <w:rsid w:val="00B83F44"/>
    <w:rsid w:val="00B84F82"/>
    <w:rsid w:val="00B86F42"/>
    <w:rsid w:val="00B9067F"/>
    <w:rsid w:val="00B95054"/>
    <w:rsid w:val="00BA196A"/>
    <w:rsid w:val="00BA4153"/>
    <w:rsid w:val="00BA48A3"/>
    <w:rsid w:val="00BB69AC"/>
    <w:rsid w:val="00BC3495"/>
    <w:rsid w:val="00BD5326"/>
    <w:rsid w:val="00BD5F2A"/>
    <w:rsid w:val="00BD651C"/>
    <w:rsid w:val="00BE39BB"/>
    <w:rsid w:val="00BF3313"/>
    <w:rsid w:val="00BF7B69"/>
    <w:rsid w:val="00C028A9"/>
    <w:rsid w:val="00C0572B"/>
    <w:rsid w:val="00C22D2D"/>
    <w:rsid w:val="00C30961"/>
    <w:rsid w:val="00C31C76"/>
    <w:rsid w:val="00C42F4C"/>
    <w:rsid w:val="00C513C7"/>
    <w:rsid w:val="00C55EB8"/>
    <w:rsid w:val="00C618CB"/>
    <w:rsid w:val="00C73F20"/>
    <w:rsid w:val="00C75908"/>
    <w:rsid w:val="00C823B6"/>
    <w:rsid w:val="00C82DA0"/>
    <w:rsid w:val="00C86209"/>
    <w:rsid w:val="00C8691A"/>
    <w:rsid w:val="00C87D5D"/>
    <w:rsid w:val="00C9540B"/>
    <w:rsid w:val="00CA1510"/>
    <w:rsid w:val="00CA6F47"/>
    <w:rsid w:val="00CB5762"/>
    <w:rsid w:val="00CC576C"/>
    <w:rsid w:val="00CC7A8C"/>
    <w:rsid w:val="00CD0BD2"/>
    <w:rsid w:val="00CF06EB"/>
    <w:rsid w:val="00CF6F87"/>
    <w:rsid w:val="00D01AF9"/>
    <w:rsid w:val="00D029B6"/>
    <w:rsid w:val="00D11E16"/>
    <w:rsid w:val="00D146F1"/>
    <w:rsid w:val="00D20043"/>
    <w:rsid w:val="00D44CC5"/>
    <w:rsid w:val="00D50167"/>
    <w:rsid w:val="00D5296C"/>
    <w:rsid w:val="00D551B6"/>
    <w:rsid w:val="00D604CA"/>
    <w:rsid w:val="00D6277C"/>
    <w:rsid w:val="00D65095"/>
    <w:rsid w:val="00D67357"/>
    <w:rsid w:val="00D70D74"/>
    <w:rsid w:val="00D71610"/>
    <w:rsid w:val="00D729E4"/>
    <w:rsid w:val="00D827FB"/>
    <w:rsid w:val="00DA540B"/>
    <w:rsid w:val="00DA7A93"/>
    <w:rsid w:val="00DB53C0"/>
    <w:rsid w:val="00DB782C"/>
    <w:rsid w:val="00DC0783"/>
    <w:rsid w:val="00DC164E"/>
    <w:rsid w:val="00DC3F0E"/>
    <w:rsid w:val="00DC3F18"/>
    <w:rsid w:val="00DD10C4"/>
    <w:rsid w:val="00DD2D42"/>
    <w:rsid w:val="00DD5789"/>
    <w:rsid w:val="00DD6ED1"/>
    <w:rsid w:val="00DE2BE9"/>
    <w:rsid w:val="00DE3CE7"/>
    <w:rsid w:val="00DE4153"/>
    <w:rsid w:val="00DF1DBC"/>
    <w:rsid w:val="00DF6FDA"/>
    <w:rsid w:val="00E0191A"/>
    <w:rsid w:val="00E01D6E"/>
    <w:rsid w:val="00E04F76"/>
    <w:rsid w:val="00E103F3"/>
    <w:rsid w:val="00E13E9C"/>
    <w:rsid w:val="00E22190"/>
    <w:rsid w:val="00E26EFF"/>
    <w:rsid w:val="00E30772"/>
    <w:rsid w:val="00E3657D"/>
    <w:rsid w:val="00E45EAE"/>
    <w:rsid w:val="00E520EB"/>
    <w:rsid w:val="00E546D5"/>
    <w:rsid w:val="00E56902"/>
    <w:rsid w:val="00E70A89"/>
    <w:rsid w:val="00E74429"/>
    <w:rsid w:val="00E80375"/>
    <w:rsid w:val="00E84F94"/>
    <w:rsid w:val="00E86734"/>
    <w:rsid w:val="00EA3F09"/>
    <w:rsid w:val="00EA4BE6"/>
    <w:rsid w:val="00EA59A8"/>
    <w:rsid w:val="00EB1E1E"/>
    <w:rsid w:val="00EB3A00"/>
    <w:rsid w:val="00EC3BFD"/>
    <w:rsid w:val="00ED15A5"/>
    <w:rsid w:val="00EE180E"/>
    <w:rsid w:val="00EE25A6"/>
    <w:rsid w:val="00EE265C"/>
    <w:rsid w:val="00EE499F"/>
    <w:rsid w:val="00EF1D41"/>
    <w:rsid w:val="00EF5A8A"/>
    <w:rsid w:val="00EF759B"/>
    <w:rsid w:val="00F00645"/>
    <w:rsid w:val="00F10DA0"/>
    <w:rsid w:val="00F10E9B"/>
    <w:rsid w:val="00F12610"/>
    <w:rsid w:val="00F1482C"/>
    <w:rsid w:val="00F14EA5"/>
    <w:rsid w:val="00F21C8A"/>
    <w:rsid w:val="00F3136B"/>
    <w:rsid w:val="00F473F5"/>
    <w:rsid w:val="00F50FF6"/>
    <w:rsid w:val="00F52994"/>
    <w:rsid w:val="00F56125"/>
    <w:rsid w:val="00F7147C"/>
    <w:rsid w:val="00F764E5"/>
    <w:rsid w:val="00F778E9"/>
    <w:rsid w:val="00F813F3"/>
    <w:rsid w:val="00F82BCB"/>
    <w:rsid w:val="00F85722"/>
    <w:rsid w:val="00F87427"/>
    <w:rsid w:val="00F94DED"/>
    <w:rsid w:val="00F9632A"/>
    <w:rsid w:val="00FA1A67"/>
    <w:rsid w:val="00FA3E09"/>
    <w:rsid w:val="00FA59A7"/>
    <w:rsid w:val="00FA5DDC"/>
    <w:rsid w:val="00FB0345"/>
    <w:rsid w:val="00FB4C68"/>
    <w:rsid w:val="00FC5C30"/>
    <w:rsid w:val="00FD2BF5"/>
    <w:rsid w:val="00FD49DA"/>
    <w:rsid w:val="00FE3D2E"/>
    <w:rsid w:val="00FF24FE"/>
    <w:rsid w:val="00FF355B"/>
    <w:rsid w:val="01FD07E2"/>
    <w:rsid w:val="02036E0F"/>
    <w:rsid w:val="039A2586"/>
    <w:rsid w:val="04060CB9"/>
    <w:rsid w:val="04674966"/>
    <w:rsid w:val="04D63A35"/>
    <w:rsid w:val="04ED66D4"/>
    <w:rsid w:val="06285496"/>
    <w:rsid w:val="0690314D"/>
    <w:rsid w:val="075D634C"/>
    <w:rsid w:val="08805F25"/>
    <w:rsid w:val="08AB25FE"/>
    <w:rsid w:val="08AE6FDE"/>
    <w:rsid w:val="0C834DB2"/>
    <w:rsid w:val="0E4E489F"/>
    <w:rsid w:val="10613B99"/>
    <w:rsid w:val="12A37085"/>
    <w:rsid w:val="12A75FA1"/>
    <w:rsid w:val="14A53F7A"/>
    <w:rsid w:val="15277819"/>
    <w:rsid w:val="1535280D"/>
    <w:rsid w:val="1539174D"/>
    <w:rsid w:val="159D6BDF"/>
    <w:rsid w:val="15A6765A"/>
    <w:rsid w:val="15C57352"/>
    <w:rsid w:val="165679EB"/>
    <w:rsid w:val="16F91DF4"/>
    <w:rsid w:val="185D3E9B"/>
    <w:rsid w:val="191F65FC"/>
    <w:rsid w:val="19365CA4"/>
    <w:rsid w:val="19813355"/>
    <w:rsid w:val="19870282"/>
    <w:rsid w:val="19AC5FF2"/>
    <w:rsid w:val="1C073B8C"/>
    <w:rsid w:val="1D6D2F01"/>
    <w:rsid w:val="1E094562"/>
    <w:rsid w:val="1ECC55CE"/>
    <w:rsid w:val="1ED36C9F"/>
    <w:rsid w:val="1F9F7680"/>
    <w:rsid w:val="1FDF01F0"/>
    <w:rsid w:val="207C4E96"/>
    <w:rsid w:val="2099575D"/>
    <w:rsid w:val="20D56D09"/>
    <w:rsid w:val="21BF35D7"/>
    <w:rsid w:val="22654498"/>
    <w:rsid w:val="22E666A7"/>
    <w:rsid w:val="231355CB"/>
    <w:rsid w:val="24556F84"/>
    <w:rsid w:val="24C364E0"/>
    <w:rsid w:val="24EB1C73"/>
    <w:rsid w:val="27702475"/>
    <w:rsid w:val="27FE536F"/>
    <w:rsid w:val="29FB3774"/>
    <w:rsid w:val="2B7C5AFC"/>
    <w:rsid w:val="2B7F01BE"/>
    <w:rsid w:val="2BAC4808"/>
    <w:rsid w:val="2D3363D5"/>
    <w:rsid w:val="2D8D0975"/>
    <w:rsid w:val="2FAA42A9"/>
    <w:rsid w:val="3060060C"/>
    <w:rsid w:val="30B563C4"/>
    <w:rsid w:val="310D16C7"/>
    <w:rsid w:val="313F2A6F"/>
    <w:rsid w:val="316E7BB2"/>
    <w:rsid w:val="31A620D9"/>
    <w:rsid w:val="320F0FEC"/>
    <w:rsid w:val="324F5BF8"/>
    <w:rsid w:val="3300237F"/>
    <w:rsid w:val="33634DD6"/>
    <w:rsid w:val="349E519D"/>
    <w:rsid w:val="34B646C2"/>
    <w:rsid w:val="378C0F19"/>
    <w:rsid w:val="3863372B"/>
    <w:rsid w:val="39B5222D"/>
    <w:rsid w:val="3A6A121D"/>
    <w:rsid w:val="3B6D7741"/>
    <w:rsid w:val="3C601857"/>
    <w:rsid w:val="3C845A38"/>
    <w:rsid w:val="3D68049B"/>
    <w:rsid w:val="3E5373ED"/>
    <w:rsid w:val="3E6B48AC"/>
    <w:rsid w:val="3F023447"/>
    <w:rsid w:val="3F02683D"/>
    <w:rsid w:val="3F067E52"/>
    <w:rsid w:val="40BD71F2"/>
    <w:rsid w:val="4295439F"/>
    <w:rsid w:val="42D14896"/>
    <w:rsid w:val="434375C0"/>
    <w:rsid w:val="43655483"/>
    <w:rsid w:val="43B30511"/>
    <w:rsid w:val="43B80CE3"/>
    <w:rsid w:val="445314C1"/>
    <w:rsid w:val="44766637"/>
    <w:rsid w:val="44B9101F"/>
    <w:rsid w:val="44E95AF4"/>
    <w:rsid w:val="44E972B7"/>
    <w:rsid w:val="45122CE3"/>
    <w:rsid w:val="45732C9E"/>
    <w:rsid w:val="46116500"/>
    <w:rsid w:val="462D6F65"/>
    <w:rsid w:val="476D2287"/>
    <w:rsid w:val="48EE14AC"/>
    <w:rsid w:val="49DB40CF"/>
    <w:rsid w:val="4A3B3F58"/>
    <w:rsid w:val="4A9008DA"/>
    <w:rsid w:val="4BF04CC0"/>
    <w:rsid w:val="4CB009E6"/>
    <w:rsid w:val="4D0A7F23"/>
    <w:rsid w:val="4F0D1F07"/>
    <w:rsid w:val="4F782AE0"/>
    <w:rsid w:val="50DD59B7"/>
    <w:rsid w:val="512F0652"/>
    <w:rsid w:val="52DA7186"/>
    <w:rsid w:val="53C76E55"/>
    <w:rsid w:val="54DD13B6"/>
    <w:rsid w:val="54DF7A2E"/>
    <w:rsid w:val="5550144A"/>
    <w:rsid w:val="55FE0A72"/>
    <w:rsid w:val="5662788A"/>
    <w:rsid w:val="56EC533D"/>
    <w:rsid w:val="572C7A8A"/>
    <w:rsid w:val="573E2FFB"/>
    <w:rsid w:val="579763E3"/>
    <w:rsid w:val="59103E82"/>
    <w:rsid w:val="59A97499"/>
    <w:rsid w:val="5A2250ED"/>
    <w:rsid w:val="5D467DA6"/>
    <w:rsid w:val="5DC01A7F"/>
    <w:rsid w:val="5E4C5484"/>
    <w:rsid w:val="5F596232"/>
    <w:rsid w:val="5FA13EB9"/>
    <w:rsid w:val="60C638B1"/>
    <w:rsid w:val="61470808"/>
    <w:rsid w:val="623B7859"/>
    <w:rsid w:val="628F6505"/>
    <w:rsid w:val="63097F8F"/>
    <w:rsid w:val="635F4733"/>
    <w:rsid w:val="63715800"/>
    <w:rsid w:val="642F6A89"/>
    <w:rsid w:val="64421D41"/>
    <w:rsid w:val="64B8774F"/>
    <w:rsid w:val="656A15FD"/>
    <w:rsid w:val="65724A4C"/>
    <w:rsid w:val="66566F92"/>
    <w:rsid w:val="67197803"/>
    <w:rsid w:val="67655A51"/>
    <w:rsid w:val="684470C5"/>
    <w:rsid w:val="6A1E585C"/>
    <w:rsid w:val="6CCF1946"/>
    <w:rsid w:val="6E020AED"/>
    <w:rsid w:val="70257FD6"/>
    <w:rsid w:val="71317D1F"/>
    <w:rsid w:val="71886AA2"/>
    <w:rsid w:val="71E93D8D"/>
    <w:rsid w:val="74301E2D"/>
    <w:rsid w:val="74E23F24"/>
    <w:rsid w:val="74F34DBA"/>
    <w:rsid w:val="753A1D81"/>
    <w:rsid w:val="75783D7C"/>
    <w:rsid w:val="75B26DD2"/>
    <w:rsid w:val="76522C2C"/>
    <w:rsid w:val="79B079E5"/>
    <w:rsid w:val="7AA11C9C"/>
    <w:rsid w:val="7B547510"/>
    <w:rsid w:val="7B9D4AB6"/>
    <w:rsid w:val="7DB14C9E"/>
    <w:rsid w:val="7F946932"/>
    <w:rsid w:val="7FA56C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42"/>
    <w:qFormat/>
    <w:uiPriority w:val="0"/>
    <w:pPr>
      <w:keepNext/>
      <w:keepLines/>
      <w:autoSpaceDE w:val="0"/>
      <w:autoSpaceDN w:val="0"/>
      <w:adjustRightInd w:val="0"/>
      <w:spacing w:before="260" w:after="260" w:line="416" w:lineRule="atLeast"/>
      <w:jc w:val="center"/>
      <w:textAlignment w:val="baseline"/>
      <w:outlineLvl w:val="0"/>
    </w:pPr>
    <w:rPr>
      <w:rFonts w:ascii="Arial" w:hAnsi="Arial" w:eastAsia="黑体"/>
      <w:b/>
      <w:kern w:val="44"/>
      <w:sz w:val="32"/>
    </w:rPr>
  </w:style>
  <w:style w:type="paragraph" w:styleId="6">
    <w:name w:val="heading 2"/>
    <w:basedOn w:val="1"/>
    <w:next w:val="7"/>
    <w:link w:val="43"/>
    <w:qFormat/>
    <w:uiPriority w:val="0"/>
    <w:pPr>
      <w:keepNext/>
      <w:keepLines/>
      <w:autoSpaceDE w:val="0"/>
      <w:autoSpaceDN w:val="0"/>
      <w:adjustRightInd w:val="0"/>
      <w:spacing w:before="260" w:after="260" w:line="416" w:lineRule="atLeast"/>
      <w:jc w:val="center"/>
      <w:textAlignment w:val="baseline"/>
      <w:outlineLvl w:val="1"/>
    </w:pPr>
    <w:rPr>
      <w:rFonts w:ascii="Arial" w:hAnsi="Arial"/>
      <w:b/>
      <w:kern w:val="0"/>
      <w:sz w:val="28"/>
    </w:rPr>
  </w:style>
  <w:style w:type="paragraph" w:styleId="8">
    <w:name w:val="heading 3"/>
    <w:basedOn w:val="1"/>
    <w:next w:val="7"/>
    <w:link w:val="44"/>
    <w:qFormat/>
    <w:uiPriority w:val="0"/>
    <w:pPr>
      <w:keepNext/>
      <w:keepLines/>
      <w:autoSpaceDE w:val="0"/>
      <w:autoSpaceDN w:val="0"/>
      <w:adjustRightInd w:val="0"/>
      <w:spacing w:before="160" w:after="160" w:line="360" w:lineRule="auto"/>
      <w:jc w:val="left"/>
      <w:textAlignment w:val="baseline"/>
      <w:outlineLvl w:val="2"/>
    </w:pPr>
    <w:rPr>
      <w:rFonts w:ascii="宋体"/>
      <w:b/>
      <w:kern w:val="0"/>
      <w:sz w:val="24"/>
    </w:rPr>
  </w:style>
  <w:style w:type="paragraph" w:styleId="9">
    <w:name w:val="heading 4"/>
    <w:basedOn w:val="1"/>
    <w:next w:val="7"/>
    <w:link w:val="45"/>
    <w:qFormat/>
    <w:uiPriority w:val="0"/>
    <w:pPr>
      <w:keepNext/>
      <w:keepLines/>
      <w:tabs>
        <w:tab w:val="left" w:pos="864"/>
      </w:tabs>
      <w:autoSpaceDE w:val="0"/>
      <w:autoSpaceDN w:val="0"/>
      <w:adjustRightInd w:val="0"/>
      <w:spacing w:before="280" w:after="290" w:line="372" w:lineRule="auto"/>
      <w:ind w:left="864" w:hanging="144"/>
      <w:jc w:val="left"/>
      <w:textAlignment w:val="baseline"/>
      <w:outlineLvl w:val="3"/>
    </w:pPr>
    <w:rPr>
      <w:rFonts w:ascii="Arial" w:hAnsi="Arial" w:eastAsia="黑体"/>
      <w:b/>
      <w:kern w:val="0"/>
      <w:sz w:val="28"/>
    </w:rPr>
  </w:style>
  <w:style w:type="paragraph" w:styleId="10">
    <w:name w:val="heading 5"/>
    <w:basedOn w:val="1"/>
    <w:next w:val="7"/>
    <w:link w:val="46"/>
    <w:qFormat/>
    <w:uiPriority w:val="0"/>
    <w:pPr>
      <w:keepNext/>
      <w:keepLines/>
      <w:tabs>
        <w:tab w:val="left" w:pos="1296"/>
      </w:tabs>
      <w:autoSpaceDE w:val="0"/>
      <w:autoSpaceDN w:val="0"/>
      <w:adjustRightInd w:val="0"/>
      <w:spacing w:before="280" w:after="290" w:line="372" w:lineRule="auto"/>
      <w:ind w:left="1008" w:hanging="432"/>
      <w:jc w:val="left"/>
      <w:textAlignment w:val="baseline"/>
      <w:outlineLvl w:val="4"/>
    </w:pPr>
    <w:rPr>
      <w:rFonts w:ascii="宋体"/>
      <w:b/>
      <w:kern w:val="0"/>
      <w:sz w:val="28"/>
    </w:rPr>
  </w:style>
  <w:style w:type="paragraph" w:styleId="11">
    <w:name w:val="heading 6"/>
    <w:basedOn w:val="1"/>
    <w:next w:val="7"/>
    <w:link w:val="47"/>
    <w:qFormat/>
    <w:uiPriority w:val="0"/>
    <w:pPr>
      <w:keepNext/>
      <w:keepLines/>
      <w:tabs>
        <w:tab w:val="left" w:pos="1440"/>
      </w:tabs>
      <w:autoSpaceDE w:val="0"/>
      <w:autoSpaceDN w:val="0"/>
      <w:adjustRightInd w:val="0"/>
      <w:spacing w:before="240" w:after="64" w:line="316" w:lineRule="auto"/>
      <w:ind w:left="1152" w:hanging="1152"/>
      <w:jc w:val="left"/>
      <w:textAlignment w:val="baseline"/>
      <w:outlineLvl w:val="5"/>
    </w:pPr>
    <w:rPr>
      <w:rFonts w:ascii="Arial" w:hAnsi="Arial" w:eastAsia="黑体"/>
      <w:b/>
      <w:kern w:val="0"/>
      <w:sz w:val="24"/>
    </w:rPr>
  </w:style>
  <w:style w:type="paragraph" w:styleId="12">
    <w:name w:val="heading 7"/>
    <w:basedOn w:val="1"/>
    <w:next w:val="7"/>
    <w:link w:val="48"/>
    <w:qFormat/>
    <w:uiPriority w:val="0"/>
    <w:pPr>
      <w:keepNext/>
      <w:keepLines/>
      <w:tabs>
        <w:tab w:val="left" w:pos="1296"/>
      </w:tabs>
      <w:autoSpaceDE w:val="0"/>
      <w:autoSpaceDN w:val="0"/>
      <w:adjustRightInd w:val="0"/>
      <w:spacing w:before="240" w:after="64" w:line="316" w:lineRule="auto"/>
      <w:ind w:left="1296" w:hanging="288"/>
      <w:jc w:val="left"/>
      <w:textAlignment w:val="baseline"/>
      <w:outlineLvl w:val="6"/>
    </w:pPr>
    <w:rPr>
      <w:rFonts w:ascii="宋体"/>
      <w:b/>
      <w:kern w:val="0"/>
      <w:sz w:val="24"/>
    </w:rPr>
  </w:style>
  <w:style w:type="paragraph" w:styleId="13">
    <w:name w:val="heading 8"/>
    <w:basedOn w:val="1"/>
    <w:next w:val="7"/>
    <w:link w:val="49"/>
    <w:qFormat/>
    <w:uiPriority w:val="0"/>
    <w:pPr>
      <w:keepNext/>
      <w:keepLines/>
      <w:tabs>
        <w:tab w:val="left" w:pos="1728"/>
      </w:tabs>
      <w:autoSpaceDE w:val="0"/>
      <w:autoSpaceDN w:val="0"/>
      <w:adjustRightInd w:val="0"/>
      <w:spacing w:before="240" w:after="64" w:line="316" w:lineRule="auto"/>
      <w:ind w:left="1440" w:hanging="432"/>
      <w:jc w:val="left"/>
      <w:textAlignment w:val="baseline"/>
      <w:outlineLvl w:val="7"/>
    </w:pPr>
    <w:rPr>
      <w:rFonts w:ascii="Arial" w:hAnsi="Arial" w:eastAsia="黑体"/>
      <w:kern w:val="0"/>
      <w:sz w:val="24"/>
    </w:rPr>
  </w:style>
  <w:style w:type="paragraph" w:styleId="14">
    <w:name w:val="heading 9"/>
    <w:basedOn w:val="1"/>
    <w:next w:val="7"/>
    <w:link w:val="50"/>
    <w:qFormat/>
    <w:uiPriority w:val="0"/>
    <w:pPr>
      <w:keepNext/>
      <w:keepLines/>
      <w:tabs>
        <w:tab w:val="left" w:pos="1584"/>
      </w:tabs>
      <w:autoSpaceDE w:val="0"/>
      <w:autoSpaceDN w:val="0"/>
      <w:adjustRightInd w:val="0"/>
      <w:spacing w:before="240" w:after="64" w:line="316" w:lineRule="auto"/>
      <w:ind w:left="1584" w:hanging="144"/>
      <w:jc w:val="left"/>
      <w:textAlignment w:val="baseline"/>
      <w:outlineLvl w:val="8"/>
    </w:pPr>
    <w:rPr>
      <w:rFonts w:ascii="Arial" w:hAnsi="Arial" w:eastAsia="黑体"/>
      <w:kern w:val="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480" w:lineRule="auto"/>
    </w:pPr>
    <w:rPr>
      <w:rFonts w:ascii="Times New Roman" w:hAnsi="Times New Roman" w:cs="Times New Roman"/>
      <w:sz w:val="24"/>
    </w:rPr>
  </w:style>
  <w:style w:type="paragraph" w:styleId="3">
    <w:name w:val="Body Text Indent"/>
    <w:basedOn w:val="1"/>
    <w:next w:val="4"/>
    <w:link w:val="82"/>
    <w:qFormat/>
    <w:uiPriority w:val="0"/>
    <w:pPr>
      <w:ind w:firstLine="225" w:firstLineChars="225"/>
    </w:pPr>
    <w:rPr>
      <w:rFonts w:ascii="宋体" w:hAnsiTheme="minorHAnsi" w:eastAsiaTheme="minorEastAsia" w:cstheme="minorBidi"/>
      <w:sz w:val="28"/>
      <w:szCs w:val="22"/>
    </w:rPr>
  </w:style>
  <w:style w:type="paragraph" w:styleId="4">
    <w:name w:val="envelope return"/>
    <w:basedOn w:val="1"/>
    <w:qFormat/>
    <w:uiPriority w:val="0"/>
    <w:pPr>
      <w:snapToGrid w:val="0"/>
    </w:pPr>
    <w:rPr>
      <w:rFonts w:ascii="Arial" w:hAnsi="Arial"/>
    </w:rPr>
  </w:style>
  <w:style w:type="paragraph" w:styleId="7">
    <w:name w:val="Normal Indent"/>
    <w:basedOn w:val="1"/>
    <w:qFormat/>
    <w:uiPriority w:val="0"/>
    <w:pPr>
      <w:autoSpaceDE w:val="0"/>
      <w:autoSpaceDN w:val="0"/>
      <w:adjustRightInd w:val="0"/>
      <w:spacing w:line="300" w:lineRule="auto"/>
      <w:ind w:firstLine="454"/>
      <w:jc w:val="left"/>
      <w:textAlignment w:val="baseline"/>
    </w:pPr>
    <w:rPr>
      <w:rFonts w:ascii="宋体"/>
      <w:kern w:val="0"/>
      <w:sz w:val="24"/>
    </w:rPr>
  </w:style>
  <w:style w:type="paragraph" w:styleId="15">
    <w:name w:val="Note Heading"/>
    <w:basedOn w:val="1"/>
    <w:next w:val="1"/>
    <w:link w:val="72"/>
    <w:qFormat/>
    <w:uiPriority w:val="0"/>
    <w:pPr>
      <w:jc w:val="center"/>
    </w:pPr>
  </w:style>
  <w:style w:type="paragraph" w:styleId="16">
    <w:name w:val="caption"/>
    <w:basedOn w:val="1"/>
    <w:next w:val="1"/>
    <w:qFormat/>
    <w:uiPriority w:val="0"/>
    <w:rPr>
      <w:rFonts w:ascii="Arial" w:hAnsi="Arial" w:eastAsia="黑体" w:cs="Arial"/>
      <w:sz w:val="20"/>
    </w:rPr>
  </w:style>
  <w:style w:type="paragraph" w:styleId="17">
    <w:name w:val="annotation text"/>
    <w:basedOn w:val="1"/>
    <w:link w:val="77"/>
    <w:qFormat/>
    <w:uiPriority w:val="0"/>
    <w:pPr>
      <w:jc w:val="left"/>
    </w:pPr>
    <w:rPr>
      <w:rFonts w:ascii="Dutch801 Rm BT" w:hAnsi="Dutch801 Rm BT" w:cs="Dutch801 Rm BT" w:eastAsiaTheme="minorEastAsia"/>
      <w:szCs w:val="24"/>
    </w:rPr>
  </w:style>
  <w:style w:type="paragraph" w:styleId="18">
    <w:name w:val="Salutation"/>
    <w:basedOn w:val="1"/>
    <w:next w:val="1"/>
    <w:link w:val="78"/>
    <w:qFormat/>
    <w:uiPriority w:val="0"/>
    <w:rPr>
      <w:rFonts w:asciiTheme="minorHAnsi" w:hAnsiTheme="minorHAnsi" w:eastAsiaTheme="minorEastAsia" w:cstheme="minorBidi"/>
      <w:sz w:val="28"/>
      <w:szCs w:val="22"/>
    </w:rPr>
  </w:style>
  <w:style w:type="paragraph" w:styleId="19">
    <w:name w:val="Body Text 3"/>
    <w:basedOn w:val="1"/>
    <w:link w:val="79"/>
    <w:qFormat/>
    <w:uiPriority w:val="0"/>
    <w:pPr>
      <w:tabs>
        <w:tab w:val="left" w:pos="3500"/>
      </w:tabs>
      <w:spacing w:line="360" w:lineRule="auto"/>
    </w:pPr>
    <w:rPr>
      <w:sz w:val="24"/>
    </w:rPr>
  </w:style>
  <w:style w:type="paragraph" w:styleId="20">
    <w:name w:val="Body Text"/>
    <w:basedOn w:val="1"/>
    <w:link w:val="80"/>
    <w:qFormat/>
    <w:uiPriority w:val="0"/>
    <w:pPr>
      <w:tabs>
        <w:tab w:val="left" w:pos="180"/>
      </w:tabs>
      <w:spacing w:line="500" w:lineRule="exact"/>
    </w:pPr>
    <w:rPr>
      <w:sz w:val="32"/>
    </w:rPr>
  </w:style>
  <w:style w:type="paragraph" w:styleId="21">
    <w:name w:val="Block Text"/>
    <w:basedOn w:val="1"/>
    <w:qFormat/>
    <w:uiPriority w:val="0"/>
    <w:pPr>
      <w:spacing w:after="120"/>
      <w:ind w:left="700" w:leftChars="700" w:right="700" w:rightChars="700"/>
    </w:pPr>
  </w:style>
  <w:style w:type="paragraph" w:styleId="22">
    <w:name w:val="toc 3"/>
    <w:basedOn w:val="1"/>
    <w:next w:val="1"/>
    <w:qFormat/>
    <w:uiPriority w:val="39"/>
    <w:pPr>
      <w:ind w:left="840" w:leftChars="400"/>
    </w:pPr>
    <w:rPr>
      <w:szCs w:val="24"/>
    </w:rPr>
  </w:style>
  <w:style w:type="paragraph" w:styleId="23">
    <w:name w:val="Plain Text"/>
    <w:basedOn w:val="1"/>
    <w:link w:val="84"/>
    <w:qFormat/>
    <w:uiPriority w:val="0"/>
    <w:rPr>
      <w:rFonts w:ascii="宋体" w:hAnsiTheme="minorHAnsi" w:cstheme="minorBidi"/>
      <w:szCs w:val="22"/>
    </w:rPr>
  </w:style>
  <w:style w:type="paragraph" w:styleId="24">
    <w:name w:val="Date"/>
    <w:basedOn w:val="1"/>
    <w:next w:val="1"/>
    <w:link w:val="75"/>
    <w:qFormat/>
    <w:uiPriority w:val="0"/>
    <w:pPr>
      <w:ind w:left="2500" w:leftChars="2500"/>
    </w:pPr>
    <w:rPr>
      <w:rFonts w:ascii="宋体"/>
      <w:sz w:val="28"/>
    </w:rPr>
  </w:style>
  <w:style w:type="paragraph" w:styleId="25">
    <w:name w:val="Body Text Indent 2"/>
    <w:basedOn w:val="1"/>
    <w:link w:val="85"/>
    <w:qFormat/>
    <w:uiPriority w:val="0"/>
    <w:pPr>
      <w:ind w:left="360"/>
    </w:pPr>
    <w:rPr>
      <w:rFonts w:ascii="仿宋_GB2312" w:eastAsia="仿宋_GB2312"/>
      <w:sz w:val="28"/>
    </w:rPr>
  </w:style>
  <w:style w:type="paragraph" w:styleId="26">
    <w:name w:val="Balloon Text"/>
    <w:basedOn w:val="1"/>
    <w:link w:val="71"/>
    <w:qFormat/>
    <w:uiPriority w:val="0"/>
    <w:rPr>
      <w:rFonts w:asciiTheme="minorHAnsi" w:hAnsiTheme="minorHAnsi" w:eastAsiaTheme="minorEastAsia" w:cstheme="minorBidi"/>
      <w:sz w:val="18"/>
      <w:szCs w:val="18"/>
    </w:rPr>
  </w:style>
  <w:style w:type="paragraph" w:styleId="27">
    <w:name w:val="footer"/>
    <w:basedOn w:val="1"/>
    <w:link w:val="87"/>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28">
    <w:name w:val="header"/>
    <w:basedOn w:val="1"/>
    <w:link w:val="88"/>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29">
    <w:name w:val="toc 1"/>
    <w:basedOn w:val="1"/>
    <w:next w:val="1"/>
    <w:qFormat/>
    <w:uiPriority w:val="39"/>
    <w:rPr>
      <w:szCs w:val="24"/>
    </w:rPr>
  </w:style>
  <w:style w:type="paragraph" w:styleId="30">
    <w:name w:val="Body Text Indent 3"/>
    <w:basedOn w:val="1"/>
    <w:link w:val="90"/>
    <w:qFormat/>
    <w:uiPriority w:val="0"/>
    <w:pPr>
      <w:spacing w:line="360" w:lineRule="auto"/>
      <w:ind w:firstLine="601"/>
    </w:pPr>
    <w:rPr>
      <w:sz w:val="28"/>
    </w:rPr>
  </w:style>
  <w:style w:type="paragraph" w:styleId="31">
    <w:name w:val="toc 2"/>
    <w:basedOn w:val="1"/>
    <w:next w:val="1"/>
    <w:qFormat/>
    <w:uiPriority w:val="39"/>
    <w:pPr>
      <w:ind w:left="420" w:leftChars="200"/>
    </w:pPr>
    <w:rPr>
      <w:szCs w:val="24"/>
    </w:rPr>
  </w:style>
  <w:style w:type="paragraph" w:styleId="32">
    <w:name w:val="Body Text 2"/>
    <w:basedOn w:val="1"/>
    <w:link w:val="94"/>
    <w:qFormat/>
    <w:uiPriority w:val="0"/>
    <w:rPr>
      <w:rFonts w:ascii="宋体"/>
      <w:sz w:val="24"/>
    </w:rPr>
  </w:style>
  <w:style w:type="paragraph" w:styleId="33">
    <w:name w:val="Normal (Web)"/>
    <w:basedOn w:val="1"/>
    <w:qFormat/>
    <w:uiPriority w:val="0"/>
    <w:pPr>
      <w:widowControl/>
      <w:spacing w:before="100" w:beforeAutospacing="1" w:after="100" w:afterAutospacing="1"/>
      <w:jc w:val="left"/>
    </w:pPr>
    <w:rPr>
      <w:rFonts w:ascii="宋体"/>
      <w:kern w:val="0"/>
      <w:sz w:val="24"/>
    </w:rPr>
  </w:style>
  <w:style w:type="table" w:styleId="35">
    <w:name w:val="Table Grid"/>
    <w:basedOn w:val="3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qFormat/>
    <w:uiPriority w:val="99"/>
  </w:style>
  <w:style w:type="character" w:styleId="39">
    <w:name w:val="FollowedHyperlink"/>
    <w:basedOn w:val="36"/>
    <w:qFormat/>
    <w:uiPriority w:val="0"/>
    <w:rPr>
      <w:rFonts w:hint="eastAsia" w:ascii="宋体" w:hAnsi="宋体" w:eastAsia="宋体" w:cs="宋体"/>
      <w:color w:val="800080"/>
      <w:sz w:val="18"/>
      <w:szCs w:val="18"/>
      <w:u w:val="none"/>
    </w:rPr>
  </w:style>
  <w:style w:type="character" w:styleId="40">
    <w:name w:val="Hyperlink"/>
    <w:basedOn w:val="36"/>
    <w:qFormat/>
    <w:uiPriority w:val="99"/>
    <w:rPr>
      <w:rFonts w:hint="eastAsia" w:ascii="宋体" w:hAnsi="宋体" w:eastAsia="宋体" w:cs="宋体"/>
      <w:color w:val="000000"/>
      <w:sz w:val="18"/>
      <w:szCs w:val="18"/>
      <w:u w:val="none"/>
    </w:rPr>
  </w:style>
  <w:style w:type="character" w:styleId="41">
    <w:name w:val="annotation reference"/>
    <w:qFormat/>
    <w:uiPriority w:val="99"/>
    <w:rPr>
      <w:sz w:val="21"/>
      <w:szCs w:val="21"/>
    </w:rPr>
  </w:style>
  <w:style w:type="character" w:customStyle="1" w:styleId="42">
    <w:name w:val="标题 1 Char"/>
    <w:basedOn w:val="36"/>
    <w:link w:val="5"/>
    <w:qFormat/>
    <w:uiPriority w:val="0"/>
    <w:rPr>
      <w:rFonts w:ascii="Arial" w:hAnsi="Arial" w:eastAsia="黑体" w:cs="Times New Roman"/>
      <w:b/>
      <w:kern w:val="44"/>
      <w:sz w:val="32"/>
      <w:szCs w:val="20"/>
    </w:rPr>
  </w:style>
  <w:style w:type="character" w:customStyle="1" w:styleId="43">
    <w:name w:val="标题 2 Char"/>
    <w:basedOn w:val="36"/>
    <w:link w:val="6"/>
    <w:qFormat/>
    <w:uiPriority w:val="0"/>
    <w:rPr>
      <w:rFonts w:ascii="Arial" w:hAnsi="Arial" w:eastAsia="宋体" w:cs="Times New Roman"/>
      <w:b/>
      <w:kern w:val="0"/>
      <w:sz w:val="28"/>
      <w:szCs w:val="20"/>
    </w:rPr>
  </w:style>
  <w:style w:type="character" w:customStyle="1" w:styleId="44">
    <w:name w:val="标题 3 Char"/>
    <w:basedOn w:val="36"/>
    <w:link w:val="8"/>
    <w:qFormat/>
    <w:uiPriority w:val="0"/>
    <w:rPr>
      <w:rFonts w:ascii="宋体" w:hAnsi="Times New Roman" w:eastAsia="宋体" w:cs="Times New Roman"/>
      <w:b/>
      <w:kern w:val="0"/>
      <w:sz w:val="24"/>
      <w:szCs w:val="20"/>
    </w:rPr>
  </w:style>
  <w:style w:type="character" w:customStyle="1" w:styleId="45">
    <w:name w:val="标题 4 Char"/>
    <w:basedOn w:val="36"/>
    <w:link w:val="9"/>
    <w:qFormat/>
    <w:uiPriority w:val="0"/>
    <w:rPr>
      <w:rFonts w:ascii="Arial" w:hAnsi="Arial" w:eastAsia="黑体" w:cs="Times New Roman"/>
      <w:b/>
      <w:kern w:val="0"/>
      <w:sz w:val="28"/>
      <w:szCs w:val="20"/>
    </w:rPr>
  </w:style>
  <w:style w:type="character" w:customStyle="1" w:styleId="46">
    <w:name w:val="标题 5 Char"/>
    <w:basedOn w:val="36"/>
    <w:link w:val="10"/>
    <w:qFormat/>
    <w:uiPriority w:val="0"/>
    <w:rPr>
      <w:rFonts w:ascii="宋体" w:hAnsi="Times New Roman" w:eastAsia="宋体" w:cs="Times New Roman"/>
      <w:b/>
      <w:kern w:val="0"/>
      <w:sz w:val="28"/>
      <w:szCs w:val="20"/>
    </w:rPr>
  </w:style>
  <w:style w:type="character" w:customStyle="1" w:styleId="47">
    <w:name w:val="标题 6 Char"/>
    <w:basedOn w:val="36"/>
    <w:link w:val="11"/>
    <w:qFormat/>
    <w:uiPriority w:val="0"/>
    <w:rPr>
      <w:rFonts w:ascii="Arial" w:hAnsi="Arial" w:eastAsia="黑体" w:cs="Times New Roman"/>
      <w:b/>
      <w:kern w:val="0"/>
      <w:sz w:val="24"/>
      <w:szCs w:val="20"/>
    </w:rPr>
  </w:style>
  <w:style w:type="character" w:customStyle="1" w:styleId="48">
    <w:name w:val="标题 7 Char"/>
    <w:basedOn w:val="36"/>
    <w:link w:val="12"/>
    <w:qFormat/>
    <w:uiPriority w:val="0"/>
    <w:rPr>
      <w:rFonts w:ascii="宋体" w:hAnsi="Times New Roman" w:eastAsia="宋体" w:cs="Times New Roman"/>
      <w:b/>
      <w:kern w:val="0"/>
      <w:sz w:val="24"/>
      <w:szCs w:val="20"/>
    </w:rPr>
  </w:style>
  <w:style w:type="character" w:customStyle="1" w:styleId="49">
    <w:name w:val="标题 8 Char"/>
    <w:basedOn w:val="36"/>
    <w:link w:val="13"/>
    <w:qFormat/>
    <w:uiPriority w:val="0"/>
    <w:rPr>
      <w:rFonts w:ascii="Arial" w:hAnsi="Arial" w:eastAsia="黑体" w:cs="Times New Roman"/>
      <w:kern w:val="0"/>
      <w:sz w:val="24"/>
      <w:szCs w:val="20"/>
    </w:rPr>
  </w:style>
  <w:style w:type="character" w:customStyle="1" w:styleId="50">
    <w:name w:val="标题 9 Char"/>
    <w:basedOn w:val="36"/>
    <w:link w:val="14"/>
    <w:qFormat/>
    <w:uiPriority w:val="0"/>
    <w:rPr>
      <w:rFonts w:ascii="Arial" w:hAnsi="Arial" w:eastAsia="黑体" w:cs="Times New Roman"/>
      <w:kern w:val="0"/>
      <w:szCs w:val="20"/>
    </w:rPr>
  </w:style>
  <w:style w:type="character" w:customStyle="1" w:styleId="51">
    <w:name w:val="页眉 Char"/>
    <w:basedOn w:val="36"/>
    <w:link w:val="28"/>
    <w:qFormat/>
    <w:uiPriority w:val="99"/>
    <w:rPr>
      <w:sz w:val="18"/>
    </w:rPr>
  </w:style>
  <w:style w:type="character" w:customStyle="1" w:styleId="52">
    <w:name w:val="普通文字 Char Char Char1"/>
    <w:basedOn w:val="36"/>
    <w:qFormat/>
    <w:uiPriority w:val="0"/>
    <w:rPr>
      <w:rFonts w:ascii="宋体" w:hAnsi="Courier New" w:eastAsia="宋体"/>
      <w:kern w:val="2"/>
      <w:sz w:val="21"/>
      <w:lang w:val="en-US" w:eastAsia="zh-CN" w:bidi="ar-SA"/>
    </w:rPr>
  </w:style>
  <w:style w:type="character" w:customStyle="1" w:styleId="53">
    <w:name w:val="特点 Char1"/>
    <w:basedOn w:val="36"/>
    <w:qFormat/>
    <w:uiPriority w:val="0"/>
    <w:rPr>
      <w:rFonts w:ascii="宋体" w:eastAsia="宋体"/>
      <w:sz w:val="24"/>
      <w:lang w:val="en-US" w:eastAsia="zh-CN" w:bidi="ar-SA"/>
    </w:rPr>
  </w:style>
  <w:style w:type="character" w:customStyle="1" w:styleId="54">
    <w:name w:val="纯文本 Char"/>
    <w:basedOn w:val="36"/>
    <w:link w:val="23"/>
    <w:qFormat/>
    <w:uiPriority w:val="0"/>
    <w:rPr>
      <w:rFonts w:ascii="宋体" w:eastAsia="宋体"/>
    </w:rPr>
  </w:style>
  <w:style w:type="character" w:customStyle="1" w:styleId="55">
    <w:name w:val="ht1"/>
    <w:basedOn w:val="36"/>
    <w:qFormat/>
    <w:uiPriority w:val="0"/>
  </w:style>
  <w:style w:type="character" w:customStyle="1" w:styleId="56">
    <w:name w:val="contetn"/>
    <w:basedOn w:val="36"/>
    <w:qFormat/>
    <w:uiPriority w:val="0"/>
  </w:style>
  <w:style w:type="character" w:customStyle="1" w:styleId="57">
    <w:name w:val="op-map-singlepoint-info-right"/>
    <w:basedOn w:val="36"/>
    <w:qFormat/>
    <w:uiPriority w:val="0"/>
  </w:style>
  <w:style w:type="character" w:customStyle="1" w:styleId="58">
    <w:name w:val="页脚 Char"/>
    <w:link w:val="27"/>
    <w:qFormat/>
    <w:uiPriority w:val="99"/>
    <w:rPr>
      <w:sz w:val="18"/>
    </w:rPr>
  </w:style>
  <w:style w:type="character" w:customStyle="1" w:styleId="59">
    <w:name w:val="称呼 Char"/>
    <w:link w:val="18"/>
    <w:qFormat/>
    <w:uiPriority w:val="0"/>
    <w:rPr>
      <w:sz w:val="28"/>
    </w:rPr>
  </w:style>
  <w:style w:type="character" w:customStyle="1" w:styleId="60">
    <w:name w:val="批注框文本 Char"/>
    <w:basedOn w:val="36"/>
    <w:link w:val="26"/>
    <w:qFormat/>
    <w:uiPriority w:val="0"/>
    <w:rPr>
      <w:sz w:val="18"/>
      <w:szCs w:val="18"/>
    </w:rPr>
  </w:style>
  <w:style w:type="character" w:customStyle="1" w:styleId="61">
    <w:name w:val="正文文本缩进 Char"/>
    <w:link w:val="3"/>
    <w:qFormat/>
    <w:uiPriority w:val="0"/>
    <w:rPr>
      <w:rFonts w:ascii="宋体"/>
      <w:sz w:val="28"/>
    </w:rPr>
  </w:style>
  <w:style w:type="character" w:customStyle="1" w:styleId="62">
    <w:name w:val="批注文字 Char"/>
    <w:basedOn w:val="36"/>
    <w:link w:val="17"/>
    <w:qFormat/>
    <w:uiPriority w:val="0"/>
    <w:rPr>
      <w:rFonts w:ascii="Dutch801 Rm BT" w:hAnsi="Dutch801 Rm BT" w:cs="Dutch801 Rm BT"/>
      <w:szCs w:val="24"/>
    </w:rPr>
  </w:style>
  <w:style w:type="character" w:customStyle="1" w:styleId="63">
    <w:name w:val="批注文字 Char1"/>
    <w:basedOn w:val="36"/>
    <w:semiHidden/>
    <w:qFormat/>
    <w:uiPriority w:val="99"/>
    <w:rPr>
      <w:kern w:val="2"/>
      <w:sz w:val="21"/>
    </w:rPr>
  </w:style>
  <w:style w:type="character" w:customStyle="1" w:styleId="64">
    <w:name w:val="称呼 Char1"/>
    <w:basedOn w:val="36"/>
    <w:semiHidden/>
    <w:qFormat/>
    <w:uiPriority w:val="99"/>
    <w:rPr>
      <w:kern w:val="2"/>
      <w:sz w:val="21"/>
    </w:rPr>
  </w:style>
  <w:style w:type="paragraph" w:customStyle="1" w:styleId="65">
    <w:name w:val="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66">
    <w:name w:val="Char Char Char Char Char Char Char Char Char Char1 Char"/>
    <w:basedOn w:val="1"/>
    <w:qFormat/>
    <w:uiPriority w:val="0"/>
    <w:pPr>
      <w:snapToGrid w:val="0"/>
      <w:spacing w:line="360" w:lineRule="auto"/>
      <w:ind w:firstLine="200" w:firstLineChars="200"/>
    </w:pPr>
    <w:rPr>
      <w:rFonts w:eastAsia="仿宋_GB2312"/>
      <w:sz w:val="24"/>
      <w:szCs w:val="24"/>
    </w:rPr>
  </w:style>
  <w:style w:type="paragraph" w:customStyle="1" w:styleId="67">
    <w:name w:val="Char Char Char1 Char"/>
    <w:basedOn w:val="1"/>
    <w:qFormat/>
    <w:uiPriority w:val="0"/>
    <w:rPr>
      <w:rFonts w:ascii="Tahoma" w:hAnsi="Tahoma"/>
      <w:sz w:val="24"/>
    </w:rPr>
  </w:style>
  <w:style w:type="paragraph" w:customStyle="1" w:styleId="68">
    <w:name w:val="封面1"/>
    <w:qFormat/>
    <w:uiPriority w:val="0"/>
    <w:rPr>
      <w:rFonts w:ascii="宋体" w:hAnsi="Times New Roman" w:eastAsia="宋体" w:cs="Times New Roman"/>
      <w:b/>
      <w:sz w:val="36"/>
      <w:lang w:val="en-US" w:eastAsia="zh-CN" w:bidi="ar-SA"/>
    </w:rPr>
  </w:style>
  <w:style w:type="paragraph" w:customStyle="1" w:styleId="69">
    <w:name w:val="目录文字"/>
    <w:basedOn w:val="1"/>
    <w:qFormat/>
    <w:uiPriority w:val="0"/>
    <w:pPr>
      <w:widowControl/>
      <w:spacing w:line="480" w:lineRule="auto"/>
      <w:jc w:val="left"/>
    </w:pPr>
    <w:rPr>
      <w:rFonts w:ascii="宋体"/>
      <w:kern w:val="0"/>
      <w:sz w:val="24"/>
    </w:rPr>
  </w:style>
  <w:style w:type="paragraph" w:customStyle="1" w:styleId="70">
    <w:name w:val="Char Char Char Char"/>
    <w:basedOn w:val="1"/>
    <w:qFormat/>
    <w:uiPriority w:val="0"/>
    <w:rPr>
      <w:rFonts w:ascii="Tahoma" w:hAnsi="Tahoma"/>
      <w:sz w:val="24"/>
    </w:rPr>
  </w:style>
  <w:style w:type="character" w:customStyle="1" w:styleId="71">
    <w:name w:val="批注框文本 Char1"/>
    <w:basedOn w:val="36"/>
    <w:link w:val="26"/>
    <w:semiHidden/>
    <w:qFormat/>
    <w:uiPriority w:val="99"/>
    <w:rPr>
      <w:rFonts w:ascii="Times New Roman" w:hAnsi="Times New Roman" w:eastAsia="宋体" w:cs="Times New Roman"/>
      <w:sz w:val="18"/>
      <w:szCs w:val="18"/>
    </w:rPr>
  </w:style>
  <w:style w:type="character" w:customStyle="1" w:styleId="72">
    <w:name w:val="注释标题 Char"/>
    <w:basedOn w:val="36"/>
    <w:link w:val="15"/>
    <w:qFormat/>
    <w:uiPriority w:val="0"/>
    <w:rPr>
      <w:rFonts w:ascii="Times New Roman" w:hAnsi="Times New Roman" w:eastAsia="宋体" w:cs="Times New Roman"/>
      <w:szCs w:val="20"/>
    </w:rPr>
  </w:style>
  <w:style w:type="paragraph" w:customStyle="1" w:styleId="73">
    <w:name w:val="g11"/>
    <w:basedOn w:val="1"/>
    <w:qFormat/>
    <w:uiPriority w:val="0"/>
    <w:pPr>
      <w:widowControl/>
      <w:spacing w:before="100" w:beforeAutospacing="1" w:after="100" w:afterAutospacing="1" w:line="900" w:lineRule="atLeast"/>
      <w:jc w:val="left"/>
    </w:pPr>
    <w:rPr>
      <w:rFonts w:ascii="华文中宋" w:eastAsia="华文中宋" w:cs="宋体"/>
      <w:b/>
      <w:bCs/>
      <w:color w:val="FF0000"/>
      <w:kern w:val="0"/>
      <w:sz w:val="60"/>
      <w:szCs w:val="60"/>
    </w:rPr>
  </w:style>
  <w:style w:type="paragraph" w:customStyle="1" w:styleId="74">
    <w:name w:val="Char Char"/>
    <w:basedOn w:val="1"/>
    <w:qFormat/>
    <w:uiPriority w:val="0"/>
    <w:rPr>
      <w:rFonts w:ascii="仿宋_GB2312" w:eastAsia="仿宋_GB2312"/>
      <w:b/>
      <w:sz w:val="32"/>
      <w:szCs w:val="32"/>
    </w:rPr>
  </w:style>
  <w:style w:type="character" w:customStyle="1" w:styleId="75">
    <w:name w:val="日期 Char"/>
    <w:basedOn w:val="36"/>
    <w:link w:val="24"/>
    <w:qFormat/>
    <w:uiPriority w:val="0"/>
    <w:rPr>
      <w:rFonts w:ascii="宋体" w:hAnsi="Times New Roman" w:eastAsia="宋体" w:cs="Times New Roman"/>
      <w:sz w:val="28"/>
      <w:szCs w:val="20"/>
    </w:rPr>
  </w:style>
  <w:style w:type="paragraph" w:customStyle="1" w:styleId="76">
    <w:name w:val="6'"/>
    <w:basedOn w:val="1"/>
    <w:qFormat/>
    <w:uiPriority w:val="0"/>
    <w:pPr>
      <w:autoSpaceDE w:val="0"/>
      <w:autoSpaceDN w:val="0"/>
      <w:adjustRightInd w:val="0"/>
      <w:snapToGrid w:val="0"/>
      <w:spacing w:line="320" w:lineRule="exact"/>
      <w:jc w:val="center"/>
      <w:textAlignment w:val="baseline"/>
    </w:pPr>
    <w:rPr>
      <w:spacing w:val="20"/>
      <w:kern w:val="28"/>
    </w:rPr>
  </w:style>
  <w:style w:type="character" w:customStyle="1" w:styleId="77">
    <w:name w:val="批注文字 Char2"/>
    <w:basedOn w:val="36"/>
    <w:link w:val="17"/>
    <w:semiHidden/>
    <w:qFormat/>
    <w:uiPriority w:val="99"/>
    <w:rPr>
      <w:rFonts w:ascii="Times New Roman" w:hAnsi="Times New Roman" w:eastAsia="宋体" w:cs="Times New Roman"/>
      <w:szCs w:val="20"/>
    </w:rPr>
  </w:style>
  <w:style w:type="character" w:customStyle="1" w:styleId="78">
    <w:name w:val="称呼 Char2"/>
    <w:basedOn w:val="36"/>
    <w:link w:val="18"/>
    <w:semiHidden/>
    <w:qFormat/>
    <w:uiPriority w:val="99"/>
    <w:rPr>
      <w:rFonts w:ascii="Times New Roman" w:hAnsi="Times New Roman" w:eastAsia="宋体" w:cs="Times New Roman"/>
      <w:szCs w:val="20"/>
    </w:rPr>
  </w:style>
  <w:style w:type="character" w:customStyle="1" w:styleId="79">
    <w:name w:val="正文文本 3 Char"/>
    <w:basedOn w:val="36"/>
    <w:link w:val="19"/>
    <w:qFormat/>
    <w:uiPriority w:val="0"/>
    <w:rPr>
      <w:rFonts w:ascii="Times New Roman" w:hAnsi="Times New Roman" w:eastAsia="宋体" w:cs="Times New Roman"/>
      <w:sz w:val="24"/>
      <w:szCs w:val="20"/>
    </w:rPr>
  </w:style>
  <w:style w:type="character" w:customStyle="1" w:styleId="80">
    <w:name w:val="正文文本 Char"/>
    <w:basedOn w:val="36"/>
    <w:link w:val="20"/>
    <w:qFormat/>
    <w:uiPriority w:val="0"/>
    <w:rPr>
      <w:rFonts w:ascii="Times New Roman" w:hAnsi="Times New Roman" w:eastAsia="宋体" w:cs="Times New Roman"/>
      <w:sz w:val="32"/>
      <w:szCs w:val="20"/>
    </w:rPr>
  </w:style>
  <w:style w:type="paragraph" w:customStyle="1" w:styleId="81">
    <w:name w:val="Char Char Char Char Char Char Char Char Char Char2"/>
    <w:basedOn w:val="1"/>
    <w:qFormat/>
    <w:uiPriority w:val="0"/>
    <w:rPr>
      <w:rFonts w:ascii="Tahoma" w:hAnsi="Tahoma"/>
      <w:sz w:val="24"/>
    </w:rPr>
  </w:style>
  <w:style w:type="character" w:customStyle="1" w:styleId="82">
    <w:name w:val="正文文本缩进 Char1"/>
    <w:basedOn w:val="36"/>
    <w:link w:val="3"/>
    <w:semiHidden/>
    <w:qFormat/>
    <w:uiPriority w:val="99"/>
    <w:rPr>
      <w:rFonts w:ascii="Times New Roman" w:hAnsi="Times New Roman" w:eastAsia="宋体" w:cs="Times New Roman"/>
      <w:szCs w:val="20"/>
    </w:rPr>
  </w:style>
  <w:style w:type="paragraph" w:customStyle="1" w:styleId="83">
    <w:name w:val="Char Char Char Char Char Char Char1"/>
    <w:basedOn w:val="1"/>
    <w:qFormat/>
    <w:uiPriority w:val="0"/>
    <w:rPr>
      <w:rFonts w:ascii="Tahoma" w:hAnsi="Tahoma"/>
      <w:sz w:val="24"/>
    </w:rPr>
  </w:style>
  <w:style w:type="character" w:customStyle="1" w:styleId="84">
    <w:name w:val="纯文本 Char1"/>
    <w:basedOn w:val="36"/>
    <w:link w:val="23"/>
    <w:semiHidden/>
    <w:qFormat/>
    <w:uiPriority w:val="99"/>
    <w:rPr>
      <w:rFonts w:ascii="宋体" w:hAnsi="Courier New" w:eastAsia="宋体" w:cs="Courier New"/>
      <w:szCs w:val="21"/>
    </w:rPr>
  </w:style>
  <w:style w:type="character" w:customStyle="1" w:styleId="85">
    <w:name w:val="正文文本缩进 2 Char"/>
    <w:basedOn w:val="36"/>
    <w:link w:val="25"/>
    <w:qFormat/>
    <w:uiPriority w:val="0"/>
    <w:rPr>
      <w:rFonts w:ascii="仿宋_GB2312" w:hAnsi="Times New Roman" w:eastAsia="仿宋_GB2312" w:cs="Times New Roman"/>
      <w:sz w:val="28"/>
      <w:szCs w:val="20"/>
    </w:rPr>
  </w:style>
  <w:style w:type="paragraph" w:customStyle="1" w:styleId="86">
    <w:name w:val="Char"/>
    <w:basedOn w:val="1"/>
    <w:qFormat/>
    <w:uiPriority w:val="0"/>
    <w:pPr>
      <w:tabs>
        <w:tab w:val="left" w:pos="360"/>
      </w:tabs>
    </w:pPr>
    <w:rPr>
      <w:sz w:val="24"/>
    </w:rPr>
  </w:style>
  <w:style w:type="character" w:customStyle="1" w:styleId="87">
    <w:name w:val="页脚 Char1"/>
    <w:basedOn w:val="36"/>
    <w:link w:val="27"/>
    <w:semiHidden/>
    <w:qFormat/>
    <w:uiPriority w:val="99"/>
    <w:rPr>
      <w:rFonts w:ascii="Times New Roman" w:hAnsi="Times New Roman" w:eastAsia="宋体" w:cs="Times New Roman"/>
      <w:sz w:val="18"/>
      <w:szCs w:val="18"/>
    </w:rPr>
  </w:style>
  <w:style w:type="character" w:customStyle="1" w:styleId="88">
    <w:name w:val="页眉 Char1"/>
    <w:basedOn w:val="36"/>
    <w:link w:val="28"/>
    <w:semiHidden/>
    <w:qFormat/>
    <w:uiPriority w:val="99"/>
    <w:rPr>
      <w:rFonts w:ascii="Times New Roman" w:hAnsi="Times New Roman" w:eastAsia="宋体" w:cs="Times New Roman"/>
      <w:sz w:val="18"/>
      <w:szCs w:val="18"/>
    </w:rPr>
  </w:style>
  <w:style w:type="paragraph" w:customStyle="1" w:styleId="89">
    <w:name w:val="Char Char Char Char Char Char Char Char Char Char1"/>
    <w:basedOn w:val="1"/>
    <w:qFormat/>
    <w:uiPriority w:val="0"/>
    <w:rPr>
      <w:rFonts w:ascii="Tahoma" w:hAnsi="Tahoma"/>
      <w:sz w:val="24"/>
    </w:rPr>
  </w:style>
  <w:style w:type="character" w:customStyle="1" w:styleId="90">
    <w:name w:val="正文文本缩进 3 Char"/>
    <w:basedOn w:val="36"/>
    <w:link w:val="30"/>
    <w:qFormat/>
    <w:uiPriority w:val="0"/>
    <w:rPr>
      <w:rFonts w:ascii="Times New Roman" w:hAnsi="Times New Roman" w:eastAsia="宋体" w:cs="Times New Roman"/>
      <w:sz w:val="28"/>
      <w:szCs w:val="20"/>
    </w:rPr>
  </w:style>
  <w:style w:type="paragraph" w:customStyle="1" w:styleId="91">
    <w:name w:val="样式 标题 2 + Times New Roman 四号 非加粗 段前: 5 磅 段后: 0 磅 行距: 固定值 20..."/>
    <w:basedOn w:val="6"/>
    <w:qFormat/>
    <w:uiPriority w:val="0"/>
    <w:pPr>
      <w:autoSpaceDE/>
      <w:autoSpaceDN/>
      <w:adjustRightInd/>
      <w:spacing w:before="100" w:after="0" w:line="400" w:lineRule="exact"/>
      <w:jc w:val="both"/>
      <w:textAlignment w:val="auto"/>
    </w:pPr>
    <w:rPr>
      <w:rFonts w:ascii="Times New Roman" w:hAnsi="Times New Roman" w:eastAsia="黑体" w:cs="宋体"/>
      <w:b w:val="0"/>
      <w:kern w:val="2"/>
    </w:rPr>
  </w:style>
  <w:style w:type="paragraph" w:customStyle="1" w:styleId="92">
    <w:name w:val="xl25"/>
    <w:basedOn w:val="1"/>
    <w:qFormat/>
    <w:uiPriority w:val="0"/>
    <w:pPr>
      <w:widowControl/>
      <w:spacing w:before="100" w:beforeAutospacing="1" w:after="100" w:afterAutospacing="1" w:line="360" w:lineRule="auto"/>
      <w:jc w:val="center"/>
    </w:pPr>
    <w:rPr>
      <w:rFonts w:ascii="宋体"/>
      <w:kern w:val="0"/>
      <w:sz w:val="24"/>
    </w:rPr>
  </w:style>
  <w:style w:type="paragraph" w:customStyle="1" w:styleId="93">
    <w:name w:val="Char1"/>
    <w:basedOn w:val="1"/>
    <w:qFormat/>
    <w:uiPriority w:val="0"/>
    <w:rPr>
      <w:rFonts w:ascii="Tahoma" w:hAnsi="Tahoma"/>
      <w:sz w:val="24"/>
    </w:rPr>
  </w:style>
  <w:style w:type="character" w:customStyle="1" w:styleId="94">
    <w:name w:val="正文文本 2 Char"/>
    <w:basedOn w:val="36"/>
    <w:link w:val="32"/>
    <w:qFormat/>
    <w:uiPriority w:val="0"/>
    <w:rPr>
      <w:rFonts w:ascii="宋体" w:hAnsi="Times New Roman" w:eastAsia="宋体" w:cs="Times New Roman"/>
      <w:sz w:val="24"/>
      <w:szCs w:val="20"/>
    </w:rPr>
  </w:style>
  <w:style w:type="paragraph" w:customStyle="1" w:styleId="95">
    <w:name w:val="Char Char Char Char1"/>
    <w:basedOn w:val="1"/>
    <w:qFormat/>
    <w:uiPriority w:val="0"/>
    <w:rPr>
      <w:rFonts w:ascii="Tahoma" w:hAnsi="Tahoma"/>
      <w:sz w:val="24"/>
    </w:rPr>
  </w:style>
  <w:style w:type="paragraph" w:customStyle="1" w:styleId="9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97">
    <w:name w:val="xl369898"/>
    <w:basedOn w:val="1"/>
    <w:qFormat/>
    <w:uiPriority w:val="0"/>
    <w:pPr>
      <w:widowControl/>
      <w:spacing w:before="100" w:beforeAutospacing="1" w:after="100" w:afterAutospacing="1"/>
      <w:jc w:val="center"/>
      <w:textAlignment w:val="center"/>
    </w:pPr>
    <w:rPr>
      <w:rFonts w:ascii="宋体"/>
      <w:kern w:val="0"/>
      <w:sz w:val="24"/>
    </w:rPr>
  </w:style>
  <w:style w:type="paragraph" w:customStyle="1" w:styleId="9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99">
    <w:name w:val="表身"/>
    <w:basedOn w:val="1"/>
    <w:qFormat/>
    <w:uiPriority w:val="0"/>
    <w:pPr>
      <w:autoSpaceDE w:val="0"/>
      <w:autoSpaceDN w:val="0"/>
      <w:adjustRightInd w:val="0"/>
      <w:jc w:val="left"/>
    </w:pPr>
    <w:rPr>
      <w:kern w:val="0"/>
      <w:sz w:val="18"/>
    </w:rPr>
  </w:style>
  <w:style w:type="paragraph" w:customStyle="1" w:styleId="100">
    <w:name w:val="默认段落字体 Para Char Char Char Char Char Char Char"/>
    <w:basedOn w:val="1"/>
    <w:qFormat/>
    <w:uiPriority w:val="0"/>
    <w:rPr>
      <w:rFonts w:ascii="Arial" w:hAnsi="Arial" w:cs="Arial"/>
      <w:sz w:val="20"/>
    </w:rPr>
  </w:style>
  <w:style w:type="paragraph" w:customStyle="1" w:styleId="101">
    <w:name w:val="样式1"/>
    <w:basedOn w:val="21"/>
    <w:qFormat/>
    <w:uiPriority w:val="0"/>
    <w:pPr>
      <w:tabs>
        <w:tab w:val="left" w:pos="1860"/>
      </w:tabs>
      <w:spacing w:after="0"/>
      <w:ind w:left="1860" w:leftChars="0" w:right="100" w:rightChars="100" w:hanging="420"/>
      <w:jc w:val="left"/>
    </w:pPr>
    <w:rPr>
      <w:b/>
      <w:sz w:val="28"/>
    </w:rPr>
  </w:style>
  <w:style w:type="paragraph" w:customStyle="1" w:styleId="102">
    <w:name w:val="Char Char Char Char Char Char Char Char Char Char3"/>
    <w:basedOn w:val="1"/>
    <w:qFormat/>
    <w:uiPriority w:val="0"/>
    <w:rPr>
      <w:rFonts w:ascii="Tahoma" w:hAnsi="Tahoma"/>
      <w:sz w:val="24"/>
    </w:rPr>
  </w:style>
  <w:style w:type="paragraph" w:customStyle="1" w:styleId="103">
    <w:name w:val="标题4"/>
    <w:basedOn w:val="1"/>
    <w:next w:val="7"/>
    <w:qFormat/>
    <w:uiPriority w:val="0"/>
    <w:pPr>
      <w:tabs>
        <w:tab w:val="left" w:pos="1215"/>
      </w:tabs>
      <w:adjustRightInd w:val="0"/>
      <w:spacing w:before="120" w:after="120" w:line="360" w:lineRule="auto"/>
      <w:ind w:left="1215" w:hanging="495"/>
      <w:jc w:val="left"/>
      <w:textAlignment w:val="baseline"/>
    </w:pPr>
    <w:rPr>
      <w:b/>
      <w:spacing w:val="20"/>
      <w:kern w:val="0"/>
      <w:sz w:val="24"/>
    </w:rPr>
  </w:style>
  <w:style w:type="paragraph" w:customStyle="1" w:styleId="104">
    <w:name w:val="zw"/>
    <w:basedOn w:val="1"/>
    <w:qFormat/>
    <w:uiPriority w:val="0"/>
    <w:pPr>
      <w:widowControl/>
      <w:spacing w:before="100" w:beforeAutospacing="1" w:after="100" w:afterAutospacing="1"/>
      <w:jc w:val="left"/>
    </w:pPr>
    <w:rPr>
      <w:rFonts w:ascii="宋体"/>
      <w:color w:val="000000"/>
      <w:kern w:val="0"/>
      <w:sz w:val="24"/>
    </w:rPr>
  </w:style>
  <w:style w:type="paragraph" w:customStyle="1" w:styleId="105">
    <w:name w:val="Char Char Char Char Char Char Char11"/>
    <w:basedOn w:val="1"/>
    <w:qFormat/>
    <w:uiPriority w:val="0"/>
    <w:rPr>
      <w:rFonts w:ascii="Tahoma" w:hAnsi="Tahoma"/>
      <w:sz w:val="24"/>
    </w:rPr>
  </w:style>
  <w:style w:type="paragraph" w:customStyle="1" w:styleId="106">
    <w:name w:val="Char Char Char Char Char Char Char"/>
    <w:basedOn w:val="1"/>
    <w:qFormat/>
    <w:uiPriority w:val="0"/>
    <w:rPr>
      <w:szCs w:val="24"/>
    </w:rPr>
  </w:style>
  <w:style w:type="paragraph" w:customStyle="1" w:styleId="107">
    <w:name w:val="Char Char Char Char Char Char Char Char Char Char Char Char1 Char"/>
    <w:basedOn w:val="1"/>
    <w:qFormat/>
    <w:uiPriority w:val="0"/>
    <w:rPr>
      <w:rFonts w:ascii="Arial" w:hAnsi="Arial" w:cs="Arial"/>
      <w:sz w:val="20"/>
    </w:rPr>
  </w:style>
  <w:style w:type="paragraph" w:customStyle="1" w:styleId="108">
    <w:name w:val="xl159898"/>
    <w:basedOn w:val="1"/>
    <w:qFormat/>
    <w:uiPriority w:val="0"/>
    <w:pPr>
      <w:widowControl/>
      <w:spacing w:before="100" w:beforeAutospacing="1" w:after="100" w:afterAutospacing="1"/>
      <w:jc w:val="left"/>
      <w:textAlignment w:val="bottom"/>
    </w:pPr>
    <w:rPr>
      <w:rFonts w:ascii="宋体"/>
      <w:kern w:val="0"/>
      <w:sz w:val="24"/>
    </w:rPr>
  </w:style>
  <w:style w:type="paragraph" w:customStyle="1" w:styleId="109">
    <w:name w:val="防指正文"/>
    <w:basedOn w:val="1"/>
    <w:qFormat/>
    <w:uiPriority w:val="0"/>
    <w:pPr>
      <w:tabs>
        <w:tab w:val="left" w:pos="540"/>
      </w:tabs>
      <w:snapToGrid w:val="0"/>
      <w:spacing w:line="360" w:lineRule="auto"/>
      <w:ind w:firstLine="197" w:firstLineChars="197"/>
    </w:pPr>
    <w:rPr>
      <w:rFonts w:ascii="宋体"/>
      <w:color w:val="000000"/>
      <w:kern w:val="0"/>
      <w:sz w:val="24"/>
    </w:rPr>
  </w:style>
  <w:style w:type="paragraph" w:customStyle="1" w:styleId="110">
    <w:name w:val="样式 标题 3 + (中文) 黑体 小四 非加粗 段前: 7.8 磅 段后: 0 磅 行距: 固定值 20 磅"/>
    <w:basedOn w:val="8"/>
    <w:qFormat/>
    <w:uiPriority w:val="0"/>
    <w:pPr>
      <w:autoSpaceDE/>
      <w:autoSpaceDN/>
      <w:adjustRightInd/>
      <w:spacing w:before="0" w:after="0" w:line="400" w:lineRule="exact"/>
      <w:jc w:val="both"/>
      <w:textAlignment w:val="auto"/>
    </w:pPr>
    <w:rPr>
      <w:rFonts w:ascii="Times New Roman" w:eastAsia="黑体" w:cs="宋体"/>
      <w:b w:val="0"/>
      <w:kern w:val="2"/>
    </w:rPr>
  </w:style>
  <w:style w:type="paragraph" w:customStyle="1" w:styleId="111">
    <w:name w:val="Char Char Char Char Char Char Char Char Char Char11"/>
    <w:basedOn w:val="1"/>
    <w:qFormat/>
    <w:uiPriority w:val="0"/>
    <w:rPr>
      <w:rFonts w:ascii="Tahoma" w:hAnsi="Tahoma"/>
      <w:sz w:val="24"/>
    </w:rPr>
  </w:style>
  <w:style w:type="paragraph" w:customStyle="1" w:styleId="112">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113">
    <w:name w:val="TOC 标题1"/>
    <w:basedOn w:val="5"/>
    <w:next w:val="1"/>
    <w:qFormat/>
    <w:uiPriority w:val="39"/>
    <w:pPr>
      <w:widowControl/>
      <w:autoSpaceDE/>
      <w:autoSpaceDN/>
      <w:adjustRightInd/>
      <w:spacing w:before="480" w:after="0" w:line="276" w:lineRule="auto"/>
      <w:jc w:val="left"/>
      <w:textAlignment w:val="auto"/>
      <w:outlineLvl w:val="9"/>
    </w:pPr>
    <w:rPr>
      <w:rFonts w:ascii="Cambria" w:hAnsi="Cambria" w:eastAsia="宋体"/>
      <w:bCs/>
      <w:color w:val="365F91"/>
      <w:kern w:val="0"/>
      <w:sz w:val="28"/>
      <w:szCs w:val="28"/>
    </w:rPr>
  </w:style>
  <w:style w:type="paragraph" w:customStyle="1" w:styleId="114">
    <w:name w:val="列出段落1"/>
    <w:basedOn w:val="1"/>
    <w:qFormat/>
    <w:uiPriority w:val="34"/>
    <w:pPr>
      <w:spacing w:line="240" w:lineRule="exact"/>
      <w:ind w:firstLine="420" w:firstLineChars="200"/>
    </w:pPr>
    <w:rPr>
      <w:rFonts w:ascii="Calibri" w:hAnsi="Calibri"/>
      <w:szCs w:val="22"/>
    </w:rPr>
  </w:style>
  <w:style w:type="character" w:customStyle="1" w:styleId="115">
    <w:name w:val="font01"/>
    <w:basedOn w:val="36"/>
    <w:qFormat/>
    <w:uiPriority w:val="0"/>
    <w:rPr>
      <w:rFonts w:hint="eastAsia" w:ascii="仿宋" w:hAnsi="仿宋" w:eastAsia="仿宋" w:cs="仿宋"/>
      <w:b/>
      <w:color w:val="000000"/>
      <w:sz w:val="20"/>
      <w:szCs w:val="20"/>
      <w:u w:val="none"/>
    </w:rPr>
  </w:style>
  <w:style w:type="character" w:customStyle="1" w:styleId="116">
    <w:name w:val="fontstyle01"/>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02CB1-DADB-43A2-B9AB-54DD243F2CC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2068</Words>
  <Characters>11790</Characters>
  <Lines>98</Lines>
  <Paragraphs>27</Paragraphs>
  <TotalTime>1</TotalTime>
  <ScaleCrop>false</ScaleCrop>
  <LinksUpToDate>false</LinksUpToDate>
  <CharactersWithSpaces>13831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2016-05-12T03:53:00Z</dcterms:created>
  <dc:creator>User</dc:creator>
  <cp:lastModifiedBy>林晓波</cp:lastModifiedBy>
  <cp:lastPrinted>2017-05-11T04:03:00Z</cp:lastPrinted>
  <dcterms:modified xsi:type="dcterms:W3CDTF">2020-09-02T07:05:44Z</dcterms:modified>
  <cp:revision>471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