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0" w:lineRule="atLeast"/>
        <w:ind w:left="-37" w:leftChars="-20" w:firstLine="38" w:firstLineChars="9"/>
        <w:jc w:val="center"/>
        <w:rPr>
          <w:rFonts w:ascii="宋体" w:hAnsi="宋体" w:cs="Arial"/>
          <w:b/>
          <w:sz w:val="44"/>
          <w:szCs w:val="44"/>
        </w:rPr>
      </w:pPr>
      <w:r>
        <w:rPr>
          <w:rFonts w:hint="eastAsia" w:ascii="宋体" w:hAnsi="宋体" w:cs="Arial"/>
          <w:b/>
          <w:sz w:val="44"/>
          <w:szCs w:val="44"/>
          <w:lang w:val="en-US" w:eastAsia="zh-CN"/>
        </w:rPr>
        <w:t>淮南师范学院</w:t>
      </w:r>
      <w:r>
        <w:rPr>
          <w:rFonts w:hint="eastAsia" w:ascii="宋体" w:hAnsi="宋体" w:cs="Arial"/>
          <w:b/>
          <w:sz w:val="44"/>
          <w:szCs w:val="44"/>
          <w:lang w:eastAsia="zh-CN"/>
        </w:rPr>
        <w:t>年度</w:t>
      </w:r>
      <w:r>
        <w:rPr>
          <w:rFonts w:hint="eastAsia" w:ascii="宋体" w:hAnsi="宋体" w:cs="Arial"/>
          <w:b/>
          <w:sz w:val="44"/>
          <w:szCs w:val="44"/>
          <w:lang w:val="en-US" w:eastAsia="zh-CN"/>
        </w:rPr>
        <w:t>教职工福利</w:t>
      </w:r>
      <w:r>
        <w:rPr>
          <w:rFonts w:hint="eastAsia" w:ascii="宋体" w:hAnsi="宋体" w:cs="Arial"/>
          <w:b/>
          <w:sz w:val="44"/>
          <w:szCs w:val="44"/>
          <w:lang w:eastAsia="zh-CN"/>
        </w:rPr>
        <w:t>及工会活动奖品</w:t>
      </w:r>
      <w:r>
        <w:rPr>
          <w:rFonts w:hint="eastAsia" w:ascii="宋体" w:hAnsi="宋体" w:cs="Arial"/>
          <w:b/>
          <w:sz w:val="44"/>
          <w:szCs w:val="44"/>
          <w:lang w:val="en-US" w:eastAsia="zh-CN"/>
        </w:rPr>
        <w:t xml:space="preserve">     </w:t>
      </w:r>
      <w:r>
        <w:rPr>
          <w:rFonts w:hint="eastAsia" w:ascii="宋体" w:hAnsi="宋体" w:cs="Arial"/>
          <w:b/>
          <w:sz w:val="44"/>
          <w:szCs w:val="44"/>
          <w:lang w:eastAsia="zh-CN"/>
        </w:rPr>
        <w:t>供应商库</w:t>
      </w:r>
      <w:r>
        <w:rPr>
          <w:rFonts w:hint="eastAsia" w:ascii="宋体" w:hAnsi="宋体" w:cs="Arial"/>
          <w:b/>
          <w:sz w:val="44"/>
          <w:szCs w:val="44"/>
        </w:rPr>
        <w:t>项目</w:t>
      </w:r>
    </w:p>
    <w:p>
      <w:pPr>
        <w:spacing w:line="0" w:lineRule="atLeast"/>
        <w:jc w:val="center"/>
        <w:rPr>
          <w:rFonts w:ascii="Arial" w:hAnsi="Arial" w:cs="Arial"/>
          <w:b/>
          <w:sz w:val="30"/>
          <w:szCs w:val="30"/>
        </w:rPr>
      </w:pPr>
      <w:r>
        <w:rPr>
          <w:rFonts w:ascii="Arial" w:hAnsi="Arial" w:cs="Arial"/>
          <w:b/>
          <w:sz w:val="30"/>
          <w:szCs w:val="30"/>
        </w:rPr>
        <w:t>（项目编号：</w:t>
      </w:r>
      <w:r>
        <w:rPr>
          <w:rFonts w:hint="eastAsia" w:ascii="Arial" w:hAnsi="Arial" w:cs="Arial"/>
          <w:spacing w:val="20"/>
          <w:kern w:val="0"/>
          <w:sz w:val="30"/>
          <w:szCs w:val="30"/>
        </w:rPr>
        <w:t>XC201</w:t>
      </w:r>
      <w:r>
        <w:rPr>
          <w:rFonts w:hint="eastAsia" w:ascii="Arial" w:hAnsi="Arial" w:cs="Arial"/>
          <w:spacing w:val="20"/>
          <w:kern w:val="0"/>
          <w:sz w:val="30"/>
          <w:szCs w:val="30"/>
          <w:lang w:val="en-US" w:eastAsia="zh-CN"/>
        </w:rPr>
        <w:t>9</w:t>
      </w:r>
      <w:r>
        <w:rPr>
          <w:rFonts w:ascii="Arial" w:hAnsi="Arial" w:cs="Arial"/>
          <w:b/>
          <w:sz w:val="30"/>
          <w:szCs w:val="30"/>
        </w:rPr>
        <w:t>）</w:t>
      </w:r>
    </w:p>
    <w:p>
      <w:pPr>
        <w:spacing w:line="0" w:lineRule="atLeast"/>
        <w:jc w:val="center"/>
        <w:rPr>
          <w:rFonts w:ascii="宋体" w:hAnsi="宋体" w:cs="Arial"/>
          <w:b/>
          <w:sz w:val="30"/>
          <w:szCs w:val="30"/>
        </w:rPr>
      </w:pPr>
    </w:p>
    <w:p>
      <w:pPr>
        <w:spacing w:line="0" w:lineRule="atLeast"/>
        <w:jc w:val="center"/>
        <w:rPr>
          <w:rFonts w:ascii="宋体" w:hAnsi="宋体" w:cs="Arial"/>
          <w:b/>
          <w:sz w:val="30"/>
          <w:szCs w:val="30"/>
        </w:rPr>
      </w:pPr>
    </w:p>
    <w:p>
      <w:pPr>
        <w:spacing w:line="0" w:lineRule="atLeast"/>
        <w:jc w:val="center"/>
        <w:rPr>
          <w:rFonts w:ascii="宋体" w:hAnsi="宋体" w:cs="Arial"/>
          <w:b/>
          <w:sz w:val="30"/>
          <w:szCs w:val="30"/>
        </w:rPr>
      </w:pPr>
    </w:p>
    <w:p>
      <w:pPr>
        <w:spacing w:line="0" w:lineRule="atLeast"/>
        <w:jc w:val="center"/>
        <w:rPr>
          <w:rFonts w:ascii="宋体" w:hAnsi="宋体" w:cs="Arial"/>
          <w:b/>
          <w:sz w:val="30"/>
          <w:szCs w:val="30"/>
        </w:rPr>
      </w:pPr>
    </w:p>
    <w:p>
      <w:pPr>
        <w:spacing w:line="0" w:lineRule="atLeast"/>
        <w:jc w:val="center"/>
        <w:rPr>
          <w:rFonts w:ascii="宋体" w:hAnsi="宋体" w:cs="Arial"/>
          <w:b/>
          <w:sz w:val="30"/>
          <w:szCs w:val="30"/>
        </w:rPr>
      </w:pPr>
    </w:p>
    <w:p/>
    <w:p>
      <w:pPr>
        <w:tabs>
          <w:tab w:val="left" w:pos="420"/>
        </w:tabs>
        <w:spacing w:line="0" w:lineRule="atLeast"/>
        <w:jc w:val="center"/>
        <w:rPr>
          <w:rFonts w:ascii="宋体" w:hAnsi="宋体" w:cs="Arial"/>
          <w:b/>
          <w:bCs/>
          <w:sz w:val="96"/>
        </w:rPr>
      </w:pPr>
      <w:r>
        <w:rPr>
          <w:rFonts w:ascii="宋体" w:hAnsi="宋体" w:cs="Arial"/>
          <w:b/>
          <w:bCs/>
          <w:sz w:val="96"/>
        </w:rPr>
        <w:t>磋</w:t>
      </w:r>
    </w:p>
    <w:p>
      <w:pPr>
        <w:tabs>
          <w:tab w:val="left" w:pos="420"/>
        </w:tabs>
        <w:spacing w:line="0" w:lineRule="atLeast"/>
        <w:jc w:val="center"/>
        <w:rPr>
          <w:rFonts w:ascii="宋体" w:hAnsi="宋体" w:cs="Arial"/>
          <w:b/>
          <w:bCs/>
          <w:sz w:val="96"/>
        </w:rPr>
      </w:pPr>
      <w:r>
        <w:rPr>
          <w:rFonts w:ascii="宋体" w:hAnsi="宋体" w:cs="Arial"/>
          <w:b/>
          <w:bCs/>
          <w:sz w:val="96"/>
        </w:rPr>
        <w:t>商</w:t>
      </w:r>
    </w:p>
    <w:p>
      <w:pPr>
        <w:tabs>
          <w:tab w:val="left" w:pos="420"/>
        </w:tabs>
        <w:spacing w:line="0" w:lineRule="atLeast"/>
        <w:jc w:val="center"/>
        <w:rPr>
          <w:rFonts w:ascii="宋体" w:hAnsi="宋体" w:cs="Arial"/>
          <w:b/>
          <w:bCs/>
          <w:sz w:val="96"/>
        </w:rPr>
      </w:pPr>
      <w:r>
        <w:rPr>
          <w:rFonts w:ascii="宋体" w:hAnsi="宋体" w:cs="Arial"/>
          <w:b/>
          <w:bCs/>
          <w:sz w:val="96"/>
        </w:rPr>
        <w:t>文</w:t>
      </w:r>
    </w:p>
    <w:p>
      <w:pPr>
        <w:tabs>
          <w:tab w:val="left" w:pos="420"/>
        </w:tabs>
        <w:spacing w:line="0" w:lineRule="atLeast"/>
        <w:jc w:val="center"/>
        <w:rPr>
          <w:rFonts w:ascii="宋体" w:hAnsi="宋体" w:cs="Arial"/>
          <w:b/>
          <w:bCs/>
          <w:sz w:val="96"/>
        </w:rPr>
      </w:pPr>
      <w:r>
        <w:rPr>
          <w:rFonts w:ascii="宋体" w:hAnsi="宋体" w:cs="Arial"/>
          <w:b/>
          <w:bCs/>
          <w:sz w:val="96"/>
        </w:rPr>
        <w:t>件</w:t>
      </w:r>
    </w:p>
    <w:p>
      <w:pPr>
        <w:spacing w:line="0" w:lineRule="atLeast"/>
        <w:jc w:val="center"/>
        <w:rPr>
          <w:rFonts w:ascii="宋体" w:hAnsi="宋体" w:cs="Arial"/>
          <w:b/>
          <w:sz w:val="30"/>
          <w:szCs w:val="30"/>
        </w:rPr>
      </w:pPr>
    </w:p>
    <w:p>
      <w:pPr>
        <w:spacing w:line="0" w:lineRule="atLeast"/>
        <w:jc w:val="center"/>
        <w:rPr>
          <w:rFonts w:ascii="宋体" w:hAnsi="宋体" w:cs="Arial"/>
          <w:b/>
          <w:sz w:val="30"/>
          <w:szCs w:val="30"/>
        </w:rPr>
      </w:pPr>
    </w:p>
    <w:p>
      <w:pPr>
        <w:spacing w:line="0" w:lineRule="atLeast"/>
        <w:jc w:val="center"/>
        <w:rPr>
          <w:rFonts w:ascii="宋体" w:hAnsi="宋体" w:cs="Arial"/>
          <w:b/>
          <w:sz w:val="30"/>
          <w:szCs w:val="30"/>
        </w:rPr>
      </w:pPr>
    </w:p>
    <w:p>
      <w:pPr>
        <w:spacing w:line="0" w:lineRule="atLeast"/>
        <w:jc w:val="center"/>
        <w:rPr>
          <w:rFonts w:ascii="宋体" w:hAnsi="宋体" w:cs="Arial"/>
          <w:b/>
          <w:sz w:val="30"/>
          <w:szCs w:val="30"/>
        </w:rPr>
      </w:pPr>
    </w:p>
    <w:p>
      <w:pPr>
        <w:spacing w:line="0" w:lineRule="atLeast"/>
        <w:jc w:val="center"/>
        <w:rPr>
          <w:rFonts w:ascii="宋体" w:hAnsi="宋体" w:cs="Arial"/>
          <w:b/>
          <w:sz w:val="30"/>
          <w:szCs w:val="30"/>
        </w:rPr>
      </w:pPr>
    </w:p>
    <w:p>
      <w:pPr>
        <w:spacing w:line="0" w:lineRule="atLeast"/>
        <w:jc w:val="center"/>
        <w:rPr>
          <w:rFonts w:ascii="宋体" w:hAnsi="宋体" w:cs="Arial"/>
          <w:b/>
          <w:sz w:val="30"/>
          <w:szCs w:val="30"/>
        </w:rPr>
      </w:pPr>
    </w:p>
    <w:p>
      <w:pPr>
        <w:spacing w:line="0" w:lineRule="atLeast"/>
        <w:jc w:val="center"/>
        <w:rPr>
          <w:rFonts w:ascii="宋体" w:hAnsi="宋体" w:cs="Arial"/>
          <w:b/>
          <w:sz w:val="30"/>
          <w:szCs w:val="30"/>
        </w:rPr>
      </w:pPr>
    </w:p>
    <w:p>
      <w:pPr>
        <w:spacing w:line="0" w:lineRule="atLeast"/>
        <w:jc w:val="center"/>
        <w:rPr>
          <w:rFonts w:ascii="宋体" w:hAnsi="宋体" w:cs="Arial"/>
          <w:b/>
          <w:sz w:val="30"/>
          <w:szCs w:val="30"/>
        </w:rPr>
      </w:pPr>
    </w:p>
    <w:p>
      <w:pPr>
        <w:spacing w:line="0" w:lineRule="atLeast"/>
        <w:jc w:val="center"/>
        <w:rPr>
          <w:rFonts w:ascii="宋体" w:hAnsi="宋体" w:cs="Arial"/>
          <w:b/>
          <w:sz w:val="30"/>
          <w:szCs w:val="30"/>
        </w:rPr>
      </w:pPr>
    </w:p>
    <w:p>
      <w:pPr>
        <w:spacing w:line="0" w:lineRule="atLeast"/>
        <w:jc w:val="center"/>
        <w:rPr>
          <w:rFonts w:ascii="宋体" w:hAnsi="宋体" w:cs="Arial"/>
          <w:b/>
          <w:sz w:val="32"/>
          <w:szCs w:val="32"/>
        </w:rPr>
      </w:pPr>
      <w:r>
        <w:rPr>
          <w:rFonts w:ascii="宋体" w:hAnsi="宋体" w:cs="Arial"/>
          <w:b/>
          <w:sz w:val="32"/>
          <w:szCs w:val="32"/>
        </w:rPr>
        <w:t>采购人：</w:t>
      </w:r>
      <w:r>
        <w:rPr>
          <w:rFonts w:hint="eastAsia" w:ascii="宋体" w:hAnsi="宋体" w:cs="Arial"/>
          <w:b/>
          <w:sz w:val="32"/>
          <w:szCs w:val="32"/>
        </w:rPr>
        <w:t>淮南师范学院工会</w:t>
      </w:r>
    </w:p>
    <w:p>
      <w:pPr>
        <w:spacing w:line="0" w:lineRule="atLeast"/>
        <w:jc w:val="center"/>
        <w:rPr>
          <w:rFonts w:ascii="宋体" w:hAnsi="宋体" w:cs="Arial"/>
          <w:b/>
          <w:sz w:val="32"/>
          <w:szCs w:val="32"/>
        </w:rPr>
      </w:pPr>
      <w:r>
        <w:rPr>
          <w:rFonts w:ascii="宋体" w:hAnsi="宋体" w:cs="Arial"/>
          <w:b/>
          <w:sz w:val="32"/>
          <w:szCs w:val="32"/>
        </w:rPr>
        <w:t>二〇一</w:t>
      </w:r>
      <w:r>
        <w:rPr>
          <w:rFonts w:hint="eastAsia" w:ascii="宋体" w:hAnsi="宋体" w:cs="Arial"/>
          <w:b/>
          <w:sz w:val="32"/>
          <w:szCs w:val="32"/>
        </w:rPr>
        <w:t>九</w:t>
      </w:r>
      <w:r>
        <w:rPr>
          <w:rFonts w:ascii="宋体" w:hAnsi="宋体" w:cs="Arial"/>
          <w:b/>
          <w:sz w:val="32"/>
          <w:szCs w:val="32"/>
        </w:rPr>
        <w:t>年</w:t>
      </w:r>
      <w:r>
        <w:rPr>
          <w:rFonts w:hint="eastAsia" w:ascii="宋体" w:hAnsi="宋体" w:cs="Arial"/>
          <w:b/>
          <w:sz w:val="32"/>
          <w:szCs w:val="32"/>
          <w:lang w:eastAsia="zh-CN"/>
        </w:rPr>
        <w:t>十二</w:t>
      </w:r>
      <w:r>
        <w:rPr>
          <w:rFonts w:ascii="宋体" w:hAnsi="宋体" w:cs="Arial"/>
          <w:b/>
          <w:sz w:val="32"/>
          <w:szCs w:val="32"/>
        </w:rPr>
        <w:t>月</w:t>
      </w:r>
    </w:p>
    <w:p>
      <w:pPr>
        <w:rPr>
          <w:rFonts w:ascii="宋体" w:hAnsi="宋体"/>
        </w:rPr>
      </w:pPr>
    </w:p>
    <w:p>
      <w:pPr>
        <w:rPr>
          <w:rFonts w:ascii="宋体" w:hAnsi="宋体"/>
        </w:rPr>
      </w:pPr>
    </w:p>
    <w:p>
      <w:pPr>
        <w:tabs>
          <w:tab w:val="left" w:pos="4620"/>
        </w:tabs>
        <w:spacing w:line="0" w:lineRule="atLeast"/>
        <w:jc w:val="center"/>
        <w:rPr>
          <w:rFonts w:ascii="宋体" w:hAnsi="宋体" w:cs="Arial"/>
          <w:b/>
          <w:color w:val="000000"/>
          <w:sz w:val="32"/>
        </w:rPr>
      </w:pPr>
      <w:r>
        <w:rPr>
          <w:rFonts w:ascii="宋体" w:hAnsi="宋体" w:cs="Arial"/>
          <w:b/>
          <w:color w:val="000000"/>
          <w:sz w:val="32"/>
        </w:rPr>
        <w:t>目  录</w:t>
      </w:r>
    </w:p>
    <w:p>
      <w:pPr>
        <w:tabs>
          <w:tab w:val="left" w:pos="4620"/>
        </w:tabs>
        <w:spacing w:line="0" w:lineRule="atLeast"/>
        <w:jc w:val="center"/>
        <w:rPr>
          <w:rFonts w:ascii="宋体" w:hAnsi="宋体" w:cs="Arial"/>
          <w:b/>
          <w:color w:val="000000"/>
          <w:sz w:val="32"/>
        </w:rPr>
      </w:pPr>
    </w:p>
    <w:p>
      <w:pPr>
        <w:pStyle w:val="14"/>
        <w:tabs>
          <w:tab w:val="right" w:leader="dot" w:pos="8965"/>
        </w:tabs>
        <w:rPr>
          <w:rFonts w:ascii="Calibri" w:hAnsi="Calibri"/>
          <w:sz w:val="21"/>
          <w:szCs w:val="22"/>
        </w:rPr>
      </w:pPr>
      <w:r>
        <w:rPr>
          <w:rFonts w:ascii="宋体" w:hAnsi="宋体" w:cs="Arial"/>
          <w:color w:val="000000"/>
        </w:rPr>
        <w:fldChar w:fldCharType="begin"/>
      </w:r>
      <w:r>
        <w:rPr>
          <w:rFonts w:ascii="宋体" w:hAnsi="宋体" w:cs="Arial"/>
          <w:color w:val="000000"/>
        </w:rPr>
        <w:instrText xml:space="preserve"> TOC \o "1-3" \h \z \u </w:instrText>
      </w:r>
      <w:r>
        <w:rPr>
          <w:rFonts w:ascii="宋体" w:hAnsi="宋体" w:cs="Arial"/>
          <w:color w:val="000000"/>
        </w:rPr>
        <w:fldChar w:fldCharType="separate"/>
      </w:r>
      <w:r>
        <w:rPr>
          <w:rFonts w:ascii="宋体" w:hAnsi="宋体" w:cs="Arial"/>
          <w:color w:val="000000"/>
        </w:rPr>
        <w:fldChar w:fldCharType="begin"/>
      </w:r>
      <w:r>
        <w:rPr>
          <w:rFonts w:ascii="宋体" w:hAnsi="宋体" w:cs="Arial"/>
          <w:color w:val="000000"/>
        </w:rPr>
        <w:instrText xml:space="preserve"> TOC \o "1-3" \h \z \u </w:instrText>
      </w:r>
      <w:r>
        <w:rPr>
          <w:rFonts w:ascii="宋体" w:hAnsi="宋体" w:cs="Arial"/>
          <w:color w:val="000000"/>
        </w:rPr>
        <w:fldChar w:fldCharType="separate"/>
      </w:r>
      <w:r>
        <w:fldChar w:fldCharType="begin"/>
      </w:r>
      <w:r>
        <w:instrText xml:space="preserve"> HYPERLINK \l "_Toc527258215" </w:instrText>
      </w:r>
      <w:r>
        <w:fldChar w:fldCharType="separate"/>
      </w:r>
      <w:r>
        <w:rPr>
          <w:rStyle w:val="19"/>
          <w:rFonts w:hint="eastAsia" w:ascii="宋体" w:hAnsi="宋体" w:cs="Arial"/>
          <w:b/>
        </w:rPr>
        <w:t>一</w:t>
      </w:r>
      <w:r>
        <w:rPr>
          <w:rStyle w:val="19"/>
          <w:rFonts w:ascii="宋体" w:hAnsi="宋体" w:cs="Arial"/>
          <w:b/>
        </w:rPr>
        <w:t>.</w:t>
      </w:r>
      <w:r>
        <w:rPr>
          <w:rStyle w:val="19"/>
          <w:rFonts w:hint="eastAsia" w:ascii="宋体" w:hAnsi="宋体" w:cs="Arial"/>
          <w:b/>
        </w:rPr>
        <w:t>磋商公告</w:t>
      </w:r>
      <w:r>
        <w:tab/>
      </w:r>
      <w:r>
        <w:rPr>
          <w:rFonts w:hint="eastAsia"/>
        </w:rPr>
        <w:t>3</w:t>
      </w:r>
      <w:r>
        <w:rPr>
          <w:rFonts w:hint="eastAsia"/>
        </w:rPr>
        <w:fldChar w:fldCharType="end"/>
      </w:r>
    </w:p>
    <w:p>
      <w:pPr>
        <w:pStyle w:val="14"/>
        <w:tabs>
          <w:tab w:val="right" w:leader="dot" w:pos="8965"/>
        </w:tabs>
        <w:rPr>
          <w:rFonts w:ascii="Calibri" w:hAnsi="Calibri"/>
          <w:sz w:val="21"/>
          <w:szCs w:val="22"/>
        </w:rPr>
      </w:pPr>
      <w:r>
        <w:fldChar w:fldCharType="begin"/>
      </w:r>
      <w:r>
        <w:instrText xml:space="preserve"> HYPERLINK \l "_Toc527258216" </w:instrText>
      </w:r>
      <w:r>
        <w:fldChar w:fldCharType="separate"/>
      </w:r>
      <w:r>
        <w:rPr>
          <w:rStyle w:val="19"/>
          <w:rFonts w:hint="eastAsia" w:ascii="宋体" w:hAnsi="宋体" w:cs="Arial"/>
          <w:b/>
        </w:rPr>
        <w:t>二</w:t>
      </w:r>
      <w:r>
        <w:rPr>
          <w:rStyle w:val="19"/>
          <w:rFonts w:ascii="宋体" w:hAnsi="宋体" w:cs="Arial"/>
          <w:b/>
        </w:rPr>
        <w:t>.</w:t>
      </w:r>
      <w:r>
        <w:rPr>
          <w:rStyle w:val="19"/>
          <w:rFonts w:hint="eastAsia" w:ascii="宋体" w:hAnsi="宋体" w:cs="Arial"/>
          <w:b/>
        </w:rPr>
        <w:t>供应商须知前附表</w:t>
      </w:r>
      <w:r>
        <w:tab/>
      </w:r>
      <w:r>
        <w:rPr>
          <w:rFonts w:hint="eastAsia"/>
        </w:rPr>
        <w:t>5</w:t>
      </w:r>
      <w:r>
        <w:rPr>
          <w:rFonts w:hint="eastAsia"/>
        </w:rPr>
        <w:fldChar w:fldCharType="end"/>
      </w:r>
    </w:p>
    <w:p>
      <w:pPr>
        <w:pStyle w:val="14"/>
        <w:tabs>
          <w:tab w:val="right" w:leader="dot" w:pos="8965"/>
        </w:tabs>
        <w:rPr>
          <w:rFonts w:ascii="Calibri" w:hAnsi="Calibri"/>
          <w:sz w:val="21"/>
          <w:szCs w:val="22"/>
        </w:rPr>
      </w:pPr>
      <w:r>
        <w:fldChar w:fldCharType="begin"/>
      </w:r>
      <w:r>
        <w:instrText xml:space="preserve"> HYPERLINK \l "_Toc527258217" </w:instrText>
      </w:r>
      <w:r>
        <w:fldChar w:fldCharType="separate"/>
      </w:r>
      <w:r>
        <w:rPr>
          <w:rStyle w:val="19"/>
          <w:rFonts w:hint="eastAsia" w:ascii="宋体" w:hAnsi="宋体" w:cs="Arial"/>
          <w:b/>
        </w:rPr>
        <w:t>三</w:t>
      </w:r>
      <w:r>
        <w:rPr>
          <w:rStyle w:val="19"/>
          <w:rFonts w:ascii="宋体" w:hAnsi="宋体" w:cs="Arial"/>
          <w:b/>
        </w:rPr>
        <w:t>.</w:t>
      </w:r>
      <w:r>
        <w:rPr>
          <w:rStyle w:val="19"/>
          <w:rFonts w:hint="eastAsia" w:ascii="宋体" w:hAnsi="宋体" w:cs="Arial"/>
          <w:b/>
        </w:rPr>
        <w:t>供应商须知</w:t>
      </w:r>
      <w:r>
        <w:tab/>
      </w:r>
      <w:r>
        <w:rPr>
          <w:rFonts w:hint="eastAsia"/>
        </w:rPr>
        <w:t>7</w:t>
      </w:r>
      <w:r>
        <w:rPr>
          <w:rFonts w:hint="eastAsia"/>
        </w:rPr>
        <w:fldChar w:fldCharType="end"/>
      </w:r>
    </w:p>
    <w:p>
      <w:pPr>
        <w:pStyle w:val="15"/>
        <w:rPr>
          <w:rFonts w:ascii="Calibri" w:hAnsi="Calibri"/>
          <w:sz w:val="21"/>
          <w:szCs w:val="22"/>
        </w:rPr>
      </w:pPr>
      <w:r>
        <w:fldChar w:fldCharType="begin"/>
      </w:r>
      <w:r>
        <w:instrText xml:space="preserve"> HYPERLINK \l "_Toc527258218" </w:instrText>
      </w:r>
      <w:r>
        <w:fldChar w:fldCharType="separate"/>
      </w:r>
      <w:r>
        <w:rPr>
          <w:rStyle w:val="19"/>
          <w:rFonts w:hint="eastAsia" w:ascii="宋体" w:hAnsi="宋体" w:cs="Arial"/>
        </w:rPr>
        <w:t>（一）总则</w:t>
      </w:r>
      <w:r>
        <w:tab/>
      </w:r>
      <w:r>
        <w:rPr>
          <w:rFonts w:hint="eastAsia"/>
        </w:rPr>
        <w:t>7</w:t>
      </w:r>
      <w:r>
        <w:rPr>
          <w:rFonts w:hint="eastAsia"/>
        </w:rPr>
        <w:fldChar w:fldCharType="end"/>
      </w:r>
    </w:p>
    <w:p>
      <w:pPr>
        <w:pStyle w:val="15"/>
        <w:rPr>
          <w:rFonts w:ascii="Calibri" w:hAnsi="Calibri"/>
          <w:sz w:val="21"/>
          <w:szCs w:val="22"/>
        </w:rPr>
      </w:pPr>
      <w:r>
        <w:fldChar w:fldCharType="begin"/>
      </w:r>
      <w:r>
        <w:instrText xml:space="preserve"> HYPERLINK \l "_Toc527258219" </w:instrText>
      </w:r>
      <w:r>
        <w:fldChar w:fldCharType="separate"/>
      </w:r>
      <w:r>
        <w:rPr>
          <w:rStyle w:val="19"/>
          <w:rFonts w:hint="eastAsia" w:ascii="宋体" w:hAnsi="宋体" w:cs="Arial"/>
        </w:rPr>
        <w:t>（二）磋商文件</w:t>
      </w:r>
      <w:r>
        <w:tab/>
      </w:r>
      <w:r>
        <w:rPr>
          <w:rFonts w:hint="eastAsia"/>
        </w:rPr>
        <w:t>9</w:t>
      </w:r>
      <w:r>
        <w:rPr>
          <w:rFonts w:hint="eastAsia"/>
        </w:rPr>
        <w:fldChar w:fldCharType="end"/>
      </w:r>
    </w:p>
    <w:p>
      <w:pPr>
        <w:pStyle w:val="15"/>
        <w:rPr>
          <w:rFonts w:ascii="Calibri" w:hAnsi="Calibri"/>
          <w:sz w:val="21"/>
          <w:szCs w:val="22"/>
        </w:rPr>
      </w:pPr>
      <w:r>
        <w:fldChar w:fldCharType="begin"/>
      </w:r>
      <w:r>
        <w:instrText xml:space="preserve"> HYPERLINK \l "_Toc527258220" </w:instrText>
      </w:r>
      <w:r>
        <w:fldChar w:fldCharType="separate"/>
      </w:r>
      <w:r>
        <w:rPr>
          <w:rStyle w:val="19"/>
          <w:rFonts w:hint="eastAsia" w:ascii="宋体" w:hAnsi="宋体" w:cs="Arial"/>
        </w:rPr>
        <w:t>（三）响应文件</w:t>
      </w:r>
      <w:r>
        <w:tab/>
      </w:r>
      <w:r>
        <w:fldChar w:fldCharType="begin"/>
      </w:r>
      <w:r>
        <w:instrText xml:space="preserve"> PAGEREF _Toc527258220 \h </w:instrText>
      </w:r>
      <w:r>
        <w:fldChar w:fldCharType="separate"/>
      </w:r>
      <w:r>
        <w:t>9</w:t>
      </w:r>
      <w:r>
        <w:fldChar w:fldCharType="end"/>
      </w:r>
      <w:r>
        <w:fldChar w:fldCharType="end"/>
      </w:r>
    </w:p>
    <w:p>
      <w:pPr>
        <w:pStyle w:val="15"/>
        <w:rPr>
          <w:rFonts w:ascii="Calibri" w:hAnsi="Calibri"/>
          <w:sz w:val="21"/>
          <w:szCs w:val="22"/>
        </w:rPr>
      </w:pPr>
      <w:r>
        <w:fldChar w:fldCharType="begin"/>
      </w:r>
      <w:r>
        <w:instrText xml:space="preserve"> HYPERLINK \l "_Toc527258221" </w:instrText>
      </w:r>
      <w:r>
        <w:fldChar w:fldCharType="separate"/>
      </w:r>
      <w:r>
        <w:rPr>
          <w:rStyle w:val="19"/>
          <w:rFonts w:hint="eastAsia" w:ascii="宋体" w:hAnsi="宋体" w:cs="Arial"/>
        </w:rPr>
        <w:t>（四）响应文件的提交</w:t>
      </w:r>
      <w:r>
        <w:tab/>
      </w:r>
      <w:r>
        <w:fldChar w:fldCharType="begin"/>
      </w:r>
      <w:r>
        <w:instrText xml:space="preserve"> PAGEREF _Toc527258221 \h </w:instrText>
      </w:r>
      <w:r>
        <w:fldChar w:fldCharType="separate"/>
      </w:r>
      <w:r>
        <w:t>1</w:t>
      </w:r>
      <w:r>
        <w:rPr>
          <w:rFonts w:hint="eastAsia"/>
        </w:rPr>
        <w:t>2</w:t>
      </w:r>
      <w:r>
        <w:fldChar w:fldCharType="end"/>
      </w:r>
      <w:r>
        <w:fldChar w:fldCharType="end"/>
      </w:r>
    </w:p>
    <w:p>
      <w:pPr>
        <w:pStyle w:val="15"/>
        <w:rPr>
          <w:rFonts w:ascii="Calibri" w:hAnsi="Calibri"/>
          <w:sz w:val="21"/>
          <w:szCs w:val="22"/>
        </w:rPr>
      </w:pPr>
      <w:r>
        <w:fldChar w:fldCharType="begin"/>
      </w:r>
      <w:r>
        <w:instrText xml:space="preserve"> HYPERLINK \l "_Toc527258222" </w:instrText>
      </w:r>
      <w:r>
        <w:fldChar w:fldCharType="separate"/>
      </w:r>
      <w:r>
        <w:rPr>
          <w:rStyle w:val="19"/>
          <w:rFonts w:hint="eastAsia" w:ascii="宋体" w:hAnsi="宋体" w:cs="Arial"/>
        </w:rPr>
        <w:t>（五）磋商与评审</w:t>
      </w:r>
      <w:r>
        <w:tab/>
      </w:r>
      <w:r>
        <w:fldChar w:fldCharType="begin"/>
      </w:r>
      <w:r>
        <w:instrText xml:space="preserve"> PAGEREF _Toc527258222 \h </w:instrText>
      </w:r>
      <w:r>
        <w:fldChar w:fldCharType="separate"/>
      </w:r>
      <w:r>
        <w:t>12</w:t>
      </w:r>
      <w:r>
        <w:fldChar w:fldCharType="end"/>
      </w:r>
      <w:r>
        <w:fldChar w:fldCharType="end"/>
      </w:r>
    </w:p>
    <w:p>
      <w:pPr>
        <w:pStyle w:val="15"/>
        <w:rPr>
          <w:rFonts w:ascii="Calibri" w:hAnsi="Calibri"/>
          <w:sz w:val="21"/>
          <w:szCs w:val="22"/>
        </w:rPr>
      </w:pPr>
      <w:r>
        <w:fldChar w:fldCharType="begin"/>
      </w:r>
      <w:r>
        <w:instrText xml:space="preserve"> HYPERLINK \l "_Toc527258223" </w:instrText>
      </w:r>
      <w:r>
        <w:fldChar w:fldCharType="separate"/>
      </w:r>
      <w:r>
        <w:rPr>
          <w:rStyle w:val="19"/>
          <w:rFonts w:hint="eastAsia" w:ascii="宋体" w:hAnsi="宋体" w:cs="Arial"/>
        </w:rPr>
        <w:t>（六）确定成交供应商与签订合同</w:t>
      </w:r>
      <w:r>
        <w:tab/>
      </w:r>
      <w:r>
        <w:fldChar w:fldCharType="begin"/>
      </w:r>
      <w:r>
        <w:instrText xml:space="preserve"> PAGEREF _Toc527258223 \h </w:instrText>
      </w:r>
      <w:r>
        <w:fldChar w:fldCharType="separate"/>
      </w:r>
      <w:r>
        <w:t>1</w:t>
      </w:r>
      <w:r>
        <w:rPr>
          <w:rFonts w:hint="eastAsia"/>
        </w:rPr>
        <w:t>7</w:t>
      </w:r>
      <w:r>
        <w:fldChar w:fldCharType="end"/>
      </w:r>
      <w:r>
        <w:fldChar w:fldCharType="end"/>
      </w:r>
    </w:p>
    <w:p>
      <w:pPr>
        <w:pStyle w:val="14"/>
        <w:tabs>
          <w:tab w:val="right" w:leader="dot" w:pos="8965"/>
        </w:tabs>
        <w:rPr>
          <w:rFonts w:ascii="Calibri" w:hAnsi="Calibri"/>
          <w:sz w:val="21"/>
          <w:szCs w:val="22"/>
        </w:rPr>
      </w:pPr>
      <w:r>
        <w:fldChar w:fldCharType="begin"/>
      </w:r>
      <w:r>
        <w:instrText xml:space="preserve"> HYPERLINK \l "_Toc527258224" </w:instrText>
      </w:r>
      <w:r>
        <w:fldChar w:fldCharType="separate"/>
      </w:r>
      <w:r>
        <w:rPr>
          <w:rStyle w:val="19"/>
          <w:rFonts w:hint="eastAsia" w:ascii="宋体" w:hAnsi="宋体" w:cs="Arial"/>
          <w:b/>
        </w:rPr>
        <w:t>四</w:t>
      </w:r>
      <w:r>
        <w:rPr>
          <w:rStyle w:val="19"/>
          <w:rFonts w:ascii="宋体" w:hAnsi="宋体" w:cs="Arial"/>
          <w:b/>
        </w:rPr>
        <w:t>.</w:t>
      </w:r>
      <w:r>
        <w:rPr>
          <w:rStyle w:val="19"/>
          <w:rFonts w:hint="eastAsia" w:ascii="宋体" w:hAnsi="宋体" w:cs="Arial"/>
          <w:b/>
        </w:rPr>
        <w:t>采购合同</w:t>
      </w:r>
      <w:r>
        <w:tab/>
      </w:r>
      <w:r>
        <w:fldChar w:fldCharType="begin"/>
      </w:r>
      <w:r>
        <w:instrText xml:space="preserve"> PAGEREF _Toc527258224 \h </w:instrText>
      </w:r>
      <w:r>
        <w:fldChar w:fldCharType="separate"/>
      </w:r>
      <w:r>
        <w:t>23</w:t>
      </w:r>
      <w:r>
        <w:fldChar w:fldCharType="end"/>
      </w:r>
      <w:r>
        <w:fldChar w:fldCharType="end"/>
      </w:r>
    </w:p>
    <w:p>
      <w:pPr>
        <w:pStyle w:val="14"/>
        <w:tabs>
          <w:tab w:val="right" w:leader="dot" w:pos="8965"/>
        </w:tabs>
        <w:rPr>
          <w:rFonts w:ascii="Calibri" w:hAnsi="Calibri"/>
          <w:sz w:val="21"/>
          <w:szCs w:val="22"/>
        </w:rPr>
      </w:pPr>
      <w:r>
        <w:fldChar w:fldCharType="begin"/>
      </w:r>
      <w:r>
        <w:instrText xml:space="preserve"> HYPERLINK \l "_Toc527258225" </w:instrText>
      </w:r>
      <w:r>
        <w:fldChar w:fldCharType="separate"/>
      </w:r>
      <w:r>
        <w:rPr>
          <w:rStyle w:val="19"/>
          <w:rFonts w:hint="eastAsia" w:ascii="宋体" w:hAnsi="宋体" w:cs="Arial"/>
          <w:b/>
        </w:rPr>
        <w:t>五</w:t>
      </w:r>
      <w:r>
        <w:rPr>
          <w:rStyle w:val="19"/>
          <w:rFonts w:ascii="宋体" w:hAnsi="宋体" w:cs="Arial"/>
          <w:b/>
        </w:rPr>
        <w:t>.</w:t>
      </w:r>
      <w:r>
        <w:rPr>
          <w:rStyle w:val="19"/>
          <w:rFonts w:hint="eastAsia" w:ascii="宋体" w:hAnsi="宋体" w:cs="Arial"/>
          <w:b/>
        </w:rPr>
        <w:t>采购需求</w:t>
      </w:r>
      <w:r>
        <w:tab/>
      </w:r>
      <w:r>
        <w:fldChar w:fldCharType="begin"/>
      </w:r>
      <w:r>
        <w:instrText xml:space="preserve"> PAGEREF _Toc527258225 \h </w:instrText>
      </w:r>
      <w:r>
        <w:fldChar w:fldCharType="separate"/>
      </w:r>
      <w:r>
        <w:t>2</w:t>
      </w:r>
      <w:r>
        <w:rPr>
          <w:rFonts w:hint="eastAsia"/>
        </w:rPr>
        <w:t>4</w:t>
      </w:r>
      <w:r>
        <w:fldChar w:fldCharType="end"/>
      </w:r>
      <w:r>
        <w:fldChar w:fldCharType="end"/>
      </w:r>
    </w:p>
    <w:p>
      <w:pPr>
        <w:pStyle w:val="14"/>
        <w:tabs>
          <w:tab w:val="right" w:leader="dot" w:pos="8965"/>
        </w:tabs>
        <w:rPr>
          <w:rFonts w:ascii="Calibri" w:hAnsi="Calibri"/>
          <w:sz w:val="21"/>
          <w:szCs w:val="22"/>
        </w:rPr>
      </w:pPr>
      <w:r>
        <w:fldChar w:fldCharType="begin"/>
      </w:r>
      <w:r>
        <w:instrText xml:space="preserve"> HYPERLINK \l "_Toc527258227" </w:instrText>
      </w:r>
      <w:r>
        <w:fldChar w:fldCharType="separate"/>
      </w:r>
      <w:r>
        <w:rPr>
          <w:rStyle w:val="19"/>
          <w:rFonts w:hint="eastAsia" w:ascii="宋体" w:hAnsi="宋体" w:cs="Arial"/>
          <w:b/>
        </w:rPr>
        <w:t>六</w:t>
      </w:r>
      <w:r>
        <w:rPr>
          <w:rStyle w:val="19"/>
          <w:rFonts w:ascii="宋体" w:hAnsi="宋体" w:cs="Arial"/>
          <w:b/>
        </w:rPr>
        <w:t>.</w:t>
      </w:r>
      <w:r>
        <w:rPr>
          <w:rStyle w:val="19"/>
          <w:rFonts w:hint="eastAsia" w:ascii="宋体" w:hAnsi="宋体" w:cs="Arial"/>
          <w:b/>
        </w:rPr>
        <w:t>响应文件格式</w:t>
      </w:r>
      <w:r>
        <w:tab/>
      </w:r>
      <w:r>
        <w:rPr>
          <w:rFonts w:hint="eastAsia"/>
        </w:rPr>
        <w:t>2</w:t>
      </w:r>
      <w:r>
        <w:rPr>
          <w:rFonts w:hint="eastAsia"/>
        </w:rPr>
        <w:fldChar w:fldCharType="end"/>
      </w:r>
      <w:r>
        <w:rPr>
          <w:rStyle w:val="19"/>
          <w:rFonts w:hint="eastAsia"/>
        </w:rPr>
        <w:t>5</w:t>
      </w:r>
    </w:p>
    <w:p>
      <w:pPr>
        <w:pStyle w:val="15"/>
        <w:rPr>
          <w:rFonts w:ascii="Calibri" w:hAnsi="Calibri"/>
          <w:sz w:val="21"/>
          <w:szCs w:val="22"/>
        </w:rPr>
      </w:pPr>
      <w:r>
        <w:fldChar w:fldCharType="begin"/>
      </w:r>
      <w:r>
        <w:instrText xml:space="preserve"> HYPERLINK \l "_Toc527258228" </w:instrText>
      </w:r>
      <w:r>
        <w:fldChar w:fldCharType="separate"/>
      </w:r>
      <w:r>
        <w:rPr>
          <w:rStyle w:val="19"/>
          <w:rFonts w:hint="eastAsia" w:ascii="宋体" w:hAnsi="宋体" w:cs="Arial"/>
        </w:rPr>
        <w:t>附件一</w:t>
      </w:r>
      <w:r>
        <w:tab/>
      </w:r>
      <w:r>
        <w:fldChar w:fldCharType="begin"/>
      </w:r>
      <w:r>
        <w:instrText xml:space="preserve"> PAGEREF _Toc527258228 \h </w:instrText>
      </w:r>
      <w:r>
        <w:fldChar w:fldCharType="separate"/>
      </w:r>
      <w:r>
        <w:rPr>
          <w:rFonts w:hint="eastAsia"/>
        </w:rPr>
        <w:t>2</w:t>
      </w:r>
      <w:r>
        <w:fldChar w:fldCharType="end"/>
      </w:r>
      <w:r>
        <w:fldChar w:fldCharType="end"/>
      </w:r>
      <w:r>
        <w:rPr>
          <w:rStyle w:val="19"/>
          <w:rFonts w:hint="eastAsia"/>
        </w:rPr>
        <w:t>7</w:t>
      </w:r>
    </w:p>
    <w:p>
      <w:pPr>
        <w:pStyle w:val="15"/>
        <w:rPr>
          <w:rFonts w:ascii="Calibri" w:hAnsi="Calibri"/>
          <w:sz w:val="21"/>
          <w:szCs w:val="22"/>
        </w:rPr>
      </w:pPr>
      <w:r>
        <w:fldChar w:fldCharType="begin"/>
      </w:r>
      <w:r>
        <w:instrText xml:space="preserve"> HYPERLINK \l "_Toc527258229" </w:instrText>
      </w:r>
      <w:r>
        <w:fldChar w:fldCharType="separate"/>
      </w:r>
      <w:r>
        <w:rPr>
          <w:rStyle w:val="19"/>
          <w:rFonts w:hint="eastAsia" w:ascii="宋体" w:hAnsi="宋体" w:cs="Arial"/>
        </w:rPr>
        <w:t>附件二</w:t>
      </w:r>
      <w:r>
        <w:tab/>
      </w:r>
      <w:r>
        <w:rPr>
          <w:rFonts w:hint="eastAsia"/>
        </w:rPr>
        <w:t>2</w:t>
      </w:r>
      <w:r>
        <w:rPr>
          <w:rFonts w:hint="eastAsia"/>
        </w:rPr>
        <w:fldChar w:fldCharType="end"/>
      </w:r>
      <w:r>
        <w:rPr>
          <w:rStyle w:val="19"/>
          <w:rFonts w:hint="eastAsia"/>
        </w:rPr>
        <w:t>8</w:t>
      </w:r>
    </w:p>
    <w:p>
      <w:pPr>
        <w:pStyle w:val="15"/>
        <w:rPr>
          <w:rFonts w:ascii="Calibri" w:hAnsi="Calibri"/>
          <w:sz w:val="21"/>
          <w:szCs w:val="22"/>
        </w:rPr>
      </w:pPr>
      <w:r>
        <w:fldChar w:fldCharType="begin"/>
      </w:r>
      <w:r>
        <w:instrText xml:space="preserve"> HYPERLINK \l "_Toc527258230" </w:instrText>
      </w:r>
      <w:r>
        <w:fldChar w:fldCharType="separate"/>
      </w:r>
      <w:r>
        <w:rPr>
          <w:rStyle w:val="19"/>
          <w:rFonts w:hint="eastAsia" w:ascii="宋体" w:hAnsi="宋体" w:cs="Arial"/>
        </w:rPr>
        <w:t>附件三</w:t>
      </w:r>
      <w:r>
        <w:tab/>
      </w:r>
      <w:r>
        <w:rPr>
          <w:rFonts w:hint="eastAsia"/>
        </w:rPr>
        <w:t>2</w:t>
      </w:r>
      <w:r>
        <w:rPr>
          <w:rFonts w:hint="eastAsia"/>
        </w:rPr>
        <w:fldChar w:fldCharType="end"/>
      </w:r>
      <w:r>
        <w:rPr>
          <w:rStyle w:val="19"/>
          <w:rFonts w:hint="eastAsia"/>
        </w:rPr>
        <w:t>8</w:t>
      </w:r>
    </w:p>
    <w:p>
      <w:pPr>
        <w:pStyle w:val="15"/>
        <w:rPr>
          <w:rFonts w:ascii="Calibri" w:hAnsi="Calibri"/>
          <w:sz w:val="21"/>
          <w:szCs w:val="22"/>
        </w:rPr>
      </w:pPr>
      <w:r>
        <w:fldChar w:fldCharType="begin"/>
      </w:r>
      <w:r>
        <w:instrText xml:space="preserve"> HYPERLINK \l "_Toc527258231" </w:instrText>
      </w:r>
      <w:r>
        <w:fldChar w:fldCharType="separate"/>
      </w:r>
      <w:r>
        <w:rPr>
          <w:rStyle w:val="19"/>
          <w:rFonts w:hint="eastAsia" w:ascii="宋体" w:hAnsi="宋体" w:cs="Arial"/>
        </w:rPr>
        <w:t>附件四</w:t>
      </w:r>
      <w:r>
        <w:tab/>
      </w:r>
      <w:r>
        <w:rPr>
          <w:rFonts w:hint="eastAsia"/>
        </w:rPr>
        <w:t>2</w:t>
      </w:r>
      <w:r>
        <w:rPr>
          <w:rFonts w:hint="eastAsia"/>
        </w:rPr>
        <w:fldChar w:fldCharType="end"/>
      </w:r>
      <w:r>
        <w:rPr>
          <w:rStyle w:val="19"/>
          <w:rFonts w:hint="eastAsia"/>
        </w:rPr>
        <w:t>9</w:t>
      </w:r>
    </w:p>
    <w:p>
      <w:pPr>
        <w:pStyle w:val="15"/>
        <w:rPr>
          <w:rFonts w:ascii="Calibri" w:hAnsi="Calibri"/>
          <w:sz w:val="21"/>
          <w:szCs w:val="22"/>
        </w:rPr>
      </w:pPr>
      <w:r>
        <w:fldChar w:fldCharType="begin"/>
      </w:r>
      <w:r>
        <w:instrText xml:space="preserve"> HYPERLINK \l "_Toc527258232" </w:instrText>
      </w:r>
      <w:r>
        <w:fldChar w:fldCharType="separate"/>
      </w:r>
      <w:r>
        <w:rPr>
          <w:rStyle w:val="19"/>
          <w:rFonts w:hint="eastAsia" w:ascii="宋体" w:hAnsi="宋体" w:cs="Arial"/>
        </w:rPr>
        <w:t>附件五</w:t>
      </w:r>
      <w:r>
        <w:tab/>
      </w:r>
      <w:r>
        <w:fldChar w:fldCharType="begin"/>
      </w:r>
      <w:r>
        <w:instrText xml:space="preserve"> PAGEREF _Toc527258232 \h </w:instrText>
      </w:r>
      <w:r>
        <w:fldChar w:fldCharType="separate"/>
      </w:r>
      <w:r>
        <w:t>3</w:t>
      </w:r>
      <w:r>
        <w:rPr>
          <w:rFonts w:hint="eastAsia"/>
        </w:rPr>
        <w:t>0</w:t>
      </w:r>
      <w:r>
        <w:fldChar w:fldCharType="end"/>
      </w:r>
      <w:r>
        <w:fldChar w:fldCharType="end"/>
      </w:r>
    </w:p>
    <w:p>
      <w:pPr>
        <w:pStyle w:val="15"/>
        <w:rPr>
          <w:rFonts w:ascii="Calibri" w:hAnsi="Calibri"/>
          <w:sz w:val="21"/>
          <w:szCs w:val="22"/>
        </w:rPr>
      </w:pPr>
      <w:r>
        <w:fldChar w:fldCharType="begin"/>
      </w:r>
      <w:r>
        <w:instrText xml:space="preserve"> HYPERLINK \l "_Toc527258233" </w:instrText>
      </w:r>
      <w:r>
        <w:fldChar w:fldCharType="separate"/>
      </w:r>
      <w:r>
        <w:rPr>
          <w:rStyle w:val="19"/>
          <w:rFonts w:hint="eastAsia" w:ascii="宋体" w:hAnsi="宋体" w:cs="Arial"/>
        </w:rPr>
        <w:t>附件七</w:t>
      </w:r>
      <w:r>
        <w:tab/>
      </w:r>
      <w:r>
        <w:fldChar w:fldCharType="begin"/>
      </w:r>
      <w:r>
        <w:instrText xml:space="preserve"> PAGEREF _Toc527258233 \h </w:instrText>
      </w:r>
      <w:r>
        <w:fldChar w:fldCharType="separate"/>
      </w:r>
      <w:r>
        <w:t>3</w:t>
      </w:r>
      <w:r>
        <w:rPr>
          <w:rFonts w:hint="eastAsia"/>
        </w:rPr>
        <w:t>1</w:t>
      </w:r>
      <w:r>
        <w:fldChar w:fldCharType="end"/>
      </w:r>
      <w:r>
        <w:fldChar w:fldCharType="end"/>
      </w:r>
    </w:p>
    <w:p>
      <w:pPr>
        <w:pStyle w:val="15"/>
        <w:rPr>
          <w:rFonts w:ascii="Calibri" w:hAnsi="Calibri"/>
          <w:sz w:val="21"/>
          <w:szCs w:val="22"/>
        </w:rPr>
      </w:pPr>
      <w:r>
        <w:fldChar w:fldCharType="begin"/>
      </w:r>
      <w:r>
        <w:instrText xml:space="preserve"> HYPERLINK \l "_Toc527258234" </w:instrText>
      </w:r>
      <w:r>
        <w:fldChar w:fldCharType="separate"/>
      </w:r>
      <w:r>
        <w:rPr>
          <w:rStyle w:val="19"/>
          <w:rFonts w:hint="eastAsia" w:ascii="宋体" w:hAnsi="宋体" w:cs="Arial"/>
        </w:rPr>
        <w:t>附件八</w:t>
      </w:r>
      <w:r>
        <w:tab/>
      </w:r>
      <w:r>
        <w:fldChar w:fldCharType="begin"/>
      </w:r>
      <w:r>
        <w:instrText xml:space="preserve"> PAGEREF _Toc527258234 \h </w:instrText>
      </w:r>
      <w:r>
        <w:fldChar w:fldCharType="separate"/>
      </w:r>
      <w:r>
        <w:t>3</w:t>
      </w:r>
      <w:r>
        <w:rPr>
          <w:rFonts w:hint="eastAsia"/>
        </w:rPr>
        <w:t>1</w:t>
      </w:r>
      <w:r>
        <w:fldChar w:fldCharType="end"/>
      </w:r>
      <w:r>
        <w:fldChar w:fldCharType="end"/>
      </w:r>
    </w:p>
    <w:p>
      <w:pPr>
        <w:pStyle w:val="15"/>
        <w:rPr>
          <w:rFonts w:ascii="Calibri" w:hAnsi="Calibri"/>
          <w:sz w:val="21"/>
          <w:szCs w:val="22"/>
        </w:rPr>
      </w:pPr>
      <w:r>
        <w:fldChar w:fldCharType="begin"/>
      </w:r>
      <w:r>
        <w:instrText xml:space="preserve"> HYPERLINK \l "_Toc527258235" </w:instrText>
      </w:r>
      <w:r>
        <w:fldChar w:fldCharType="separate"/>
      </w:r>
      <w:r>
        <w:rPr>
          <w:rStyle w:val="19"/>
          <w:rFonts w:hint="eastAsia" w:ascii="宋体" w:hAnsi="宋体" w:cs="Arial"/>
        </w:rPr>
        <w:t>附件九</w:t>
      </w:r>
      <w:r>
        <w:tab/>
      </w:r>
      <w:r>
        <w:rPr>
          <w:rFonts w:hint="eastAsia"/>
        </w:rPr>
        <w:t>3</w:t>
      </w:r>
      <w:r>
        <w:rPr>
          <w:rFonts w:hint="eastAsia"/>
        </w:rPr>
        <w:fldChar w:fldCharType="end"/>
      </w:r>
      <w:r>
        <w:rPr>
          <w:rStyle w:val="19"/>
          <w:rFonts w:hint="eastAsia"/>
        </w:rPr>
        <w:t>2</w:t>
      </w:r>
    </w:p>
    <w:p>
      <w:pPr>
        <w:pStyle w:val="15"/>
        <w:rPr>
          <w:rFonts w:ascii="Calibri" w:hAnsi="Calibri"/>
          <w:sz w:val="21"/>
          <w:szCs w:val="22"/>
        </w:rPr>
      </w:pPr>
      <w:r>
        <w:fldChar w:fldCharType="begin"/>
      </w:r>
      <w:r>
        <w:instrText xml:space="preserve"> HYPERLINK \l "_Toc527258235" </w:instrText>
      </w:r>
      <w:r>
        <w:fldChar w:fldCharType="separate"/>
      </w:r>
      <w:r>
        <w:rPr>
          <w:rStyle w:val="19"/>
          <w:rFonts w:hint="eastAsia" w:ascii="宋体" w:hAnsi="宋体" w:cs="Arial"/>
        </w:rPr>
        <w:t>附件十</w:t>
      </w:r>
      <w:r>
        <w:tab/>
      </w:r>
      <w:r>
        <w:rPr>
          <w:rFonts w:hint="eastAsia"/>
        </w:rPr>
        <w:t>3</w:t>
      </w:r>
      <w:r>
        <w:rPr>
          <w:rFonts w:hint="eastAsia"/>
        </w:rPr>
        <w:fldChar w:fldCharType="end"/>
      </w:r>
      <w:r>
        <w:rPr>
          <w:rStyle w:val="19"/>
          <w:rFonts w:hint="eastAsia"/>
        </w:rPr>
        <w:t>3</w:t>
      </w:r>
    </w:p>
    <w:p>
      <w:pPr>
        <w:pStyle w:val="15"/>
        <w:rPr>
          <w:rFonts w:ascii="Calibri" w:hAnsi="Calibri"/>
          <w:sz w:val="21"/>
          <w:szCs w:val="22"/>
        </w:rPr>
      </w:pPr>
      <w:r>
        <w:fldChar w:fldCharType="begin"/>
      </w:r>
      <w:r>
        <w:instrText xml:space="preserve"> HYPERLINK \l "_Toc527258236" </w:instrText>
      </w:r>
      <w:r>
        <w:fldChar w:fldCharType="separate"/>
      </w:r>
      <w:r>
        <w:fldChar w:fldCharType="end"/>
      </w:r>
    </w:p>
    <w:p>
      <w:pPr>
        <w:rPr>
          <w:rFonts w:ascii="宋体" w:hAnsi="宋体" w:cs="Arial"/>
          <w:sz w:val="24"/>
        </w:rPr>
      </w:pPr>
      <w:r>
        <w:rPr>
          <w:rFonts w:ascii="宋体" w:hAnsi="宋体" w:cs="Arial"/>
          <w:sz w:val="24"/>
        </w:rPr>
        <w:fldChar w:fldCharType="end"/>
      </w:r>
    </w:p>
    <w:p>
      <w:pPr>
        <w:pStyle w:val="14"/>
        <w:tabs>
          <w:tab w:val="right" w:leader="dot" w:pos="8965"/>
        </w:tabs>
      </w:pPr>
    </w:p>
    <w:p>
      <w:pPr>
        <w:pStyle w:val="15"/>
        <w:rPr>
          <w:rFonts w:ascii="Calibri" w:hAnsi="Calibri"/>
          <w:sz w:val="21"/>
          <w:szCs w:val="22"/>
        </w:rPr>
      </w:pPr>
      <w:r>
        <w:fldChar w:fldCharType="begin"/>
      </w:r>
      <w:r>
        <w:instrText xml:space="preserve"> HYPERLINK \l "_Toc527258236" </w:instrText>
      </w:r>
      <w:r>
        <w:fldChar w:fldCharType="separate"/>
      </w:r>
      <w:r>
        <w:fldChar w:fldCharType="end"/>
      </w:r>
    </w:p>
    <w:p>
      <w:pPr>
        <w:rPr>
          <w:rFonts w:ascii="宋体" w:hAnsi="宋体" w:cs="Arial"/>
          <w:sz w:val="24"/>
        </w:rPr>
      </w:pPr>
      <w:r>
        <w:rPr>
          <w:rFonts w:ascii="宋体" w:hAnsi="宋体" w:cs="Arial"/>
          <w:sz w:val="24"/>
        </w:rPr>
        <w:fldChar w:fldCharType="end"/>
      </w:r>
    </w:p>
    <w:p>
      <w:pPr>
        <w:tabs>
          <w:tab w:val="left" w:pos="3785"/>
        </w:tabs>
        <w:rPr>
          <w:rFonts w:ascii="宋体" w:hAnsi="宋体" w:cs="Arial"/>
          <w:sz w:val="24"/>
        </w:rPr>
      </w:pPr>
      <w:r>
        <w:rPr>
          <w:rFonts w:hint="eastAsia" w:ascii="宋体" w:hAnsi="宋体" w:cs="Arial"/>
          <w:sz w:val="24"/>
        </w:rPr>
        <w:tab/>
      </w:r>
    </w:p>
    <w:p>
      <w:pPr>
        <w:rPr>
          <w:rFonts w:ascii="宋体" w:hAnsi="宋体" w:cs="Arial"/>
          <w:sz w:val="24"/>
        </w:rPr>
      </w:pPr>
    </w:p>
    <w:p>
      <w:pPr>
        <w:rPr>
          <w:rFonts w:ascii="宋体" w:hAnsi="宋体" w:cs="Arial"/>
          <w:sz w:val="24"/>
        </w:rPr>
      </w:pPr>
    </w:p>
    <w:p>
      <w:pPr>
        <w:rPr>
          <w:rFonts w:ascii="宋体" w:hAnsi="宋体" w:cs="Arial"/>
          <w:sz w:val="24"/>
        </w:rPr>
      </w:pPr>
    </w:p>
    <w:p>
      <w:pPr>
        <w:rPr>
          <w:rFonts w:ascii="宋体" w:hAnsi="宋体" w:cs="Arial"/>
          <w:sz w:val="24"/>
        </w:rPr>
      </w:pPr>
    </w:p>
    <w:p>
      <w:pPr>
        <w:rPr>
          <w:rFonts w:ascii="宋体" w:hAnsi="宋体" w:cs="Arial"/>
          <w:sz w:val="24"/>
        </w:rPr>
      </w:pPr>
    </w:p>
    <w:p>
      <w:pPr>
        <w:rPr>
          <w:rFonts w:ascii="宋体" w:hAnsi="宋体" w:cs="Arial"/>
          <w:sz w:val="24"/>
        </w:rPr>
      </w:pPr>
    </w:p>
    <w:p>
      <w:pPr>
        <w:rPr>
          <w:rFonts w:ascii="宋体" w:hAnsi="宋体" w:cs="Arial"/>
          <w:sz w:val="24"/>
        </w:rPr>
      </w:pPr>
    </w:p>
    <w:p>
      <w:pPr>
        <w:rPr>
          <w:rFonts w:ascii="宋体" w:hAnsi="宋体" w:cs="Arial"/>
          <w:sz w:val="24"/>
        </w:rPr>
      </w:pPr>
    </w:p>
    <w:p>
      <w:pPr>
        <w:rPr>
          <w:rFonts w:ascii="宋体" w:hAnsi="宋体" w:cs="Arial"/>
          <w:sz w:val="24"/>
        </w:rPr>
      </w:pPr>
    </w:p>
    <w:p>
      <w:pPr>
        <w:rPr>
          <w:rFonts w:ascii="宋体" w:hAnsi="宋体" w:cs="Arial"/>
          <w:sz w:val="24"/>
        </w:rPr>
      </w:pPr>
    </w:p>
    <w:p>
      <w:pPr>
        <w:rPr>
          <w:rFonts w:ascii="宋体" w:hAnsi="宋体" w:cs="Arial"/>
          <w:sz w:val="24"/>
        </w:rPr>
      </w:pPr>
    </w:p>
    <w:p>
      <w:pPr>
        <w:rPr>
          <w:rFonts w:ascii="宋体" w:hAnsi="宋体" w:cs="Arial"/>
          <w:sz w:val="24"/>
        </w:rPr>
      </w:pPr>
    </w:p>
    <w:p>
      <w:pPr>
        <w:rPr>
          <w:rFonts w:ascii="宋体" w:hAnsi="宋体" w:cs="Arial"/>
          <w:sz w:val="24"/>
        </w:rPr>
      </w:pPr>
    </w:p>
    <w:p>
      <w:pPr>
        <w:rPr>
          <w:rFonts w:ascii="宋体" w:hAnsi="宋体" w:cs="Arial"/>
          <w:sz w:val="24"/>
        </w:rPr>
      </w:pPr>
    </w:p>
    <w:p>
      <w:pPr>
        <w:rPr>
          <w:rFonts w:ascii="宋体" w:hAnsi="宋体" w:cs="Arial"/>
          <w:sz w:val="24"/>
        </w:rPr>
      </w:pPr>
    </w:p>
    <w:p>
      <w:pPr>
        <w:pStyle w:val="5"/>
        <w:spacing w:line="0" w:lineRule="atLeast"/>
        <w:jc w:val="center"/>
        <w:rPr>
          <w:rFonts w:ascii="宋体" w:hAnsi="宋体" w:cs="Arial"/>
          <w:color w:val="000000"/>
          <w:sz w:val="24"/>
        </w:rPr>
      </w:pPr>
      <w:r>
        <w:rPr>
          <w:rFonts w:ascii="宋体" w:hAnsi="宋体" w:cs="Arial"/>
          <w:b/>
          <w:color w:val="000000"/>
          <w:szCs w:val="32"/>
        </w:rPr>
        <w:t>一.磋商公告</w:t>
      </w:r>
    </w:p>
    <w:p>
      <w:pPr>
        <w:pStyle w:val="9"/>
        <w:spacing w:after="0" w:line="0" w:lineRule="atLeast"/>
        <w:rPr>
          <w:rFonts w:ascii="宋体" w:hAnsi="宋体" w:cs="Arial"/>
          <w:color w:val="000000"/>
          <w:sz w:val="24"/>
        </w:rPr>
      </w:pPr>
    </w:p>
    <w:p>
      <w:pPr>
        <w:pStyle w:val="9"/>
        <w:spacing w:after="0" w:line="440" w:lineRule="exact"/>
        <w:ind w:firstLine="438" w:firstLineChars="200"/>
        <w:rPr>
          <w:rFonts w:ascii="宋体" w:hAnsi="宋体" w:cs="宋体"/>
          <w:color w:val="000000"/>
          <w:sz w:val="24"/>
        </w:rPr>
      </w:pPr>
      <w:r>
        <w:rPr>
          <w:rFonts w:hint="eastAsia" w:ascii="宋体" w:hAnsi="宋体" w:cs="宋体"/>
          <w:color w:val="000000"/>
          <w:sz w:val="24"/>
        </w:rPr>
        <w:t>淮南师范学院拟对“</w:t>
      </w:r>
      <w:r>
        <w:rPr>
          <w:rFonts w:hint="eastAsia" w:ascii="宋体" w:hAnsi="宋体" w:eastAsia="宋体" w:cs="宋体"/>
          <w:kern w:val="2"/>
          <w:sz w:val="24"/>
          <w:szCs w:val="18"/>
          <w:lang w:val="en-US" w:eastAsia="zh-CN" w:bidi="ar-SA"/>
        </w:rPr>
        <w:t>淮南师范学院年度教职工福利及工会活动奖品供应商库项目</w:t>
      </w:r>
      <w:r>
        <w:rPr>
          <w:rFonts w:hint="eastAsia" w:ascii="宋体" w:hAnsi="宋体" w:cs="宋体"/>
          <w:color w:val="000000"/>
          <w:sz w:val="24"/>
        </w:rPr>
        <w:t>”进行竞争性磋商，欢迎具备条件的国内供应商参加磋商。</w:t>
      </w:r>
    </w:p>
    <w:p>
      <w:pPr>
        <w:pStyle w:val="9"/>
        <w:spacing w:after="0" w:line="440" w:lineRule="exact"/>
        <w:rPr>
          <w:rFonts w:ascii="宋体" w:hAnsi="宋体" w:cs="宋体"/>
          <w:b/>
          <w:bCs/>
          <w:color w:val="000000"/>
          <w:sz w:val="24"/>
        </w:rPr>
      </w:pPr>
      <w:r>
        <w:rPr>
          <w:rFonts w:hint="eastAsia" w:ascii="宋体" w:hAnsi="宋体" w:cs="宋体"/>
          <w:b/>
          <w:bCs/>
          <w:color w:val="000000"/>
          <w:sz w:val="24"/>
        </w:rPr>
        <w:t>一. 采购项目名称及内容</w:t>
      </w:r>
    </w:p>
    <w:p>
      <w:pPr>
        <w:autoSpaceDE w:val="0"/>
        <w:autoSpaceDN w:val="0"/>
        <w:adjustRightInd w:val="0"/>
        <w:spacing w:line="440" w:lineRule="exact"/>
        <w:ind w:firstLine="398" w:firstLineChars="182"/>
        <w:jc w:val="left"/>
        <w:rPr>
          <w:rFonts w:ascii="宋体" w:hAnsi="宋体" w:cs="宋体"/>
          <w:color w:val="000000"/>
          <w:sz w:val="24"/>
          <w:szCs w:val="18"/>
        </w:rPr>
      </w:pPr>
      <w:r>
        <w:rPr>
          <w:rFonts w:hint="eastAsia" w:ascii="宋体" w:hAnsi="宋体" w:cs="宋体"/>
          <w:color w:val="000000"/>
          <w:sz w:val="24"/>
          <w:szCs w:val="18"/>
        </w:rPr>
        <w:t>1. 项目编号：</w:t>
      </w:r>
      <w:r>
        <w:rPr>
          <w:rFonts w:hint="eastAsia" w:ascii="宋体" w:hAnsi="宋体" w:cs="宋体"/>
          <w:sz w:val="24"/>
          <w:szCs w:val="18"/>
        </w:rPr>
        <w:t>XC201901</w:t>
      </w:r>
    </w:p>
    <w:p>
      <w:pPr>
        <w:autoSpaceDE w:val="0"/>
        <w:autoSpaceDN w:val="0"/>
        <w:adjustRightInd w:val="0"/>
        <w:spacing w:line="440" w:lineRule="exact"/>
        <w:ind w:firstLine="398" w:firstLineChars="182"/>
        <w:jc w:val="left"/>
        <w:rPr>
          <w:rFonts w:ascii="宋体" w:hAnsi="宋体" w:cs="宋体"/>
          <w:color w:val="000000"/>
          <w:sz w:val="24"/>
          <w:szCs w:val="18"/>
        </w:rPr>
      </w:pPr>
      <w:r>
        <w:rPr>
          <w:rFonts w:hint="eastAsia" w:ascii="宋体" w:hAnsi="宋体" w:cs="宋体"/>
          <w:color w:val="000000"/>
          <w:sz w:val="24"/>
          <w:szCs w:val="18"/>
        </w:rPr>
        <w:t>2. 项目名称：</w:t>
      </w:r>
      <w:r>
        <w:rPr>
          <w:rFonts w:hint="eastAsia" w:ascii="宋体" w:hAnsi="宋体" w:eastAsia="宋体" w:cs="宋体"/>
          <w:kern w:val="2"/>
          <w:sz w:val="24"/>
          <w:szCs w:val="18"/>
          <w:lang w:val="en-US" w:eastAsia="zh-CN" w:bidi="ar-SA"/>
        </w:rPr>
        <w:t>淮南师范学院年度教职工福利及工会活动奖品供应商库</w:t>
      </w:r>
      <w:r>
        <w:rPr>
          <w:rFonts w:hint="eastAsia" w:ascii="宋体" w:hAnsi="宋体" w:cs="宋体"/>
          <w:color w:val="000000"/>
          <w:sz w:val="24"/>
          <w:szCs w:val="18"/>
        </w:rPr>
        <w:t>项目</w:t>
      </w:r>
    </w:p>
    <w:p>
      <w:pPr>
        <w:autoSpaceDE w:val="0"/>
        <w:autoSpaceDN w:val="0"/>
        <w:adjustRightInd w:val="0"/>
        <w:spacing w:line="440" w:lineRule="exact"/>
        <w:ind w:firstLine="398" w:firstLineChars="182"/>
        <w:jc w:val="left"/>
        <w:rPr>
          <w:rFonts w:ascii="宋体" w:hAnsi="宋体" w:cs="宋体"/>
          <w:color w:val="000000"/>
          <w:sz w:val="24"/>
          <w:szCs w:val="18"/>
        </w:rPr>
      </w:pPr>
      <w:r>
        <w:rPr>
          <w:rFonts w:hint="eastAsia" w:ascii="宋体" w:hAnsi="宋体" w:cs="宋体"/>
          <w:color w:val="000000"/>
          <w:sz w:val="24"/>
          <w:szCs w:val="18"/>
        </w:rPr>
        <w:t>3. 项目地点：安徽省淮南市</w:t>
      </w:r>
    </w:p>
    <w:p>
      <w:pPr>
        <w:autoSpaceDE w:val="0"/>
        <w:autoSpaceDN w:val="0"/>
        <w:adjustRightInd w:val="0"/>
        <w:spacing w:line="440" w:lineRule="exact"/>
        <w:ind w:firstLine="398" w:firstLineChars="182"/>
        <w:jc w:val="left"/>
        <w:rPr>
          <w:rFonts w:ascii="宋体" w:hAnsi="宋体" w:cs="宋体"/>
          <w:color w:val="000000"/>
          <w:sz w:val="24"/>
          <w:szCs w:val="18"/>
        </w:rPr>
      </w:pPr>
      <w:r>
        <w:rPr>
          <w:rFonts w:hint="eastAsia" w:ascii="宋体" w:hAnsi="宋体" w:cs="宋体"/>
          <w:color w:val="000000"/>
          <w:sz w:val="24"/>
          <w:szCs w:val="18"/>
        </w:rPr>
        <w:t>4. 项目单位：</w:t>
      </w:r>
      <w:r>
        <w:rPr>
          <w:rFonts w:hint="eastAsia" w:ascii="宋体" w:hAnsi="宋体" w:cs="宋体"/>
          <w:color w:val="000000"/>
          <w:sz w:val="24"/>
        </w:rPr>
        <w:t>淮南师范学院工会</w:t>
      </w:r>
    </w:p>
    <w:p>
      <w:pPr>
        <w:spacing w:line="440" w:lineRule="exact"/>
        <w:ind w:firstLine="429" w:firstLineChars="196"/>
        <w:rPr>
          <w:rFonts w:ascii="宋体" w:hAnsi="宋体" w:cs="宋体"/>
          <w:sz w:val="24"/>
        </w:rPr>
      </w:pPr>
      <w:r>
        <w:rPr>
          <w:rFonts w:hint="eastAsia" w:ascii="宋体" w:hAnsi="宋体" w:cs="宋体"/>
          <w:sz w:val="24"/>
          <w:szCs w:val="18"/>
        </w:rPr>
        <w:t>5. 项目概况：</w:t>
      </w:r>
      <w:r>
        <w:rPr>
          <w:rFonts w:hint="eastAsia" w:ascii="宋体" w:hAnsi="宋体" w:eastAsia="宋体" w:cs="宋体"/>
          <w:color w:val="000000"/>
          <w:kern w:val="1"/>
          <w:sz w:val="24"/>
          <w:szCs w:val="24"/>
          <w:lang w:eastAsia="zh-CN"/>
        </w:rPr>
        <w:t>供应商库</w:t>
      </w:r>
      <w:r>
        <w:rPr>
          <w:rFonts w:hint="eastAsia" w:cs="宋体"/>
          <w:color w:val="000000"/>
          <w:kern w:val="1"/>
          <w:sz w:val="24"/>
          <w:szCs w:val="24"/>
          <w:lang w:eastAsia="zh-CN"/>
        </w:rPr>
        <w:t>有效期暂定</w:t>
      </w:r>
      <w:r>
        <w:rPr>
          <w:rFonts w:hint="eastAsia" w:cs="宋体"/>
          <w:color w:val="000000"/>
          <w:kern w:val="1"/>
          <w:sz w:val="24"/>
          <w:szCs w:val="24"/>
          <w:lang w:val="en-US" w:eastAsia="zh-CN"/>
        </w:rPr>
        <w:t>4年，如省厅另有通知要求，从其规定。</w:t>
      </w:r>
    </w:p>
    <w:p>
      <w:pPr>
        <w:autoSpaceDE w:val="0"/>
        <w:autoSpaceDN w:val="0"/>
        <w:adjustRightInd w:val="0"/>
        <w:spacing w:line="440" w:lineRule="exact"/>
        <w:ind w:firstLine="398" w:firstLineChars="182"/>
        <w:jc w:val="left"/>
        <w:rPr>
          <w:rFonts w:ascii="宋体" w:hAnsi="宋体" w:cs="宋体"/>
          <w:sz w:val="24"/>
          <w:szCs w:val="18"/>
        </w:rPr>
      </w:pPr>
      <w:r>
        <w:rPr>
          <w:rFonts w:hint="eastAsia" w:ascii="宋体" w:hAnsi="宋体" w:cs="宋体"/>
          <w:sz w:val="24"/>
          <w:szCs w:val="18"/>
        </w:rPr>
        <w:t>6. 资金来源：工会经费</w:t>
      </w:r>
    </w:p>
    <w:p>
      <w:pPr>
        <w:pStyle w:val="9"/>
        <w:spacing w:after="0" w:line="440" w:lineRule="exact"/>
        <w:rPr>
          <w:rFonts w:ascii="宋体" w:hAnsi="宋体" w:cs="宋体"/>
          <w:b/>
          <w:bCs/>
          <w:color w:val="000000"/>
          <w:sz w:val="24"/>
        </w:rPr>
      </w:pPr>
      <w:r>
        <w:rPr>
          <w:rFonts w:hint="eastAsia" w:ascii="宋体" w:hAnsi="宋体" w:cs="宋体"/>
          <w:b/>
          <w:bCs/>
          <w:color w:val="000000"/>
          <w:sz w:val="24"/>
        </w:rPr>
        <w:t>二. 供应商资格</w:t>
      </w:r>
    </w:p>
    <w:p>
      <w:pPr>
        <w:autoSpaceDE w:val="0"/>
        <w:autoSpaceDN w:val="0"/>
        <w:adjustRightInd w:val="0"/>
        <w:spacing w:line="440" w:lineRule="exact"/>
        <w:ind w:firstLine="398" w:firstLineChars="182"/>
        <w:jc w:val="left"/>
        <w:rPr>
          <w:rFonts w:ascii="宋体" w:hAnsi="宋体" w:cs="宋体"/>
          <w:color w:val="000000"/>
          <w:sz w:val="24"/>
          <w:szCs w:val="18"/>
        </w:rPr>
      </w:pPr>
      <w:r>
        <w:rPr>
          <w:rFonts w:hint="eastAsia" w:ascii="宋体" w:hAnsi="宋体" w:cs="宋体"/>
          <w:color w:val="000000"/>
          <w:sz w:val="24"/>
          <w:szCs w:val="18"/>
        </w:rPr>
        <w:t>1. 符合《中华人民共和国政府采购法》第二十二条规定。</w:t>
      </w:r>
    </w:p>
    <w:p>
      <w:pPr>
        <w:pStyle w:val="16"/>
        <w:spacing w:before="0" w:beforeAutospacing="0" w:after="0" w:afterAutospacing="0" w:line="440" w:lineRule="exact"/>
        <w:ind w:firstLine="482"/>
        <w:rPr>
          <w:color w:val="000000"/>
          <w:kern w:val="2"/>
        </w:rPr>
      </w:pPr>
      <w:r>
        <w:rPr>
          <w:rFonts w:hint="eastAsia"/>
          <w:color w:val="000000"/>
          <w:kern w:val="2"/>
        </w:rPr>
        <w:t>（1）具有独立承担民事责任能力；</w:t>
      </w:r>
    </w:p>
    <w:p>
      <w:pPr>
        <w:pStyle w:val="16"/>
        <w:spacing w:before="0" w:beforeAutospacing="0" w:after="0" w:afterAutospacing="0" w:line="440" w:lineRule="exact"/>
        <w:ind w:firstLine="482"/>
        <w:rPr>
          <w:color w:val="000000"/>
          <w:kern w:val="2"/>
        </w:rPr>
      </w:pPr>
      <w:r>
        <w:rPr>
          <w:rFonts w:hint="eastAsia"/>
          <w:color w:val="000000"/>
          <w:kern w:val="2"/>
        </w:rPr>
        <w:t>（2）具有良好的商业信誉和健全的财务会计制度；</w:t>
      </w:r>
    </w:p>
    <w:p>
      <w:pPr>
        <w:pStyle w:val="16"/>
        <w:spacing w:before="0" w:beforeAutospacing="0" w:after="0" w:afterAutospacing="0" w:line="440" w:lineRule="exact"/>
        <w:ind w:firstLine="482"/>
        <w:rPr>
          <w:color w:val="000000"/>
          <w:kern w:val="2"/>
        </w:rPr>
      </w:pPr>
      <w:r>
        <w:rPr>
          <w:rFonts w:hint="eastAsia"/>
          <w:color w:val="000000"/>
          <w:kern w:val="2"/>
        </w:rPr>
        <w:t>（3）具有履行合同所必需的设备和专业技术能力；</w:t>
      </w:r>
    </w:p>
    <w:p>
      <w:pPr>
        <w:pStyle w:val="16"/>
        <w:spacing w:before="0" w:beforeAutospacing="0" w:after="0" w:afterAutospacing="0" w:line="440" w:lineRule="exact"/>
        <w:ind w:firstLine="482"/>
        <w:rPr>
          <w:color w:val="000000"/>
          <w:kern w:val="2"/>
        </w:rPr>
      </w:pPr>
      <w:r>
        <w:rPr>
          <w:rFonts w:hint="eastAsia"/>
          <w:color w:val="000000"/>
          <w:kern w:val="2"/>
        </w:rPr>
        <w:t>（4）有依法缴纳税收和社会保障资金的良好记录；</w:t>
      </w:r>
    </w:p>
    <w:p>
      <w:pPr>
        <w:pStyle w:val="16"/>
        <w:spacing w:before="0" w:beforeAutospacing="0" w:after="0" w:afterAutospacing="0" w:line="440" w:lineRule="exact"/>
        <w:ind w:firstLine="482"/>
        <w:rPr>
          <w:color w:val="000000"/>
          <w:kern w:val="2"/>
        </w:rPr>
      </w:pPr>
      <w:r>
        <w:rPr>
          <w:rFonts w:hint="eastAsia"/>
          <w:color w:val="000000"/>
          <w:kern w:val="2"/>
        </w:rPr>
        <w:t>（5）参加本次采购活动前三年内，在经营活动中没有重大违法记录；</w:t>
      </w:r>
    </w:p>
    <w:p>
      <w:pPr>
        <w:pStyle w:val="16"/>
        <w:spacing w:before="0" w:beforeAutospacing="0" w:after="0" w:afterAutospacing="0" w:line="440" w:lineRule="exact"/>
        <w:ind w:firstLine="482"/>
        <w:rPr>
          <w:color w:val="000000"/>
          <w:kern w:val="2"/>
        </w:rPr>
      </w:pPr>
      <w:r>
        <w:rPr>
          <w:rFonts w:hint="eastAsia"/>
          <w:color w:val="000000"/>
          <w:kern w:val="2"/>
        </w:rPr>
        <w:t>（6）法律、行政法规规定的其他条件。</w:t>
      </w:r>
    </w:p>
    <w:p>
      <w:pPr>
        <w:autoSpaceDE w:val="0"/>
        <w:autoSpaceDN w:val="0"/>
        <w:adjustRightInd w:val="0"/>
        <w:spacing w:line="440" w:lineRule="exact"/>
        <w:ind w:firstLine="398" w:firstLineChars="182"/>
        <w:jc w:val="left"/>
        <w:rPr>
          <w:rFonts w:ascii="宋体" w:hAnsi="宋体" w:cs="宋体"/>
          <w:color w:val="000000"/>
          <w:sz w:val="24"/>
          <w:szCs w:val="18"/>
        </w:rPr>
      </w:pPr>
      <w:r>
        <w:rPr>
          <w:rFonts w:hint="eastAsia" w:ascii="宋体" w:hAnsi="宋体" w:cs="宋体"/>
          <w:color w:val="000000"/>
          <w:sz w:val="24"/>
          <w:szCs w:val="18"/>
        </w:rPr>
        <w:t>2. 具有独立法人资格。</w:t>
      </w:r>
    </w:p>
    <w:p>
      <w:pPr>
        <w:autoSpaceDE w:val="0"/>
        <w:autoSpaceDN w:val="0"/>
        <w:adjustRightInd w:val="0"/>
        <w:spacing w:line="440" w:lineRule="exact"/>
        <w:ind w:firstLine="398" w:firstLineChars="182"/>
        <w:jc w:val="left"/>
        <w:rPr>
          <w:rFonts w:ascii="宋体" w:hAnsi="宋体" w:cs="宋体"/>
          <w:color w:val="000000"/>
          <w:sz w:val="24"/>
          <w:szCs w:val="18"/>
        </w:rPr>
      </w:pPr>
      <w:r>
        <w:rPr>
          <w:rFonts w:hint="eastAsia" w:ascii="宋体" w:hAnsi="宋体" w:cs="宋体"/>
          <w:color w:val="000000"/>
          <w:sz w:val="24"/>
          <w:szCs w:val="18"/>
        </w:rPr>
        <w:t>3. 本项目不接受联合体磋商。</w:t>
      </w:r>
    </w:p>
    <w:p>
      <w:pPr>
        <w:autoSpaceDE w:val="0"/>
        <w:autoSpaceDN w:val="0"/>
        <w:adjustRightInd w:val="0"/>
        <w:spacing w:line="440" w:lineRule="exact"/>
        <w:ind w:firstLine="398" w:firstLineChars="182"/>
        <w:jc w:val="left"/>
        <w:rPr>
          <w:rFonts w:ascii="宋体" w:hAnsi="宋体" w:cs="宋体"/>
          <w:color w:val="000000"/>
          <w:sz w:val="24"/>
          <w:szCs w:val="18"/>
        </w:rPr>
      </w:pPr>
      <w:r>
        <w:rPr>
          <w:rFonts w:hint="eastAsia" w:ascii="宋体" w:hAnsi="宋体" w:cs="宋体"/>
          <w:color w:val="000000"/>
          <w:sz w:val="24"/>
          <w:szCs w:val="18"/>
        </w:rPr>
        <w:t>4. 供应商存在以下不良信用记录情形之一的，不得推荐为成交候选供应商，不得确定为成交供应商：</w:t>
      </w:r>
    </w:p>
    <w:p>
      <w:pPr>
        <w:autoSpaceDE w:val="0"/>
        <w:autoSpaceDN w:val="0"/>
        <w:adjustRightInd w:val="0"/>
        <w:spacing w:line="440" w:lineRule="exact"/>
        <w:ind w:firstLine="398" w:firstLineChars="182"/>
        <w:jc w:val="left"/>
        <w:rPr>
          <w:rFonts w:ascii="宋体" w:hAnsi="宋体" w:cs="宋体"/>
          <w:color w:val="000000"/>
          <w:sz w:val="24"/>
          <w:szCs w:val="18"/>
        </w:rPr>
      </w:pPr>
      <w:r>
        <w:rPr>
          <w:rFonts w:hint="eastAsia" w:ascii="宋体" w:hAnsi="宋体" w:cs="宋体"/>
          <w:color w:val="000000"/>
          <w:sz w:val="24"/>
          <w:szCs w:val="18"/>
        </w:rPr>
        <w:t>（1）供应商被人民法院列入失信被执行人的；</w:t>
      </w:r>
    </w:p>
    <w:p>
      <w:pPr>
        <w:autoSpaceDE w:val="0"/>
        <w:autoSpaceDN w:val="0"/>
        <w:adjustRightInd w:val="0"/>
        <w:spacing w:line="440" w:lineRule="exact"/>
        <w:ind w:firstLine="398" w:firstLineChars="182"/>
        <w:jc w:val="left"/>
        <w:rPr>
          <w:rFonts w:ascii="宋体" w:hAnsi="宋体" w:cs="宋体"/>
          <w:color w:val="000000"/>
          <w:sz w:val="24"/>
          <w:szCs w:val="18"/>
        </w:rPr>
      </w:pPr>
      <w:r>
        <w:rPr>
          <w:rFonts w:hint="eastAsia" w:ascii="宋体" w:hAnsi="宋体" w:cs="宋体"/>
          <w:color w:val="000000"/>
          <w:sz w:val="24"/>
          <w:szCs w:val="18"/>
        </w:rPr>
        <w:t>（2）</w:t>
      </w:r>
      <w:r>
        <w:rPr>
          <w:rFonts w:hint="eastAsia" w:ascii="宋体" w:hAnsi="宋体" w:cs="宋体"/>
          <w:sz w:val="24"/>
          <w:szCs w:val="18"/>
        </w:rPr>
        <w:t>供应商或其法定代表人或拟派项目经理（项目负责人）被人民检察院列入行贿犯罪档案的；</w:t>
      </w:r>
    </w:p>
    <w:p>
      <w:pPr>
        <w:autoSpaceDE w:val="0"/>
        <w:autoSpaceDN w:val="0"/>
        <w:adjustRightInd w:val="0"/>
        <w:spacing w:line="440" w:lineRule="exact"/>
        <w:ind w:firstLine="398" w:firstLineChars="182"/>
        <w:jc w:val="left"/>
        <w:rPr>
          <w:rFonts w:ascii="宋体" w:hAnsi="宋体" w:cs="宋体"/>
          <w:color w:val="000000"/>
          <w:sz w:val="24"/>
          <w:szCs w:val="18"/>
        </w:rPr>
      </w:pPr>
      <w:r>
        <w:rPr>
          <w:rFonts w:hint="eastAsia" w:ascii="宋体" w:hAnsi="宋体" w:cs="宋体"/>
          <w:color w:val="000000"/>
          <w:sz w:val="24"/>
          <w:szCs w:val="18"/>
        </w:rPr>
        <w:t>（3）供应商被工商行政管理部门列入企业经营异常名录的；</w:t>
      </w:r>
    </w:p>
    <w:p>
      <w:pPr>
        <w:autoSpaceDE w:val="0"/>
        <w:autoSpaceDN w:val="0"/>
        <w:adjustRightInd w:val="0"/>
        <w:spacing w:line="440" w:lineRule="exact"/>
        <w:ind w:firstLine="398" w:firstLineChars="182"/>
        <w:jc w:val="left"/>
        <w:rPr>
          <w:rFonts w:ascii="宋体" w:hAnsi="宋体" w:cs="宋体"/>
          <w:color w:val="000000"/>
          <w:sz w:val="24"/>
          <w:szCs w:val="18"/>
        </w:rPr>
      </w:pPr>
      <w:r>
        <w:rPr>
          <w:rFonts w:hint="eastAsia" w:ascii="宋体" w:hAnsi="宋体" w:cs="宋体"/>
          <w:color w:val="000000"/>
          <w:sz w:val="24"/>
          <w:szCs w:val="18"/>
        </w:rPr>
        <w:t>（4）供应商被税务部门列入重大税收违法案件当事人名单的；</w:t>
      </w:r>
    </w:p>
    <w:p>
      <w:pPr>
        <w:autoSpaceDE w:val="0"/>
        <w:autoSpaceDN w:val="0"/>
        <w:adjustRightInd w:val="0"/>
        <w:spacing w:line="440" w:lineRule="exact"/>
        <w:ind w:firstLine="398" w:firstLineChars="182"/>
        <w:jc w:val="left"/>
        <w:rPr>
          <w:rFonts w:ascii="宋体" w:hAnsi="宋体" w:cs="宋体"/>
          <w:color w:val="000000"/>
          <w:sz w:val="24"/>
          <w:szCs w:val="18"/>
        </w:rPr>
      </w:pPr>
      <w:r>
        <w:rPr>
          <w:rFonts w:hint="eastAsia" w:ascii="宋体" w:hAnsi="宋体" w:cs="宋体"/>
          <w:color w:val="000000"/>
          <w:sz w:val="24"/>
          <w:szCs w:val="18"/>
        </w:rPr>
        <w:t>（5）供应商被政府采购监管部门列入政府采购严重违法失信行为记录名单的。</w:t>
      </w:r>
    </w:p>
    <w:p>
      <w:pPr>
        <w:pStyle w:val="9"/>
        <w:spacing w:after="0" w:line="440" w:lineRule="exact"/>
        <w:ind w:firstLine="438" w:firstLineChars="200"/>
        <w:rPr>
          <w:rFonts w:ascii="宋体" w:hAnsi="宋体" w:cs="宋体"/>
          <w:color w:val="000000"/>
          <w:sz w:val="24"/>
          <w:szCs w:val="18"/>
        </w:rPr>
      </w:pPr>
      <w:r>
        <w:rPr>
          <w:rFonts w:hint="eastAsia" w:ascii="宋体" w:hAnsi="宋体" w:cs="宋体"/>
          <w:color w:val="000000"/>
          <w:sz w:val="24"/>
          <w:szCs w:val="18"/>
        </w:rPr>
        <w:t>5.供应商具有生产销售或销售所采购产品的资质。</w:t>
      </w:r>
    </w:p>
    <w:p>
      <w:pPr>
        <w:pStyle w:val="9"/>
        <w:spacing w:after="0" w:line="440" w:lineRule="exact"/>
        <w:rPr>
          <w:rFonts w:ascii="宋体" w:hAnsi="宋体" w:cs="宋体"/>
          <w:b/>
          <w:bCs/>
          <w:color w:val="000000"/>
          <w:sz w:val="24"/>
        </w:rPr>
      </w:pPr>
      <w:r>
        <w:rPr>
          <w:rFonts w:hint="eastAsia" w:ascii="宋体" w:hAnsi="宋体" w:cs="宋体"/>
          <w:b/>
          <w:bCs/>
          <w:color w:val="000000"/>
          <w:sz w:val="24"/>
        </w:rPr>
        <w:t>三. 磋商时间及地点</w:t>
      </w:r>
    </w:p>
    <w:p>
      <w:pPr>
        <w:autoSpaceDE w:val="0"/>
        <w:autoSpaceDN w:val="0"/>
        <w:adjustRightInd w:val="0"/>
        <w:spacing w:line="440" w:lineRule="exact"/>
        <w:ind w:firstLine="396" w:firstLineChars="181"/>
        <w:jc w:val="left"/>
        <w:rPr>
          <w:rFonts w:ascii="宋体" w:hAnsi="宋体" w:cs="宋体"/>
          <w:sz w:val="24"/>
          <w:szCs w:val="18"/>
        </w:rPr>
      </w:pPr>
      <w:r>
        <w:rPr>
          <w:rFonts w:hint="eastAsia" w:ascii="宋体" w:hAnsi="宋体" w:cs="宋体"/>
          <w:sz w:val="24"/>
          <w:szCs w:val="18"/>
        </w:rPr>
        <w:t>1. 时间</w:t>
      </w:r>
      <w:r>
        <w:rPr>
          <w:rFonts w:hint="eastAsia" w:ascii="宋体" w:hAnsi="宋体" w:cs="宋体"/>
          <w:color w:val="000000"/>
          <w:sz w:val="24"/>
          <w:szCs w:val="18"/>
        </w:rPr>
        <w:t>：2019年1</w:t>
      </w:r>
      <w:r>
        <w:rPr>
          <w:rFonts w:hint="eastAsia" w:ascii="宋体" w:hAnsi="宋体" w:cs="宋体"/>
          <w:color w:val="000000"/>
          <w:sz w:val="24"/>
          <w:szCs w:val="18"/>
          <w:lang w:val="en-US" w:eastAsia="zh-CN"/>
        </w:rPr>
        <w:t>2</w:t>
      </w:r>
      <w:r>
        <w:rPr>
          <w:rFonts w:hint="eastAsia" w:ascii="宋体" w:hAnsi="宋体" w:cs="宋体"/>
          <w:color w:val="000000"/>
          <w:sz w:val="24"/>
          <w:szCs w:val="18"/>
        </w:rPr>
        <w:t>月18日15:00时整（</w:t>
      </w:r>
      <w:r>
        <w:rPr>
          <w:rFonts w:hint="eastAsia" w:ascii="宋体" w:hAnsi="宋体" w:cs="宋体"/>
          <w:sz w:val="24"/>
          <w:szCs w:val="18"/>
        </w:rPr>
        <w:t>北京时间）</w:t>
      </w:r>
    </w:p>
    <w:p>
      <w:pPr>
        <w:autoSpaceDE w:val="0"/>
        <w:autoSpaceDN w:val="0"/>
        <w:adjustRightInd w:val="0"/>
        <w:spacing w:line="440" w:lineRule="exact"/>
        <w:ind w:firstLine="396" w:firstLineChars="181"/>
        <w:jc w:val="left"/>
        <w:rPr>
          <w:rFonts w:ascii="宋体" w:hAnsi="宋体" w:cs="宋体"/>
          <w:sz w:val="24"/>
          <w:szCs w:val="18"/>
        </w:rPr>
      </w:pPr>
      <w:r>
        <w:rPr>
          <w:rFonts w:hint="eastAsia" w:ascii="宋体" w:hAnsi="宋体" w:cs="宋体"/>
          <w:sz w:val="24"/>
          <w:szCs w:val="18"/>
        </w:rPr>
        <w:t>2. 地点：淮南师范学院行政办公楼410会议室（暂定）</w:t>
      </w:r>
    </w:p>
    <w:p>
      <w:pPr>
        <w:pStyle w:val="9"/>
        <w:spacing w:after="0" w:line="440" w:lineRule="exact"/>
        <w:rPr>
          <w:rFonts w:ascii="宋体" w:hAnsi="宋体" w:cs="宋体"/>
          <w:b/>
          <w:bCs/>
          <w:color w:val="000000"/>
          <w:sz w:val="24"/>
        </w:rPr>
      </w:pPr>
      <w:r>
        <w:rPr>
          <w:rFonts w:hint="eastAsia" w:ascii="宋体" w:hAnsi="宋体" w:cs="宋体"/>
          <w:b/>
          <w:bCs/>
          <w:color w:val="000000"/>
          <w:sz w:val="24"/>
        </w:rPr>
        <w:t>四. 响应文件提交截止时间及提交地点</w:t>
      </w:r>
    </w:p>
    <w:p>
      <w:pPr>
        <w:autoSpaceDE w:val="0"/>
        <w:autoSpaceDN w:val="0"/>
        <w:adjustRightInd w:val="0"/>
        <w:spacing w:line="440" w:lineRule="exact"/>
        <w:ind w:firstLine="396" w:firstLineChars="181"/>
        <w:jc w:val="left"/>
        <w:rPr>
          <w:rFonts w:ascii="宋体" w:hAnsi="宋体" w:cs="宋体"/>
          <w:sz w:val="24"/>
          <w:szCs w:val="18"/>
        </w:rPr>
      </w:pPr>
      <w:r>
        <w:rPr>
          <w:rFonts w:hint="eastAsia" w:ascii="宋体" w:hAnsi="宋体" w:cs="宋体"/>
          <w:sz w:val="24"/>
          <w:szCs w:val="18"/>
        </w:rPr>
        <w:t>1. 时间：</w:t>
      </w:r>
      <w:r>
        <w:rPr>
          <w:rFonts w:hint="eastAsia" w:ascii="宋体" w:hAnsi="宋体" w:cs="宋体"/>
          <w:color w:val="000000"/>
          <w:sz w:val="24"/>
          <w:szCs w:val="18"/>
        </w:rPr>
        <w:t>2019年1</w:t>
      </w:r>
      <w:r>
        <w:rPr>
          <w:rFonts w:hint="eastAsia" w:ascii="宋体" w:hAnsi="宋体" w:cs="宋体"/>
          <w:color w:val="000000"/>
          <w:sz w:val="24"/>
          <w:szCs w:val="18"/>
          <w:lang w:val="en-US" w:eastAsia="zh-CN"/>
        </w:rPr>
        <w:t>2</w:t>
      </w:r>
      <w:r>
        <w:rPr>
          <w:rFonts w:hint="eastAsia" w:ascii="宋体" w:hAnsi="宋体" w:cs="宋体"/>
          <w:color w:val="000000"/>
          <w:sz w:val="24"/>
          <w:szCs w:val="18"/>
        </w:rPr>
        <w:t>月18日15:00时整（</w:t>
      </w:r>
      <w:r>
        <w:rPr>
          <w:rFonts w:hint="eastAsia" w:ascii="宋体" w:hAnsi="宋体" w:cs="宋体"/>
          <w:sz w:val="24"/>
          <w:szCs w:val="18"/>
        </w:rPr>
        <w:t>北京时间）</w:t>
      </w:r>
    </w:p>
    <w:p>
      <w:pPr>
        <w:autoSpaceDE w:val="0"/>
        <w:autoSpaceDN w:val="0"/>
        <w:adjustRightInd w:val="0"/>
        <w:spacing w:line="440" w:lineRule="exact"/>
        <w:ind w:firstLine="396" w:firstLineChars="181"/>
        <w:jc w:val="left"/>
        <w:rPr>
          <w:rFonts w:ascii="宋体" w:hAnsi="宋体" w:cs="宋体"/>
          <w:sz w:val="24"/>
          <w:szCs w:val="18"/>
        </w:rPr>
      </w:pPr>
      <w:r>
        <w:rPr>
          <w:rFonts w:hint="eastAsia" w:ascii="宋体" w:hAnsi="宋体" w:cs="宋体"/>
          <w:sz w:val="24"/>
          <w:szCs w:val="18"/>
        </w:rPr>
        <w:t>2. 地点：淮南师范学院行政办公楼410会议室（暂定）</w:t>
      </w:r>
    </w:p>
    <w:p>
      <w:pPr>
        <w:pStyle w:val="9"/>
        <w:spacing w:after="0" w:line="440" w:lineRule="exact"/>
        <w:rPr>
          <w:rFonts w:ascii="宋体" w:hAnsi="宋体" w:cs="宋体"/>
          <w:b/>
          <w:bCs/>
          <w:sz w:val="24"/>
        </w:rPr>
      </w:pPr>
      <w:r>
        <w:rPr>
          <w:rFonts w:hint="eastAsia" w:ascii="宋体" w:hAnsi="宋体" w:cs="宋体"/>
          <w:b/>
          <w:bCs/>
          <w:sz w:val="24"/>
        </w:rPr>
        <w:t>五. 报名及磋商文件发售办法</w:t>
      </w:r>
    </w:p>
    <w:p>
      <w:pPr>
        <w:autoSpaceDE w:val="0"/>
        <w:autoSpaceDN w:val="0"/>
        <w:adjustRightInd w:val="0"/>
        <w:spacing w:line="440" w:lineRule="exact"/>
        <w:ind w:firstLine="396" w:firstLineChars="181"/>
        <w:jc w:val="left"/>
        <w:rPr>
          <w:rFonts w:ascii="宋体" w:hAnsi="宋体" w:cs="宋体"/>
          <w:sz w:val="24"/>
          <w:szCs w:val="18"/>
        </w:rPr>
      </w:pPr>
      <w:r>
        <w:rPr>
          <w:rFonts w:hint="eastAsia" w:ascii="宋体" w:hAnsi="宋体" w:cs="宋体"/>
          <w:sz w:val="24"/>
          <w:szCs w:val="18"/>
        </w:rPr>
        <w:t>1. 报名时间：2019年1</w:t>
      </w:r>
      <w:r>
        <w:rPr>
          <w:rFonts w:hint="eastAsia" w:ascii="宋体" w:hAnsi="宋体" w:cs="宋体"/>
          <w:sz w:val="24"/>
          <w:szCs w:val="18"/>
          <w:lang w:val="en-US" w:eastAsia="zh-CN"/>
        </w:rPr>
        <w:t>2</w:t>
      </w:r>
      <w:r>
        <w:rPr>
          <w:rFonts w:hint="eastAsia" w:ascii="宋体" w:hAnsi="宋体" w:cs="宋体"/>
          <w:sz w:val="24"/>
          <w:szCs w:val="18"/>
        </w:rPr>
        <w:t>月1</w:t>
      </w:r>
      <w:r>
        <w:rPr>
          <w:rFonts w:hint="eastAsia" w:ascii="宋体" w:hAnsi="宋体" w:cs="宋体"/>
          <w:sz w:val="24"/>
          <w:szCs w:val="18"/>
          <w:lang w:val="en-US" w:eastAsia="zh-CN"/>
        </w:rPr>
        <w:t>0</w:t>
      </w:r>
      <w:r>
        <w:rPr>
          <w:rFonts w:hint="eastAsia" w:ascii="宋体" w:hAnsi="宋体" w:cs="宋体"/>
          <w:sz w:val="24"/>
          <w:szCs w:val="18"/>
        </w:rPr>
        <w:t>日至2019年1</w:t>
      </w:r>
      <w:r>
        <w:rPr>
          <w:rFonts w:hint="eastAsia" w:ascii="宋体" w:hAnsi="宋体" w:cs="宋体"/>
          <w:sz w:val="24"/>
          <w:szCs w:val="18"/>
          <w:lang w:val="en-US" w:eastAsia="zh-CN"/>
        </w:rPr>
        <w:t>2</w:t>
      </w:r>
      <w:r>
        <w:rPr>
          <w:rFonts w:hint="eastAsia" w:ascii="宋体" w:hAnsi="宋体" w:cs="宋体"/>
          <w:sz w:val="24"/>
          <w:szCs w:val="18"/>
        </w:rPr>
        <w:t>月17日（工作时间9:00-17:00）；</w:t>
      </w:r>
    </w:p>
    <w:p>
      <w:pPr>
        <w:autoSpaceDE w:val="0"/>
        <w:autoSpaceDN w:val="0"/>
        <w:adjustRightInd w:val="0"/>
        <w:spacing w:line="440" w:lineRule="exact"/>
        <w:ind w:firstLine="396" w:firstLineChars="181"/>
        <w:jc w:val="left"/>
        <w:rPr>
          <w:rFonts w:ascii="宋体" w:hAnsi="宋体" w:cs="宋体"/>
          <w:sz w:val="24"/>
          <w:szCs w:val="18"/>
        </w:rPr>
      </w:pPr>
      <w:r>
        <w:rPr>
          <w:rFonts w:hint="eastAsia" w:ascii="宋体" w:hAnsi="宋体" w:cs="宋体"/>
          <w:sz w:val="24"/>
          <w:szCs w:val="18"/>
        </w:rPr>
        <w:t>2. 报名费用：免费</w:t>
      </w:r>
    </w:p>
    <w:p>
      <w:pPr>
        <w:autoSpaceDE w:val="0"/>
        <w:autoSpaceDN w:val="0"/>
        <w:adjustRightInd w:val="0"/>
        <w:spacing w:line="440" w:lineRule="exact"/>
        <w:ind w:firstLine="398" w:firstLineChars="182"/>
        <w:jc w:val="left"/>
        <w:rPr>
          <w:rFonts w:ascii="宋体" w:hAnsi="宋体" w:cs="宋体"/>
          <w:sz w:val="24"/>
          <w:szCs w:val="18"/>
        </w:rPr>
      </w:pPr>
      <w:r>
        <w:rPr>
          <w:rFonts w:hint="eastAsia" w:ascii="宋体" w:hAnsi="宋体" w:cs="宋体"/>
          <w:sz w:val="24"/>
          <w:szCs w:val="18"/>
        </w:rPr>
        <w:t xml:space="preserve">3. </w:t>
      </w:r>
      <w:r>
        <w:rPr>
          <w:rFonts w:hint="eastAsia" w:ascii="宋体" w:hAnsi="宋体" w:cs="宋体"/>
          <w:color w:val="000000"/>
          <w:sz w:val="24"/>
          <w:szCs w:val="18"/>
        </w:rPr>
        <w:t>磋商文件获取地点：</w:t>
      </w:r>
      <w:r>
        <w:rPr>
          <w:rFonts w:hint="eastAsia" w:ascii="宋体" w:hAnsi="宋体" w:cs="宋体"/>
          <w:sz w:val="24"/>
          <w:szCs w:val="18"/>
        </w:rPr>
        <w:t>淮南师范学院行政办公楼431办公室</w:t>
      </w:r>
      <w:r>
        <w:rPr>
          <w:rFonts w:hint="eastAsia" w:ascii="宋体" w:hAnsi="宋体" w:cs="宋体"/>
          <w:color w:val="000000"/>
          <w:sz w:val="24"/>
          <w:szCs w:val="18"/>
        </w:rPr>
        <w:t>。</w:t>
      </w:r>
    </w:p>
    <w:p>
      <w:pPr>
        <w:pStyle w:val="9"/>
        <w:spacing w:after="0" w:line="440" w:lineRule="exact"/>
        <w:rPr>
          <w:rFonts w:ascii="宋体" w:hAnsi="宋体" w:cs="宋体"/>
          <w:b/>
          <w:bCs/>
          <w:color w:val="000000"/>
          <w:sz w:val="24"/>
        </w:rPr>
      </w:pPr>
      <w:r>
        <w:rPr>
          <w:rFonts w:hint="eastAsia" w:ascii="宋体" w:hAnsi="宋体" w:cs="宋体"/>
          <w:b/>
          <w:bCs/>
          <w:color w:val="000000"/>
          <w:sz w:val="24"/>
        </w:rPr>
        <w:t>六. 联系方法</w:t>
      </w:r>
    </w:p>
    <w:p>
      <w:pPr>
        <w:autoSpaceDE w:val="0"/>
        <w:autoSpaceDN w:val="0"/>
        <w:adjustRightInd w:val="0"/>
        <w:spacing w:line="440" w:lineRule="exact"/>
        <w:ind w:firstLine="398" w:firstLineChars="182"/>
        <w:jc w:val="left"/>
        <w:rPr>
          <w:rFonts w:ascii="宋体" w:hAnsi="宋体" w:cs="宋体"/>
          <w:sz w:val="24"/>
          <w:szCs w:val="18"/>
        </w:rPr>
      </w:pPr>
      <w:r>
        <w:rPr>
          <w:rFonts w:hint="eastAsia" w:ascii="宋体" w:hAnsi="宋体" w:cs="宋体"/>
          <w:sz w:val="24"/>
          <w:szCs w:val="18"/>
        </w:rPr>
        <w:t>项目单位：淮南师范学院</w:t>
      </w:r>
    </w:p>
    <w:p>
      <w:pPr>
        <w:autoSpaceDE w:val="0"/>
        <w:autoSpaceDN w:val="0"/>
        <w:adjustRightInd w:val="0"/>
        <w:spacing w:line="440" w:lineRule="exact"/>
        <w:ind w:firstLine="398" w:firstLineChars="182"/>
        <w:jc w:val="left"/>
        <w:rPr>
          <w:rFonts w:ascii="宋体" w:hAnsi="宋体" w:cs="宋体"/>
          <w:sz w:val="24"/>
          <w:szCs w:val="18"/>
        </w:rPr>
      </w:pPr>
      <w:r>
        <w:rPr>
          <w:rFonts w:hint="eastAsia" w:ascii="宋体" w:hAnsi="宋体" w:cs="宋体"/>
          <w:sz w:val="24"/>
          <w:szCs w:val="18"/>
        </w:rPr>
        <w:t>地址：安徽省淮南市泉山西楼38号</w:t>
      </w:r>
    </w:p>
    <w:p>
      <w:pPr>
        <w:autoSpaceDE w:val="0"/>
        <w:autoSpaceDN w:val="0"/>
        <w:adjustRightInd w:val="0"/>
        <w:spacing w:line="440" w:lineRule="exact"/>
        <w:ind w:firstLine="398" w:firstLineChars="182"/>
        <w:jc w:val="left"/>
        <w:rPr>
          <w:rFonts w:ascii="宋体" w:hAnsi="宋体" w:cs="宋体"/>
          <w:sz w:val="24"/>
          <w:szCs w:val="18"/>
        </w:rPr>
      </w:pPr>
      <w:r>
        <w:rPr>
          <w:rFonts w:hint="eastAsia" w:ascii="宋体" w:hAnsi="宋体" w:cs="宋体"/>
          <w:sz w:val="24"/>
          <w:szCs w:val="18"/>
        </w:rPr>
        <w:t>联系人：王老师、王老师</w:t>
      </w:r>
    </w:p>
    <w:p>
      <w:pPr>
        <w:autoSpaceDE w:val="0"/>
        <w:autoSpaceDN w:val="0"/>
        <w:adjustRightInd w:val="0"/>
        <w:spacing w:line="440" w:lineRule="exact"/>
        <w:ind w:firstLine="398" w:firstLineChars="182"/>
        <w:jc w:val="left"/>
        <w:rPr>
          <w:rFonts w:ascii="宋体" w:hAnsi="宋体" w:cs="宋体"/>
          <w:sz w:val="24"/>
        </w:rPr>
      </w:pPr>
      <w:r>
        <w:rPr>
          <w:rFonts w:hint="eastAsia" w:ascii="宋体" w:hAnsi="宋体" w:cs="宋体"/>
          <w:sz w:val="24"/>
          <w:szCs w:val="18"/>
        </w:rPr>
        <w:t>电话：</w:t>
      </w:r>
      <w:r>
        <w:rPr>
          <w:rFonts w:hint="eastAsia" w:ascii="宋体" w:hAnsi="宋体" w:cs="宋体"/>
          <w:color w:val="000000"/>
          <w:sz w:val="24"/>
        </w:rPr>
        <w:t>0554-6863618、6862703</w:t>
      </w:r>
    </w:p>
    <w:p>
      <w:pPr>
        <w:autoSpaceDE w:val="0"/>
        <w:autoSpaceDN w:val="0"/>
        <w:adjustRightInd w:val="0"/>
        <w:spacing w:line="440" w:lineRule="exact"/>
        <w:ind w:firstLine="396" w:firstLineChars="181"/>
        <w:jc w:val="left"/>
        <w:rPr>
          <w:rFonts w:ascii="宋体" w:hAnsi="宋体" w:cs="宋体"/>
          <w:b/>
          <w:bCs/>
          <w:sz w:val="24"/>
          <w:szCs w:val="18"/>
        </w:rPr>
      </w:pPr>
    </w:p>
    <w:p>
      <w:pPr>
        <w:autoSpaceDE w:val="0"/>
        <w:autoSpaceDN w:val="0"/>
        <w:adjustRightInd w:val="0"/>
        <w:spacing w:line="440" w:lineRule="exact"/>
        <w:ind w:firstLine="396" w:firstLineChars="181"/>
        <w:jc w:val="left"/>
        <w:rPr>
          <w:rFonts w:ascii="宋体" w:hAnsi="宋体" w:cs="宋体"/>
          <w:b/>
          <w:bCs/>
          <w:sz w:val="24"/>
          <w:szCs w:val="18"/>
        </w:rPr>
      </w:pPr>
    </w:p>
    <w:p>
      <w:pPr>
        <w:spacing w:line="440" w:lineRule="exact"/>
        <w:jc w:val="center"/>
        <w:rPr>
          <w:rFonts w:ascii="宋体" w:hAnsi="宋体" w:cs="宋体"/>
          <w:bCs/>
          <w:sz w:val="24"/>
          <w:szCs w:val="18"/>
        </w:rPr>
      </w:pPr>
      <w:r>
        <w:rPr>
          <w:rFonts w:hint="eastAsia" w:ascii="宋体" w:hAnsi="宋体" w:cs="宋体"/>
          <w:bCs/>
          <w:sz w:val="24"/>
          <w:szCs w:val="18"/>
        </w:rPr>
        <w:t xml:space="preserve">                                            淮南师范学院</w:t>
      </w:r>
    </w:p>
    <w:p>
      <w:pPr>
        <w:rPr>
          <w:rFonts w:ascii="宋体" w:hAnsi="宋体" w:cs="Arial"/>
          <w:b/>
          <w:color w:val="000000"/>
          <w:szCs w:val="32"/>
        </w:rPr>
      </w:pPr>
      <w:r>
        <w:rPr>
          <w:rFonts w:hint="eastAsia" w:ascii="宋体" w:hAnsi="宋体" w:cs="宋体"/>
          <w:bCs/>
          <w:sz w:val="24"/>
          <w:szCs w:val="18"/>
        </w:rPr>
        <w:t xml:space="preserve">                                                       二〇一九年</w:t>
      </w:r>
      <w:r>
        <w:rPr>
          <w:rFonts w:hint="eastAsia" w:ascii="宋体" w:hAnsi="宋体" w:cs="宋体"/>
          <w:bCs/>
          <w:sz w:val="24"/>
          <w:szCs w:val="18"/>
          <w:lang w:eastAsia="zh-CN"/>
        </w:rPr>
        <w:t>十二</w:t>
      </w:r>
      <w:r>
        <w:rPr>
          <w:rFonts w:hint="eastAsia" w:ascii="宋体" w:hAnsi="宋体" w:cs="宋体"/>
          <w:bCs/>
          <w:sz w:val="24"/>
          <w:szCs w:val="18"/>
        </w:rPr>
        <w:t>月</w:t>
      </w:r>
      <w:r>
        <w:rPr>
          <w:rFonts w:hint="eastAsia" w:ascii="宋体" w:hAnsi="宋体" w:cs="宋体"/>
          <w:bCs/>
          <w:sz w:val="24"/>
          <w:szCs w:val="18"/>
          <w:lang w:eastAsia="zh-CN"/>
        </w:rPr>
        <w:t>九</w:t>
      </w:r>
      <w:r>
        <w:rPr>
          <w:rFonts w:hint="eastAsia" w:ascii="宋体" w:hAnsi="宋体" w:cs="宋体"/>
          <w:bCs/>
          <w:sz w:val="24"/>
          <w:szCs w:val="18"/>
        </w:rPr>
        <w:t>日</w:t>
      </w:r>
    </w:p>
    <w:p>
      <w:pPr>
        <w:rPr>
          <w:rFonts w:ascii="宋体" w:hAnsi="宋体" w:cs="Arial"/>
          <w:b/>
          <w:color w:val="000000"/>
          <w:szCs w:val="32"/>
        </w:rPr>
      </w:pPr>
    </w:p>
    <w:p>
      <w:pPr>
        <w:rPr>
          <w:rFonts w:ascii="宋体" w:hAnsi="宋体" w:cs="Arial"/>
          <w:b/>
          <w:color w:val="000000"/>
          <w:szCs w:val="32"/>
        </w:rPr>
      </w:pPr>
    </w:p>
    <w:p>
      <w:pPr>
        <w:rPr>
          <w:rFonts w:ascii="宋体" w:hAnsi="宋体" w:cs="Arial"/>
          <w:b/>
          <w:color w:val="000000"/>
          <w:szCs w:val="32"/>
        </w:rPr>
      </w:pPr>
    </w:p>
    <w:p>
      <w:pPr>
        <w:rPr>
          <w:rFonts w:ascii="宋体" w:hAnsi="宋体" w:cs="Arial"/>
          <w:b/>
          <w:color w:val="000000"/>
          <w:szCs w:val="32"/>
        </w:rPr>
      </w:pPr>
    </w:p>
    <w:p>
      <w:pPr>
        <w:rPr>
          <w:rFonts w:ascii="宋体" w:hAnsi="宋体" w:cs="Arial"/>
          <w:b/>
          <w:color w:val="000000"/>
          <w:szCs w:val="32"/>
        </w:rPr>
      </w:pPr>
    </w:p>
    <w:p>
      <w:pPr>
        <w:rPr>
          <w:rFonts w:ascii="宋体" w:hAnsi="宋体" w:cs="Arial"/>
          <w:b/>
          <w:color w:val="000000"/>
          <w:szCs w:val="32"/>
        </w:rPr>
      </w:pPr>
    </w:p>
    <w:p>
      <w:pPr>
        <w:rPr>
          <w:rFonts w:ascii="宋体" w:hAnsi="宋体" w:cs="Arial"/>
          <w:b/>
          <w:color w:val="000000"/>
          <w:szCs w:val="32"/>
        </w:rPr>
      </w:pPr>
    </w:p>
    <w:p>
      <w:pPr>
        <w:rPr>
          <w:rFonts w:ascii="宋体" w:hAnsi="宋体" w:cs="Arial"/>
          <w:b/>
          <w:color w:val="000000"/>
          <w:szCs w:val="32"/>
        </w:rPr>
      </w:pPr>
    </w:p>
    <w:p>
      <w:pPr>
        <w:rPr>
          <w:rFonts w:ascii="宋体" w:hAnsi="宋体" w:cs="Arial"/>
          <w:b/>
          <w:color w:val="000000"/>
          <w:szCs w:val="32"/>
        </w:rPr>
      </w:pPr>
    </w:p>
    <w:p>
      <w:pPr>
        <w:rPr>
          <w:rFonts w:ascii="宋体" w:hAnsi="宋体" w:cs="Arial"/>
          <w:b/>
          <w:color w:val="000000"/>
          <w:szCs w:val="32"/>
        </w:rPr>
      </w:pPr>
    </w:p>
    <w:p>
      <w:pPr>
        <w:rPr>
          <w:rFonts w:ascii="宋体" w:hAnsi="宋体" w:cs="Arial"/>
          <w:b/>
          <w:color w:val="000000"/>
          <w:szCs w:val="32"/>
        </w:rPr>
      </w:pPr>
    </w:p>
    <w:p>
      <w:pPr>
        <w:rPr>
          <w:rFonts w:ascii="宋体" w:hAnsi="宋体" w:cs="Arial"/>
          <w:b/>
          <w:color w:val="000000"/>
          <w:szCs w:val="32"/>
        </w:rPr>
      </w:pPr>
    </w:p>
    <w:p>
      <w:pPr>
        <w:rPr>
          <w:rFonts w:ascii="宋体" w:hAnsi="宋体" w:cs="Arial"/>
          <w:b/>
          <w:color w:val="000000"/>
          <w:szCs w:val="32"/>
        </w:rPr>
      </w:pPr>
    </w:p>
    <w:p>
      <w:pPr>
        <w:rPr>
          <w:rFonts w:ascii="宋体" w:hAnsi="宋体" w:cs="Arial"/>
          <w:b/>
          <w:color w:val="000000"/>
          <w:szCs w:val="32"/>
        </w:rPr>
      </w:pPr>
    </w:p>
    <w:p>
      <w:pPr>
        <w:rPr>
          <w:rFonts w:ascii="宋体" w:hAnsi="宋体" w:cs="Arial"/>
          <w:b/>
          <w:color w:val="000000"/>
          <w:szCs w:val="32"/>
        </w:rPr>
      </w:pPr>
    </w:p>
    <w:p>
      <w:pPr>
        <w:rPr>
          <w:rFonts w:ascii="宋体" w:hAnsi="宋体" w:cs="Arial"/>
          <w:b/>
          <w:color w:val="000000"/>
          <w:szCs w:val="32"/>
        </w:rPr>
      </w:pPr>
    </w:p>
    <w:p>
      <w:pPr>
        <w:rPr>
          <w:rFonts w:ascii="宋体" w:hAnsi="宋体" w:cs="Arial"/>
          <w:b/>
          <w:color w:val="000000"/>
          <w:szCs w:val="32"/>
        </w:rPr>
      </w:pPr>
    </w:p>
    <w:p>
      <w:pPr>
        <w:rPr>
          <w:rFonts w:ascii="宋体" w:hAnsi="宋体" w:cs="Arial"/>
          <w:b/>
          <w:color w:val="000000"/>
          <w:szCs w:val="32"/>
        </w:rPr>
      </w:pPr>
    </w:p>
    <w:p>
      <w:pPr>
        <w:pStyle w:val="5"/>
        <w:spacing w:afterLines="50" w:line="460" w:lineRule="exact"/>
        <w:jc w:val="center"/>
        <w:rPr>
          <w:rFonts w:ascii="宋体" w:hAnsi="宋体" w:cs="Arial"/>
          <w:color w:val="000000"/>
        </w:rPr>
      </w:pPr>
      <w:r>
        <w:rPr>
          <w:rFonts w:ascii="宋体" w:hAnsi="宋体" w:cs="Arial"/>
          <w:b/>
          <w:color w:val="000000"/>
          <w:szCs w:val="32"/>
        </w:rPr>
        <w:t>二.供应商须知前附表</w:t>
      </w:r>
    </w:p>
    <w:tbl>
      <w:tblPr>
        <w:tblStyle w:val="20"/>
        <w:tblW w:w="9498" w:type="dxa"/>
        <w:jc w:val="center"/>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6"/>
        <w:gridCol w:w="2389"/>
        <w:gridCol w:w="62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atLeast"/>
          <w:jc w:val="center"/>
        </w:trPr>
        <w:tc>
          <w:tcPr>
            <w:tcW w:w="866" w:type="dxa"/>
            <w:noWrap/>
            <w:vAlign w:val="center"/>
          </w:tcPr>
          <w:p>
            <w:pPr>
              <w:spacing w:line="0" w:lineRule="atLeast"/>
              <w:jc w:val="center"/>
              <w:rPr>
                <w:rFonts w:ascii="Arial" w:hAnsi="Arial" w:cs="Arial"/>
                <w:b/>
                <w:color w:val="000000"/>
                <w:sz w:val="24"/>
              </w:rPr>
            </w:pPr>
            <w:r>
              <w:rPr>
                <w:rFonts w:ascii="Arial" w:hAnsi="Arial" w:cs="Arial"/>
                <w:b/>
                <w:color w:val="000000"/>
                <w:sz w:val="24"/>
              </w:rPr>
              <w:t>序号</w:t>
            </w:r>
          </w:p>
        </w:tc>
        <w:tc>
          <w:tcPr>
            <w:tcW w:w="2389" w:type="dxa"/>
            <w:noWrap/>
            <w:vAlign w:val="center"/>
          </w:tcPr>
          <w:p>
            <w:pPr>
              <w:spacing w:line="0" w:lineRule="atLeast"/>
              <w:jc w:val="center"/>
              <w:rPr>
                <w:rFonts w:ascii="Arial" w:hAnsi="Arial" w:cs="Arial"/>
                <w:b/>
                <w:color w:val="000000"/>
                <w:sz w:val="24"/>
              </w:rPr>
            </w:pPr>
            <w:r>
              <w:rPr>
                <w:rFonts w:ascii="Arial" w:hAnsi="Arial" w:cs="Arial"/>
                <w:b/>
                <w:color w:val="000000"/>
                <w:sz w:val="24"/>
              </w:rPr>
              <w:t>内容</w:t>
            </w:r>
          </w:p>
        </w:tc>
        <w:tc>
          <w:tcPr>
            <w:tcW w:w="6243" w:type="dxa"/>
            <w:noWrap/>
            <w:vAlign w:val="center"/>
          </w:tcPr>
          <w:p>
            <w:pPr>
              <w:pStyle w:val="21"/>
              <w:widowControl w:val="0"/>
              <w:spacing w:before="0" w:beforeAutospacing="0" w:after="0" w:afterAutospacing="0" w:line="0" w:lineRule="atLeast"/>
              <w:rPr>
                <w:rFonts w:ascii="Arial" w:hAnsi="Arial" w:cs="Arial"/>
                <w:bCs w:val="0"/>
                <w:color w:val="000000"/>
                <w:kern w:val="2"/>
                <w:sz w:val="24"/>
                <w:szCs w:val="20"/>
              </w:rPr>
            </w:pPr>
            <w:r>
              <w:rPr>
                <w:rFonts w:ascii="Arial" w:hAnsi="Arial" w:cs="Arial"/>
                <w:bCs w:val="0"/>
                <w:color w:val="000000"/>
                <w:kern w:val="2"/>
                <w:sz w:val="24"/>
                <w:szCs w:val="20"/>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atLeast"/>
          <w:jc w:val="center"/>
        </w:trPr>
        <w:tc>
          <w:tcPr>
            <w:tcW w:w="866" w:type="dxa"/>
            <w:noWrap/>
            <w:vAlign w:val="center"/>
          </w:tcPr>
          <w:p>
            <w:pPr>
              <w:numPr>
                <w:ilvl w:val="0"/>
                <w:numId w:val="1"/>
              </w:numPr>
              <w:spacing w:line="0" w:lineRule="atLeast"/>
              <w:jc w:val="center"/>
              <w:rPr>
                <w:rFonts w:ascii="Arial" w:hAnsi="Arial" w:cs="Arial"/>
                <w:bCs/>
                <w:color w:val="000000"/>
                <w:sz w:val="24"/>
              </w:rPr>
            </w:pPr>
          </w:p>
        </w:tc>
        <w:tc>
          <w:tcPr>
            <w:tcW w:w="2389" w:type="dxa"/>
            <w:noWrap/>
            <w:vAlign w:val="center"/>
          </w:tcPr>
          <w:p>
            <w:pPr>
              <w:spacing w:line="0" w:lineRule="atLeast"/>
              <w:jc w:val="center"/>
              <w:rPr>
                <w:rFonts w:ascii="Arial" w:hAnsi="Arial" w:cs="Arial"/>
                <w:bCs/>
                <w:color w:val="000000"/>
                <w:sz w:val="24"/>
              </w:rPr>
            </w:pPr>
            <w:r>
              <w:rPr>
                <w:rFonts w:ascii="Arial" w:hAnsi="Arial" w:cs="Arial"/>
                <w:bCs/>
                <w:color w:val="000000"/>
                <w:sz w:val="24"/>
              </w:rPr>
              <w:t>采购人</w:t>
            </w:r>
          </w:p>
        </w:tc>
        <w:tc>
          <w:tcPr>
            <w:tcW w:w="6243" w:type="dxa"/>
            <w:noWrap/>
            <w:vAlign w:val="center"/>
          </w:tcPr>
          <w:p>
            <w:pPr>
              <w:pStyle w:val="21"/>
              <w:widowControl w:val="0"/>
              <w:spacing w:before="0" w:beforeAutospacing="0" w:after="0" w:afterAutospacing="0" w:line="0" w:lineRule="atLeast"/>
              <w:jc w:val="both"/>
              <w:rPr>
                <w:rFonts w:ascii="Arial" w:hAnsi="Arial" w:cs="Arial"/>
                <w:b w:val="0"/>
                <w:bCs w:val="0"/>
                <w:color w:val="000000"/>
                <w:kern w:val="2"/>
                <w:sz w:val="24"/>
                <w:szCs w:val="20"/>
              </w:rPr>
            </w:pPr>
            <w:r>
              <w:rPr>
                <w:rFonts w:hint="eastAsia" w:ascii="Arial" w:hAnsi="Arial" w:cs="Arial"/>
                <w:b w:val="0"/>
                <w:bCs w:val="0"/>
                <w:color w:val="000000"/>
                <w:sz w:val="24"/>
              </w:rPr>
              <w:t>淮南师范学院工会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atLeast"/>
          <w:jc w:val="center"/>
        </w:trPr>
        <w:tc>
          <w:tcPr>
            <w:tcW w:w="866" w:type="dxa"/>
            <w:noWrap/>
            <w:vAlign w:val="center"/>
          </w:tcPr>
          <w:p>
            <w:pPr>
              <w:numPr>
                <w:ilvl w:val="0"/>
                <w:numId w:val="1"/>
              </w:numPr>
              <w:spacing w:line="0" w:lineRule="atLeast"/>
              <w:jc w:val="center"/>
              <w:rPr>
                <w:rFonts w:ascii="Arial" w:hAnsi="Arial" w:cs="Arial"/>
                <w:bCs/>
                <w:color w:val="000000"/>
                <w:sz w:val="24"/>
              </w:rPr>
            </w:pPr>
          </w:p>
        </w:tc>
        <w:tc>
          <w:tcPr>
            <w:tcW w:w="2389" w:type="dxa"/>
            <w:noWrap/>
            <w:vAlign w:val="center"/>
          </w:tcPr>
          <w:p>
            <w:pPr>
              <w:spacing w:line="0" w:lineRule="atLeast"/>
              <w:jc w:val="center"/>
              <w:rPr>
                <w:rFonts w:ascii="Arial" w:hAnsi="Arial" w:cs="Arial"/>
                <w:bCs/>
                <w:color w:val="000000"/>
                <w:sz w:val="24"/>
              </w:rPr>
            </w:pPr>
            <w:r>
              <w:rPr>
                <w:rFonts w:ascii="Arial" w:hAnsi="Arial" w:cs="Arial"/>
                <w:color w:val="000000"/>
                <w:sz w:val="24"/>
              </w:rPr>
              <w:t>项目名称</w:t>
            </w:r>
          </w:p>
        </w:tc>
        <w:tc>
          <w:tcPr>
            <w:tcW w:w="6243" w:type="dxa"/>
            <w:noWrap/>
            <w:vAlign w:val="center"/>
          </w:tcPr>
          <w:p>
            <w:pPr>
              <w:pStyle w:val="21"/>
              <w:widowControl w:val="0"/>
              <w:spacing w:before="0" w:beforeAutospacing="0" w:after="0" w:afterAutospacing="0" w:line="0" w:lineRule="atLeast"/>
              <w:jc w:val="both"/>
              <w:rPr>
                <w:rFonts w:ascii="Arial" w:hAnsi="Arial" w:cs="Arial"/>
                <w:b w:val="0"/>
                <w:bCs w:val="0"/>
                <w:color w:val="000000"/>
                <w:sz w:val="24"/>
                <w:szCs w:val="18"/>
              </w:rPr>
            </w:pPr>
            <w:r>
              <w:rPr>
                <w:rFonts w:hint="eastAsia" w:ascii="Arial" w:hAnsi="Arial" w:cs="Arial"/>
                <w:b w:val="0"/>
                <w:bCs w:val="0"/>
                <w:color w:val="000000"/>
                <w:sz w:val="24"/>
                <w:lang w:val="en-US" w:eastAsia="zh-CN"/>
              </w:rPr>
              <w:t>淮南师范学院年度教职工福利及工会活动奖品供应商库</w:t>
            </w:r>
            <w:r>
              <w:rPr>
                <w:rFonts w:hint="eastAsia" w:ascii="Arial" w:hAnsi="Arial" w:cs="Arial"/>
                <w:b w:val="0"/>
                <w:bCs w:val="0"/>
                <w:color w:val="000000"/>
                <w:sz w:val="24"/>
              </w:rPr>
              <w:t>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atLeast"/>
          <w:jc w:val="center"/>
        </w:trPr>
        <w:tc>
          <w:tcPr>
            <w:tcW w:w="866" w:type="dxa"/>
            <w:noWrap/>
            <w:vAlign w:val="center"/>
          </w:tcPr>
          <w:p>
            <w:pPr>
              <w:numPr>
                <w:ilvl w:val="0"/>
                <w:numId w:val="1"/>
              </w:numPr>
              <w:spacing w:line="0" w:lineRule="atLeast"/>
              <w:jc w:val="center"/>
              <w:rPr>
                <w:rFonts w:ascii="Arial" w:hAnsi="Arial" w:cs="Arial"/>
                <w:bCs/>
                <w:color w:val="000000"/>
                <w:sz w:val="24"/>
              </w:rPr>
            </w:pPr>
          </w:p>
        </w:tc>
        <w:tc>
          <w:tcPr>
            <w:tcW w:w="2389" w:type="dxa"/>
            <w:noWrap/>
            <w:vAlign w:val="center"/>
          </w:tcPr>
          <w:p>
            <w:pPr>
              <w:spacing w:line="0" w:lineRule="atLeast"/>
              <w:jc w:val="center"/>
              <w:rPr>
                <w:rFonts w:ascii="Arial" w:hAnsi="Arial" w:cs="Arial"/>
                <w:bCs/>
                <w:color w:val="000000"/>
                <w:sz w:val="24"/>
              </w:rPr>
            </w:pPr>
            <w:r>
              <w:rPr>
                <w:rFonts w:ascii="Arial" w:hAnsi="Arial" w:cs="Arial"/>
                <w:color w:val="000000"/>
                <w:sz w:val="24"/>
              </w:rPr>
              <w:t>项目编号</w:t>
            </w:r>
          </w:p>
        </w:tc>
        <w:tc>
          <w:tcPr>
            <w:tcW w:w="6243" w:type="dxa"/>
            <w:noWrap/>
            <w:vAlign w:val="center"/>
          </w:tcPr>
          <w:p>
            <w:pPr>
              <w:pStyle w:val="21"/>
              <w:widowControl w:val="0"/>
              <w:spacing w:before="0" w:beforeAutospacing="0" w:after="0" w:afterAutospacing="0" w:line="0" w:lineRule="atLeast"/>
              <w:jc w:val="both"/>
              <w:rPr>
                <w:rFonts w:ascii="Arial" w:hAnsi="Arial" w:cs="Arial"/>
                <w:b w:val="0"/>
                <w:bCs w:val="0"/>
                <w:color w:val="FF0000"/>
                <w:sz w:val="24"/>
                <w:szCs w:val="18"/>
              </w:rPr>
            </w:pPr>
            <w:r>
              <w:rPr>
                <w:rFonts w:hint="eastAsia" w:ascii="Arial" w:hAnsi="Arial" w:cs="Arial"/>
                <w:b w:val="0"/>
                <w:bCs w:val="0"/>
                <w:sz w:val="24"/>
              </w:rPr>
              <w:t>XC2019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atLeast"/>
          <w:jc w:val="center"/>
        </w:trPr>
        <w:tc>
          <w:tcPr>
            <w:tcW w:w="866" w:type="dxa"/>
            <w:noWrap/>
            <w:vAlign w:val="center"/>
          </w:tcPr>
          <w:p>
            <w:pPr>
              <w:numPr>
                <w:ilvl w:val="0"/>
                <w:numId w:val="1"/>
              </w:numPr>
              <w:spacing w:line="0" w:lineRule="atLeast"/>
              <w:jc w:val="center"/>
              <w:rPr>
                <w:rFonts w:ascii="Arial" w:hAnsi="Arial" w:cs="Arial"/>
                <w:bCs/>
                <w:color w:val="000000"/>
                <w:sz w:val="24"/>
              </w:rPr>
            </w:pPr>
          </w:p>
        </w:tc>
        <w:tc>
          <w:tcPr>
            <w:tcW w:w="2389" w:type="dxa"/>
            <w:noWrap/>
            <w:vAlign w:val="center"/>
          </w:tcPr>
          <w:p>
            <w:pPr>
              <w:spacing w:line="0" w:lineRule="atLeast"/>
              <w:jc w:val="center"/>
              <w:rPr>
                <w:rFonts w:ascii="Arial" w:hAnsi="Arial" w:cs="Arial"/>
                <w:color w:val="000000"/>
                <w:sz w:val="24"/>
              </w:rPr>
            </w:pPr>
            <w:r>
              <w:rPr>
                <w:rFonts w:ascii="Arial" w:hAnsi="Arial" w:cs="Arial"/>
                <w:color w:val="000000"/>
                <w:sz w:val="24"/>
              </w:rPr>
              <w:t>项目性质</w:t>
            </w:r>
          </w:p>
        </w:tc>
        <w:tc>
          <w:tcPr>
            <w:tcW w:w="6243" w:type="dxa"/>
            <w:noWrap/>
            <w:vAlign w:val="center"/>
          </w:tcPr>
          <w:p>
            <w:pPr>
              <w:pStyle w:val="21"/>
              <w:widowControl w:val="0"/>
              <w:spacing w:before="0" w:beforeAutospacing="0" w:after="0" w:afterAutospacing="0" w:line="0" w:lineRule="atLeast"/>
              <w:jc w:val="both"/>
              <w:rPr>
                <w:rFonts w:ascii="Arial" w:hAnsi="Arial" w:cs="Arial"/>
                <w:b w:val="0"/>
                <w:bCs w:val="0"/>
                <w:color w:val="000000"/>
                <w:sz w:val="24"/>
                <w:szCs w:val="18"/>
              </w:rPr>
            </w:pPr>
            <w:r>
              <w:rPr>
                <w:rFonts w:ascii="Arial" w:hAnsi="Arial" w:cs="Arial"/>
                <w:b w:val="0"/>
                <w:bCs w:val="0"/>
                <w:color w:val="000000"/>
                <w:sz w:val="24"/>
              </w:rPr>
              <w:t>货物类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atLeast"/>
          <w:jc w:val="center"/>
        </w:trPr>
        <w:tc>
          <w:tcPr>
            <w:tcW w:w="866" w:type="dxa"/>
            <w:noWrap/>
            <w:vAlign w:val="center"/>
          </w:tcPr>
          <w:p>
            <w:pPr>
              <w:numPr>
                <w:ilvl w:val="0"/>
                <w:numId w:val="1"/>
              </w:numPr>
              <w:spacing w:line="0" w:lineRule="atLeast"/>
              <w:jc w:val="center"/>
              <w:rPr>
                <w:rFonts w:ascii="Arial" w:hAnsi="Arial" w:cs="Arial"/>
                <w:bCs/>
                <w:color w:val="000000"/>
                <w:sz w:val="24"/>
              </w:rPr>
            </w:pPr>
          </w:p>
        </w:tc>
        <w:tc>
          <w:tcPr>
            <w:tcW w:w="2389" w:type="dxa"/>
            <w:noWrap/>
            <w:vAlign w:val="center"/>
          </w:tcPr>
          <w:p>
            <w:pPr>
              <w:spacing w:line="0" w:lineRule="atLeast"/>
              <w:jc w:val="center"/>
              <w:rPr>
                <w:rFonts w:ascii="Arial" w:hAnsi="Arial" w:cs="Arial"/>
                <w:color w:val="000000"/>
                <w:sz w:val="24"/>
              </w:rPr>
            </w:pPr>
            <w:r>
              <w:rPr>
                <w:rFonts w:ascii="Arial" w:hAnsi="Arial" w:cs="Arial"/>
                <w:color w:val="000000"/>
                <w:sz w:val="24"/>
              </w:rPr>
              <w:t>资金来源</w:t>
            </w:r>
          </w:p>
        </w:tc>
        <w:tc>
          <w:tcPr>
            <w:tcW w:w="6243" w:type="dxa"/>
            <w:noWrap/>
            <w:vAlign w:val="center"/>
          </w:tcPr>
          <w:p>
            <w:pPr>
              <w:pStyle w:val="21"/>
              <w:widowControl w:val="0"/>
              <w:spacing w:before="0" w:beforeAutospacing="0" w:after="0" w:afterAutospacing="0" w:line="0" w:lineRule="atLeast"/>
              <w:jc w:val="both"/>
              <w:rPr>
                <w:rFonts w:ascii="Arial" w:hAnsi="Arial" w:cs="Arial"/>
                <w:b w:val="0"/>
                <w:bCs w:val="0"/>
                <w:color w:val="000000"/>
                <w:sz w:val="24"/>
                <w:szCs w:val="18"/>
              </w:rPr>
            </w:pPr>
            <w:r>
              <w:rPr>
                <w:rFonts w:hint="eastAsia" w:ascii="Arial" w:hAnsi="Arial" w:cs="Arial"/>
                <w:b w:val="0"/>
                <w:bCs w:val="0"/>
                <w:color w:val="000000"/>
                <w:sz w:val="24"/>
              </w:rPr>
              <w:t>工会经费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atLeast"/>
          <w:jc w:val="center"/>
        </w:trPr>
        <w:tc>
          <w:tcPr>
            <w:tcW w:w="866" w:type="dxa"/>
            <w:noWrap/>
            <w:vAlign w:val="center"/>
          </w:tcPr>
          <w:p>
            <w:pPr>
              <w:numPr>
                <w:ilvl w:val="0"/>
                <w:numId w:val="1"/>
              </w:numPr>
              <w:spacing w:line="0" w:lineRule="atLeast"/>
              <w:jc w:val="center"/>
              <w:rPr>
                <w:rFonts w:ascii="Arial" w:hAnsi="Arial" w:cs="Arial"/>
                <w:bCs/>
                <w:color w:val="000000"/>
                <w:sz w:val="24"/>
              </w:rPr>
            </w:pPr>
          </w:p>
        </w:tc>
        <w:tc>
          <w:tcPr>
            <w:tcW w:w="2389" w:type="dxa"/>
            <w:noWrap/>
            <w:vAlign w:val="center"/>
          </w:tcPr>
          <w:p>
            <w:pPr>
              <w:spacing w:line="0" w:lineRule="atLeast"/>
              <w:jc w:val="center"/>
              <w:rPr>
                <w:rFonts w:ascii="Arial" w:hAnsi="Arial" w:cs="Arial"/>
                <w:sz w:val="24"/>
              </w:rPr>
            </w:pPr>
            <w:r>
              <w:rPr>
                <w:rFonts w:ascii="Arial" w:hAnsi="Arial" w:cs="Arial"/>
                <w:sz w:val="24"/>
              </w:rPr>
              <w:t>项目预算</w:t>
            </w:r>
          </w:p>
        </w:tc>
        <w:tc>
          <w:tcPr>
            <w:tcW w:w="6243" w:type="dxa"/>
            <w:noWrap/>
            <w:vAlign w:val="center"/>
          </w:tcPr>
          <w:p>
            <w:pPr>
              <w:spacing w:line="0" w:lineRule="atLeast"/>
              <w:ind w:left="39" w:hanging="39"/>
              <w:rPr>
                <w:rFonts w:ascii="Arial" w:hAnsi="Arial"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atLeast"/>
          <w:jc w:val="center"/>
        </w:trPr>
        <w:tc>
          <w:tcPr>
            <w:tcW w:w="866" w:type="dxa"/>
            <w:noWrap/>
            <w:vAlign w:val="center"/>
          </w:tcPr>
          <w:p>
            <w:pPr>
              <w:numPr>
                <w:ilvl w:val="0"/>
                <w:numId w:val="1"/>
              </w:numPr>
              <w:spacing w:line="0" w:lineRule="atLeast"/>
              <w:jc w:val="center"/>
              <w:rPr>
                <w:rFonts w:ascii="Arial" w:hAnsi="Arial" w:cs="Arial"/>
                <w:bCs/>
                <w:color w:val="000000"/>
                <w:sz w:val="24"/>
              </w:rPr>
            </w:pPr>
          </w:p>
        </w:tc>
        <w:tc>
          <w:tcPr>
            <w:tcW w:w="2389" w:type="dxa"/>
            <w:noWrap/>
            <w:vAlign w:val="center"/>
          </w:tcPr>
          <w:p>
            <w:pPr>
              <w:spacing w:line="0" w:lineRule="atLeast"/>
              <w:jc w:val="center"/>
              <w:rPr>
                <w:rFonts w:ascii="Arial" w:hAnsi="Arial" w:cs="Arial"/>
                <w:sz w:val="24"/>
              </w:rPr>
            </w:pPr>
            <w:r>
              <w:rPr>
                <w:rFonts w:ascii="Arial" w:hAnsi="Arial" w:cs="Arial"/>
                <w:sz w:val="24"/>
              </w:rPr>
              <w:t>包别划分</w:t>
            </w:r>
          </w:p>
        </w:tc>
        <w:tc>
          <w:tcPr>
            <w:tcW w:w="6243" w:type="dxa"/>
            <w:noWrap/>
            <w:vAlign w:val="center"/>
          </w:tcPr>
          <w:p>
            <w:pPr>
              <w:spacing w:line="0" w:lineRule="atLeast"/>
              <w:ind w:left="39" w:hanging="39"/>
              <w:rPr>
                <w:rFonts w:ascii="Arial" w:hAnsi="Arial" w:cs="Arial"/>
                <w:sz w:val="24"/>
              </w:rPr>
            </w:pPr>
            <w:r>
              <w:rPr>
                <w:rFonts w:ascii="Arial" w:hAnsi="Arial" w:cs="Arial"/>
                <w:sz w:val="24"/>
              </w:rPr>
              <w:t>详见磋商公告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atLeast"/>
          <w:jc w:val="center"/>
        </w:trPr>
        <w:tc>
          <w:tcPr>
            <w:tcW w:w="866" w:type="dxa"/>
            <w:noWrap/>
            <w:vAlign w:val="center"/>
          </w:tcPr>
          <w:p>
            <w:pPr>
              <w:numPr>
                <w:ilvl w:val="0"/>
                <w:numId w:val="1"/>
              </w:numPr>
              <w:spacing w:line="0" w:lineRule="atLeast"/>
              <w:jc w:val="center"/>
              <w:rPr>
                <w:rFonts w:ascii="Arial" w:hAnsi="Arial" w:cs="Arial"/>
                <w:bCs/>
                <w:color w:val="000000"/>
                <w:sz w:val="24"/>
              </w:rPr>
            </w:pPr>
          </w:p>
        </w:tc>
        <w:tc>
          <w:tcPr>
            <w:tcW w:w="2389" w:type="dxa"/>
            <w:noWrap/>
            <w:vAlign w:val="center"/>
          </w:tcPr>
          <w:p>
            <w:pPr>
              <w:spacing w:line="0" w:lineRule="atLeast"/>
              <w:jc w:val="center"/>
              <w:rPr>
                <w:rFonts w:ascii="Arial" w:hAnsi="Arial" w:cs="Arial"/>
                <w:sz w:val="24"/>
              </w:rPr>
            </w:pPr>
            <w:r>
              <w:rPr>
                <w:rFonts w:ascii="Arial" w:hAnsi="Arial" w:cs="Arial"/>
                <w:sz w:val="24"/>
              </w:rPr>
              <w:t>供货方式</w:t>
            </w:r>
          </w:p>
        </w:tc>
        <w:tc>
          <w:tcPr>
            <w:tcW w:w="6243" w:type="dxa"/>
            <w:noWrap/>
            <w:vAlign w:val="center"/>
          </w:tcPr>
          <w:p>
            <w:pPr>
              <w:spacing w:line="0" w:lineRule="atLeast"/>
              <w:ind w:left="39" w:hanging="39"/>
              <w:rPr>
                <w:rFonts w:ascii="Arial" w:hAnsi="Arial" w:cs="Arial"/>
                <w:sz w:val="24"/>
              </w:rPr>
            </w:pPr>
            <w:r>
              <w:rPr>
                <w:rFonts w:hint="eastAsia" w:ascii="Arial" w:hAnsi="Arial" w:cs="Arial"/>
                <w:sz w:val="24"/>
              </w:rPr>
              <w:t>提货券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atLeast"/>
          <w:jc w:val="center"/>
        </w:trPr>
        <w:tc>
          <w:tcPr>
            <w:tcW w:w="866" w:type="dxa"/>
            <w:noWrap/>
            <w:vAlign w:val="center"/>
          </w:tcPr>
          <w:p>
            <w:pPr>
              <w:numPr>
                <w:ilvl w:val="0"/>
                <w:numId w:val="1"/>
              </w:numPr>
              <w:spacing w:line="0" w:lineRule="atLeast"/>
              <w:jc w:val="center"/>
              <w:rPr>
                <w:rFonts w:ascii="Arial" w:hAnsi="Arial" w:cs="Arial"/>
                <w:bCs/>
                <w:color w:val="000000"/>
                <w:sz w:val="24"/>
              </w:rPr>
            </w:pPr>
          </w:p>
        </w:tc>
        <w:tc>
          <w:tcPr>
            <w:tcW w:w="2389" w:type="dxa"/>
            <w:noWrap/>
            <w:vAlign w:val="center"/>
          </w:tcPr>
          <w:p>
            <w:pPr>
              <w:spacing w:line="0" w:lineRule="atLeast"/>
              <w:jc w:val="center"/>
              <w:rPr>
                <w:rFonts w:ascii="Arial" w:hAnsi="Arial" w:cs="Arial"/>
                <w:sz w:val="24"/>
              </w:rPr>
            </w:pPr>
            <w:r>
              <w:rPr>
                <w:rFonts w:ascii="Arial" w:hAnsi="Arial" w:cs="Arial"/>
                <w:sz w:val="24"/>
                <w:lang w:val="zh-CN"/>
              </w:rPr>
              <w:t>付款方式</w:t>
            </w:r>
          </w:p>
        </w:tc>
        <w:tc>
          <w:tcPr>
            <w:tcW w:w="6243" w:type="dxa"/>
            <w:noWrap/>
          </w:tcPr>
          <w:p>
            <w:pPr>
              <w:pStyle w:val="22"/>
              <w:spacing w:line="0" w:lineRule="atLeast"/>
              <w:rPr>
                <w:rFonts w:ascii="宋体" w:hAnsi="宋体" w:cs="宋体"/>
                <w:kern w:val="0"/>
              </w:rPr>
            </w:pPr>
            <w:r>
              <w:rPr>
                <w:rFonts w:hint="eastAsia" w:ascii="宋体" w:hAnsi="宋体" w:cs="宋体"/>
                <w:kern w:val="0"/>
              </w:rPr>
              <w:t>合同签订后，按采购人要求的提货券面值、数量及供货时间等制作商品提货券送至采购人，经核验无误后，由中标人开具发票（发票要求见采购需求）送至采购人进行结算,采购人十四日内完成结算。</w:t>
            </w:r>
          </w:p>
          <w:p>
            <w:pPr>
              <w:pStyle w:val="22"/>
              <w:spacing w:line="0" w:lineRule="atLeast"/>
              <w:rPr>
                <w:rFonts w:ascii="Arial" w:hAnsi="Arial" w:cs="Arial"/>
                <w:bCs/>
              </w:rPr>
            </w:pPr>
            <w:r>
              <w:rPr>
                <w:rFonts w:ascii="Arial" w:hAnsi="Arial" w:cs="Arial"/>
                <w:bCs/>
                <w:szCs w:val="24"/>
              </w:rPr>
              <w:t>供应商提交的响应文件中如有关于付款条件的表述与磋商文件规定不符，</w:t>
            </w:r>
            <w:r>
              <w:rPr>
                <w:rFonts w:hint="eastAsia" w:ascii="Arial" w:hAnsi="Arial" w:cs="Arial"/>
                <w:bCs/>
                <w:szCs w:val="24"/>
              </w:rPr>
              <w:t>将被视为实质性不响应，将导致响应</w:t>
            </w:r>
            <w:r>
              <w:rPr>
                <w:rFonts w:ascii="Arial" w:hAnsi="Arial" w:cs="Arial"/>
                <w:bCs/>
                <w:szCs w:val="24"/>
              </w:rPr>
              <w:t>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atLeast"/>
          <w:jc w:val="center"/>
        </w:trPr>
        <w:tc>
          <w:tcPr>
            <w:tcW w:w="866" w:type="dxa"/>
            <w:noWrap/>
            <w:vAlign w:val="center"/>
          </w:tcPr>
          <w:p>
            <w:pPr>
              <w:numPr>
                <w:ilvl w:val="0"/>
                <w:numId w:val="1"/>
              </w:numPr>
              <w:spacing w:line="0" w:lineRule="atLeast"/>
              <w:jc w:val="center"/>
              <w:rPr>
                <w:rFonts w:ascii="Arial" w:hAnsi="Arial" w:cs="Arial"/>
                <w:color w:val="000000"/>
                <w:sz w:val="24"/>
              </w:rPr>
            </w:pPr>
          </w:p>
        </w:tc>
        <w:tc>
          <w:tcPr>
            <w:tcW w:w="2389" w:type="dxa"/>
            <w:noWrap/>
            <w:vAlign w:val="center"/>
          </w:tcPr>
          <w:p>
            <w:pPr>
              <w:spacing w:line="0" w:lineRule="atLeast"/>
              <w:jc w:val="center"/>
              <w:rPr>
                <w:rFonts w:ascii="Arial" w:hAnsi="Arial" w:cs="Arial"/>
                <w:color w:val="000000"/>
                <w:sz w:val="24"/>
                <w:lang w:val="zh-CN"/>
              </w:rPr>
            </w:pPr>
            <w:r>
              <w:rPr>
                <w:rFonts w:ascii="Arial" w:hAnsi="Arial" w:cs="Arial"/>
                <w:color w:val="000000"/>
                <w:sz w:val="24"/>
              </w:rPr>
              <w:t>联合体磋商</w:t>
            </w:r>
          </w:p>
        </w:tc>
        <w:tc>
          <w:tcPr>
            <w:tcW w:w="6243" w:type="dxa"/>
            <w:noWrap/>
            <w:vAlign w:val="center"/>
          </w:tcPr>
          <w:p>
            <w:pPr>
              <w:spacing w:line="0" w:lineRule="atLeast"/>
              <w:rPr>
                <w:rFonts w:ascii="Arial" w:hAnsi="Arial" w:cs="Arial"/>
                <w:sz w:val="24"/>
                <w:szCs w:val="18"/>
              </w:rPr>
            </w:pPr>
            <w:r>
              <w:rPr>
                <w:rFonts w:ascii="Arial" w:hAnsi="Arial" w:cs="Arial"/>
                <w:sz w:val="28"/>
                <w:szCs w:val="28"/>
              </w:rPr>
              <w:sym w:font="Wingdings" w:char="F0FE"/>
            </w:r>
            <w:r>
              <w:rPr>
                <w:rFonts w:ascii="Arial" w:hAnsi="Arial" w:cs="Arial"/>
                <w:bCs/>
                <w:sz w:val="24"/>
                <w:lang w:val="zh-CN"/>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atLeast"/>
          <w:jc w:val="center"/>
        </w:trPr>
        <w:tc>
          <w:tcPr>
            <w:tcW w:w="866" w:type="dxa"/>
            <w:noWrap/>
            <w:vAlign w:val="center"/>
          </w:tcPr>
          <w:p>
            <w:pPr>
              <w:numPr>
                <w:ilvl w:val="0"/>
                <w:numId w:val="1"/>
              </w:numPr>
              <w:spacing w:line="0" w:lineRule="atLeast"/>
              <w:jc w:val="center"/>
              <w:rPr>
                <w:rFonts w:ascii="Arial" w:hAnsi="Arial" w:cs="Arial"/>
                <w:color w:val="000000"/>
                <w:sz w:val="24"/>
              </w:rPr>
            </w:pPr>
          </w:p>
        </w:tc>
        <w:tc>
          <w:tcPr>
            <w:tcW w:w="2389" w:type="dxa"/>
            <w:noWrap/>
            <w:vAlign w:val="center"/>
          </w:tcPr>
          <w:p>
            <w:pPr>
              <w:spacing w:line="0" w:lineRule="atLeast"/>
              <w:jc w:val="center"/>
              <w:rPr>
                <w:rFonts w:ascii="Arial" w:hAnsi="Arial" w:cs="Arial"/>
                <w:color w:val="000000"/>
                <w:sz w:val="24"/>
              </w:rPr>
            </w:pPr>
            <w:r>
              <w:rPr>
                <w:rFonts w:ascii="Arial" w:hAnsi="Arial" w:cs="Arial"/>
                <w:color w:val="000000"/>
                <w:sz w:val="24"/>
              </w:rPr>
              <w:t>磋商有效期</w:t>
            </w:r>
          </w:p>
        </w:tc>
        <w:tc>
          <w:tcPr>
            <w:tcW w:w="6243" w:type="dxa"/>
            <w:noWrap/>
            <w:vAlign w:val="center"/>
          </w:tcPr>
          <w:p>
            <w:pPr>
              <w:spacing w:line="0" w:lineRule="atLeast"/>
              <w:rPr>
                <w:rFonts w:ascii="Arial" w:hAnsi="Arial" w:cs="Arial"/>
                <w:u w:val="single"/>
                <w:lang w:val="zh-CN"/>
              </w:rPr>
            </w:pPr>
            <w:r>
              <w:rPr>
                <w:rFonts w:ascii="Arial" w:hAnsi="Arial" w:cs="Arial"/>
                <w:bCs/>
                <w:sz w:val="24"/>
                <w:u w:val="single"/>
              </w:rPr>
              <w:t>90</w:t>
            </w:r>
            <w:r>
              <w:rPr>
                <w:rFonts w:ascii="Arial" w:hAnsi="Arial" w:cs="Arial"/>
                <w:bCs/>
                <w:sz w:val="24"/>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atLeast"/>
          <w:jc w:val="center"/>
        </w:trPr>
        <w:tc>
          <w:tcPr>
            <w:tcW w:w="866" w:type="dxa"/>
            <w:noWrap/>
            <w:vAlign w:val="center"/>
          </w:tcPr>
          <w:p>
            <w:pPr>
              <w:numPr>
                <w:ilvl w:val="0"/>
                <w:numId w:val="1"/>
              </w:numPr>
              <w:spacing w:line="0" w:lineRule="atLeast"/>
              <w:jc w:val="center"/>
              <w:rPr>
                <w:rFonts w:ascii="Arial" w:hAnsi="Arial" w:cs="Arial"/>
                <w:color w:val="000000"/>
                <w:sz w:val="24"/>
              </w:rPr>
            </w:pPr>
          </w:p>
        </w:tc>
        <w:tc>
          <w:tcPr>
            <w:tcW w:w="2389" w:type="dxa"/>
            <w:noWrap/>
            <w:vAlign w:val="center"/>
          </w:tcPr>
          <w:p>
            <w:pPr>
              <w:spacing w:line="500" w:lineRule="exact"/>
              <w:jc w:val="center"/>
              <w:rPr>
                <w:rFonts w:ascii="Arial" w:hAnsi="Arial" w:cs="Arial"/>
                <w:color w:val="FF0000"/>
                <w:sz w:val="24"/>
              </w:rPr>
            </w:pPr>
            <w:r>
              <w:rPr>
                <w:rFonts w:hint="eastAsia" w:ascii="Arial" w:hAnsi="Arial" w:cs="Arial"/>
                <w:sz w:val="24"/>
              </w:rPr>
              <w:t>供货</w:t>
            </w:r>
            <w:r>
              <w:rPr>
                <w:rFonts w:ascii="Arial" w:hAnsi="Arial" w:cs="Arial"/>
                <w:sz w:val="24"/>
              </w:rPr>
              <w:t>地点</w:t>
            </w:r>
          </w:p>
        </w:tc>
        <w:tc>
          <w:tcPr>
            <w:tcW w:w="6243" w:type="dxa"/>
            <w:noWrap/>
            <w:vAlign w:val="center"/>
          </w:tcPr>
          <w:p>
            <w:pPr>
              <w:pStyle w:val="22"/>
              <w:spacing w:line="0" w:lineRule="atLeast"/>
              <w:rPr>
                <w:rFonts w:ascii="Arial" w:hAnsi="Arial" w:cs="Arial"/>
              </w:rPr>
            </w:pPr>
            <w:r>
              <w:rPr>
                <w:rFonts w:hint="eastAsia" w:ascii="宋体" w:hAnsi="宋体"/>
                <w:szCs w:val="18"/>
              </w:rPr>
              <w:t>淮南师范学院，招标人指定地点。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atLeast"/>
          <w:jc w:val="center"/>
        </w:trPr>
        <w:tc>
          <w:tcPr>
            <w:tcW w:w="866" w:type="dxa"/>
            <w:noWrap/>
            <w:vAlign w:val="center"/>
          </w:tcPr>
          <w:p>
            <w:pPr>
              <w:numPr>
                <w:ilvl w:val="0"/>
                <w:numId w:val="1"/>
              </w:numPr>
              <w:spacing w:line="0" w:lineRule="atLeast"/>
              <w:jc w:val="center"/>
              <w:rPr>
                <w:rFonts w:ascii="Arial" w:hAnsi="Arial" w:cs="Arial"/>
                <w:color w:val="000000"/>
                <w:sz w:val="24"/>
              </w:rPr>
            </w:pPr>
          </w:p>
        </w:tc>
        <w:tc>
          <w:tcPr>
            <w:tcW w:w="2389" w:type="dxa"/>
            <w:noWrap/>
            <w:vAlign w:val="center"/>
          </w:tcPr>
          <w:p>
            <w:pPr>
              <w:spacing w:line="500" w:lineRule="exact"/>
              <w:jc w:val="center"/>
              <w:rPr>
                <w:rFonts w:ascii="Arial" w:hAnsi="Arial" w:cs="Arial"/>
                <w:sz w:val="24"/>
              </w:rPr>
            </w:pPr>
            <w:r>
              <w:rPr>
                <w:rFonts w:hint="eastAsia" w:ascii="Arial" w:hAnsi="Arial" w:cs="Arial"/>
                <w:sz w:val="24"/>
              </w:rPr>
              <w:t>本地化服务</w:t>
            </w:r>
          </w:p>
        </w:tc>
        <w:tc>
          <w:tcPr>
            <w:tcW w:w="6243" w:type="dxa"/>
            <w:noWrap/>
            <w:vAlign w:val="center"/>
          </w:tcPr>
          <w:p>
            <w:pPr>
              <w:pStyle w:val="22"/>
              <w:spacing w:line="0" w:lineRule="atLeast"/>
              <w:rPr>
                <w:rFonts w:ascii="宋体" w:hAnsi="宋体"/>
                <w:szCs w:val="18"/>
              </w:rPr>
            </w:pPr>
            <w:r>
              <w:rPr>
                <w:rFonts w:ascii="Arial" w:hAnsi="Arial" w:cs="Arial"/>
              </w:rPr>
              <w:t>本项目是否要求本地化服务能力：</w:t>
            </w:r>
            <w:r>
              <w:rPr>
                <w:rFonts w:ascii="Arial" w:hAnsi="Arial" w:cs="Arial"/>
                <w:b/>
              </w:rPr>
              <w:sym w:font="Wingdings" w:char="F0FE"/>
            </w:r>
            <w:r>
              <w:rPr>
                <w:rFonts w:ascii="Arial" w:hAnsi="Arial" w:cs="Arial"/>
                <w:b/>
              </w:rPr>
              <w:t xml:space="preserve">要求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3" w:hRule="atLeast"/>
          <w:jc w:val="center"/>
        </w:trPr>
        <w:tc>
          <w:tcPr>
            <w:tcW w:w="866" w:type="dxa"/>
            <w:noWrap/>
            <w:vAlign w:val="center"/>
          </w:tcPr>
          <w:p>
            <w:pPr>
              <w:numPr>
                <w:ilvl w:val="0"/>
                <w:numId w:val="1"/>
              </w:numPr>
              <w:spacing w:line="0" w:lineRule="atLeast"/>
              <w:jc w:val="center"/>
              <w:rPr>
                <w:rFonts w:ascii="Arial" w:hAnsi="Arial" w:cs="Arial"/>
                <w:color w:val="000000"/>
                <w:sz w:val="24"/>
              </w:rPr>
            </w:pPr>
          </w:p>
        </w:tc>
        <w:tc>
          <w:tcPr>
            <w:tcW w:w="2389" w:type="dxa"/>
            <w:noWrap/>
            <w:vAlign w:val="center"/>
          </w:tcPr>
          <w:p>
            <w:pPr>
              <w:jc w:val="center"/>
              <w:rPr>
                <w:rFonts w:ascii="Arial" w:hAnsi="Arial" w:cs="Arial"/>
                <w:color w:val="000000"/>
                <w:sz w:val="24"/>
                <w:lang w:val="zh-CN"/>
              </w:rPr>
            </w:pPr>
            <w:r>
              <w:rPr>
                <w:rFonts w:hint="eastAsia" w:ascii="Arial" w:hAnsi="Arial" w:cs="Arial"/>
                <w:color w:val="000000"/>
                <w:sz w:val="24"/>
              </w:rPr>
              <w:t>供货</w:t>
            </w:r>
            <w:r>
              <w:rPr>
                <w:rFonts w:ascii="Arial" w:hAnsi="Arial" w:cs="Arial"/>
                <w:color w:val="000000"/>
                <w:sz w:val="24"/>
              </w:rPr>
              <w:t>期限</w:t>
            </w:r>
          </w:p>
        </w:tc>
        <w:tc>
          <w:tcPr>
            <w:tcW w:w="6243" w:type="dxa"/>
            <w:noWrap/>
            <w:vAlign w:val="center"/>
          </w:tcPr>
          <w:p>
            <w:pPr>
              <w:spacing w:line="0" w:lineRule="atLeast"/>
              <w:rPr>
                <w:rFonts w:ascii="Arial" w:hAnsi="Arial" w:cs="Arial"/>
                <w:color w:val="FF0000"/>
                <w:sz w:val="24"/>
              </w:rPr>
            </w:pPr>
            <w:r>
              <w:rPr>
                <w:rFonts w:hint="eastAsia" w:ascii="Arial" w:hAnsi="Arial" w:cs="Arial"/>
                <w:sz w:val="24"/>
              </w:rPr>
              <w:t>首次</w:t>
            </w:r>
            <w:r>
              <w:rPr>
                <w:rFonts w:ascii="Arial" w:hAnsi="Arial" w:cs="Arial"/>
                <w:sz w:val="24"/>
              </w:rPr>
              <w:t>供货时间：</w:t>
            </w:r>
            <w:r>
              <w:rPr>
                <w:rFonts w:hint="eastAsia" w:ascii="Arial" w:hAnsi="Arial" w:cs="Arial"/>
                <w:sz w:val="24"/>
              </w:rPr>
              <w:t>合同</w:t>
            </w:r>
            <w:r>
              <w:rPr>
                <w:rFonts w:ascii="Arial" w:hAnsi="Arial" w:cs="Arial"/>
                <w:sz w:val="24"/>
              </w:rPr>
              <w:t>签订后</w:t>
            </w:r>
            <w:r>
              <w:rPr>
                <w:rFonts w:hint="eastAsia" w:ascii="Arial" w:hAnsi="Arial" w:cs="Arial"/>
                <w:sz w:val="24"/>
              </w:rPr>
              <w:t>2天内</w:t>
            </w:r>
            <w:r>
              <w:rPr>
                <w:rFonts w:ascii="Arial" w:hAnsi="Arial" w:cs="Arial"/>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3" w:hRule="atLeast"/>
          <w:jc w:val="center"/>
        </w:trPr>
        <w:tc>
          <w:tcPr>
            <w:tcW w:w="866" w:type="dxa"/>
            <w:noWrap/>
            <w:vAlign w:val="center"/>
          </w:tcPr>
          <w:p>
            <w:pPr>
              <w:numPr>
                <w:ilvl w:val="0"/>
                <w:numId w:val="1"/>
              </w:numPr>
              <w:spacing w:line="0" w:lineRule="atLeast"/>
              <w:jc w:val="center"/>
              <w:rPr>
                <w:rFonts w:ascii="Arial" w:hAnsi="Arial" w:cs="Arial"/>
                <w:color w:val="00B050"/>
                <w:sz w:val="24"/>
              </w:rPr>
            </w:pPr>
          </w:p>
        </w:tc>
        <w:tc>
          <w:tcPr>
            <w:tcW w:w="2389" w:type="dxa"/>
            <w:noWrap/>
            <w:vAlign w:val="center"/>
          </w:tcPr>
          <w:p>
            <w:pPr>
              <w:jc w:val="center"/>
              <w:rPr>
                <w:rFonts w:ascii="Arial" w:hAnsi="Arial" w:cs="Arial"/>
                <w:sz w:val="24"/>
              </w:rPr>
            </w:pPr>
            <w:r>
              <w:rPr>
                <w:rFonts w:hint="eastAsia" w:ascii="Arial" w:hAnsi="Arial" w:cs="Arial"/>
                <w:sz w:val="24"/>
              </w:rPr>
              <w:t>质保期</w:t>
            </w:r>
          </w:p>
        </w:tc>
        <w:tc>
          <w:tcPr>
            <w:tcW w:w="6243" w:type="dxa"/>
            <w:noWrap/>
            <w:vAlign w:val="center"/>
          </w:tcPr>
          <w:p>
            <w:pPr>
              <w:spacing w:line="0" w:lineRule="atLeast"/>
              <w:rPr>
                <w:rFonts w:ascii="Arial" w:hAnsi="Arial" w:cs="Arial"/>
              </w:rPr>
            </w:pPr>
            <w:r>
              <w:rPr>
                <w:rFonts w:hint="eastAsia" w:ascii="Arial" w:hAnsi="Arial" w:cs="Arial"/>
                <w:sz w:val="24"/>
              </w:rPr>
              <w:t>同产品</w:t>
            </w:r>
            <w:r>
              <w:rPr>
                <w:rFonts w:ascii="Arial" w:hAnsi="Arial" w:cs="Arial"/>
                <w:sz w:val="24"/>
              </w:rPr>
              <w:t>质保期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3" w:hRule="atLeast"/>
          <w:jc w:val="center"/>
        </w:trPr>
        <w:tc>
          <w:tcPr>
            <w:tcW w:w="866" w:type="dxa"/>
            <w:noWrap/>
            <w:vAlign w:val="center"/>
          </w:tcPr>
          <w:p>
            <w:pPr>
              <w:numPr>
                <w:ilvl w:val="0"/>
                <w:numId w:val="1"/>
              </w:numPr>
              <w:spacing w:line="0" w:lineRule="atLeast"/>
              <w:jc w:val="center"/>
              <w:rPr>
                <w:rFonts w:ascii="Arial" w:hAnsi="Arial" w:cs="Arial"/>
                <w:color w:val="000000"/>
                <w:sz w:val="24"/>
              </w:rPr>
            </w:pPr>
          </w:p>
        </w:tc>
        <w:tc>
          <w:tcPr>
            <w:tcW w:w="2389" w:type="dxa"/>
            <w:noWrap/>
            <w:vAlign w:val="center"/>
          </w:tcPr>
          <w:p>
            <w:pPr>
              <w:spacing w:line="0" w:lineRule="atLeast"/>
              <w:jc w:val="center"/>
              <w:rPr>
                <w:rFonts w:ascii="Arial" w:hAnsi="Arial" w:cs="Arial"/>
                <w:color w:val="000000"/>
                <w:sz w:val="24"/>
              </w:rPr>
            </w:pPr>
            <w:r>
              <w:rPr>
                <w:rFonts w:ascii="Arial" w:hAnsi="Arial" w:cs="Arial"/>
                <w:color w:val="000000"/>
                <w:sz w:val="24"/>
              </w:rPr>
              <w:t>磋商保证金金额</w:t>
            </w:r>
          </w:p>
        </w:tc>
        <w:tc>
          <w:tcPr>
            <w:tcW w:w="6243" w:type="dxa"/>
            <w:noWrap/>
            <w:vAlign w:val="center"/>
          </w:tcPr>
          <w:p>
            <w:pPr>
              <w:spacing w:line="340" w:lineRule="exact"/>
              <w:rPr>
                <w:rFonts w:ascii="Arial" w:hAnsi="Arial" w:cs="Arial"/>
                <w:color w:val="000000"/>
                <w:sz w:val="24"/>
                <w:szCs w:val="18"/>
              </w:rPr>
            </w:pPr>
            <w:r>
              <w:rPr>
                <w:rFonts w:ascii="Arial" w:hAnsi="Arial" w:cs="Arial"/>
                <w:color w:val="000000"/>
                <w:sz w:val="24"/>
              </w:rPr>
              <w:t>数额：</w:t>
            </w:r>
            <w:r>
              <w:rPr>
                <w:rFonts w:hint="eastAsia" w:ascii="Arial" w:hAnsi="Arial" w:cs="Arial"/>
                <w:color w:val="000000"/>
                <w:sz w:val="24"/>
              </w:rPr>
              <w:t>人民币壹万圆整（¥10000.00）。</w:t>
            </w:r>
          </w:p>
          <w:p>
            <w:pPr>
              <w:spacing w:line="340" w:lineRule="exact"/>
              <w:rPr>
                <w:rFonts w:ascii="Arial" w:hAnsi="Arial" w:cs="Arial"/>
                <w:color w:val="000000"/>
                <w:sz w:val="24"/>
              </w:rPr>
            </w:pPr>
            <w:r>
              <w:rPr>
                <w:rFonts w:ascii="Arial" w:hAnsi="Arial" w:cs="Arial"/>
                <w:sz w:val="24"/>
              </w:rPr>
              <w:t>磋商保证金应于201</w:t>
            </w:r>
            <w:r>
              <w:rPr>
                <w:rFonts w:hint="eastAsia" w:ascii="Arial" w:hAnsi="Arial" w:cs="Arial"/>
                <w:sz w:val="24"/>
              </w:rPr>
              <w:t>9</w:t>
            </w:r>
            <w:r>
              <w:rPr>
                <w:rFonts w:ascii="Arial" w:hAnsi="Arial" w:cs="Arial"/>
                <w:sz w:val="24"/>
              </w:rPr>
              <w:t>年</w:t>
            </w:r>
            <w:r>
              <w:rPr>
                <w:rFonts w:hint="eastAsia" w:ascii="Arial" w:hAnsi="Arial" w:cs="Arial"/>
                <w:sz w:val="24"/>
              </w:rPr>
              <w:t>1</w:t>
            </w:r>
            <w:r>
              <w:rPr>
                <w:rFonts w:hint="eastAsia" w:ascii="Arial" w:hAnsi="Arial" w:cs="Arial"/>
                <w:sz w:val="24"/>
                <w:lang w:val="en-US" w:eastAsia="zh-CN"/>
              </w:rPr>
              <w:t>2</w:t>
            </w:r>
            <w:r>
              <w:rPr>
                <w:rFonts w:ascii="Arial" w:hAnsi="Arial" w:cs="Arial"/>
                <w:sz w:val="24"/>
              </w:rPr>
              <w:t>月</w:t>
            </w:r>
            <w:r>
              <w:rPr>
                <w:rFonts w:hint="eastAsia" w:ascii="Arial" w:hAnsi="Arial" w:cs="Arial"/>
                <w:sz w:val="24"/>
              </w:rPr>
              <w:t>18</w:t>
            </w:r>
            <w:r>
              <w:rPr>
                <w:rFonts w:ascii="Arial" w:hAnsi="Arial" w:cs="Arial"/>
                <w:sz w:val="24"/>
              </w:rPr>
              <w:t>日</w:t>
            </w:r>
            <w:r>
              <w:rPr>
                <w:rFonts w:hint="eastAsia" w:ascii="Arial" w:hAnsi="Arial" w:cs="Arial"/>
                <w:sz w:val="24"/>
              </w:rPr>
              <w:t>响应文件提交截止时间</w:t>
            </w:r>
            <w:r>
              <w:rPr>
                <w:rFonts w:hint="eastAsia" w:ascii="宋体" w:hAnsi="宋体"/>
                <w:sz w:val="24"/>
              </w:rPr>
              <w:t>前足额递交至淮南师范学院行政办公楼431办公室</w:t>
            </w:r>
          </w:p>
          <w:p>
            <w:pPr>
              <w:spacing w:line="0" w:lineRule="atLeast"/>
              <w:rPr>
                <w:rFonts w:ascii="Arial" w:hAnsi="Arial" w:cs="Arial"/>
                <w:sz w:val="24"/>
              </w:rPr>
            </w:pPr>
            <w:r>
              <w:rPr>
                <w:rFonts w:ascii="Arial" w:hAnsi="Arial" w:cs="Arial"/>
                <w:color w:val="000000"/>
                <w:sz w:val="24"/>
              </w:rPr>
              <w:t>重要提示：</w:t>
            </w:r>
            <w:r>
              <w:rPr>
                <w:rFonts w:hint="eastAsia" w:ascii="宋体" w:hAnsi="宋体"/>
                <w:b/>
                <w:bCs/>
                <w:color w:val="000000"/>
                <w:sz w:val="24"/>
              </w:rPr>
              <w:t>中标人的投标保证金转为履约保证金，</w:t>
            </w:r>
            <w:r>
              <w:rPr>
                <w:rFonts w:hint="eastAsia" w:ascii="Arial" w:hAnsi="Arial" w:cs="Arial"/>
                <w:b/>
                <w:bCs/>
                <w:color w:val="000000"/>
                <w:sz w:val="24"/>
              </w:rPr>
              <w:t>落标人的磋商保证金，开标结束后现场无息退还</w:t>
            </w:r>
            <w:r>
              <w:rPr>
                <w:rFonts w:ascii="Arial" w:hAnsi="Arial" w:cs="Arial"/>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3" w:hRule="atLeast"/>
          <w:jc w:val="center"/>
        </w:trPr>
        <w:tc>
          <w:tcPr>
            <w:tcW w:w="866" w:type="dxa"/>
            <w:noWrap/>
            <w:vAlign w:val="center"/>
          </w:tcPr>
          <w:p>
            <w:pPr>
              <w:numPr>
                <w:ilvl w:val="0"/>
                <w:numId w:val="1"/>
              </w:numPr>
              <w:spacing w:line="0" w:lineRule="atLeast"/>
              <w:jc w:val="center"/>
              <w:rPr>
                <w:rFonts w:ascii="Arial" w:hAnsi="Arial" w:cs="Arial"/>
                <w:color w:val="000000"/>
                <w:sz w:val="24"/>
              </w:rPr>
            </w:pPr>
          </w:p>
        </w:tc>
        <w:tc>
          <w:tcPr>
            <w:tcW w:w="2389" w:type="dxa"/>
            <w:noWrap/>
            <w:vAlign w:val="center"/>
          </w:tcPr>
          <w:p>
            <w:pPr>
              <w:spacing w:line="0" w:lineRule="atLeast"/>
              <w:jc w:val="center"/>
              <w:rPr>
                <w:rFonts w:ascii="Arial" w:hAnsi="Arial" w:cs="Arial"/>
                <w:color w:val="000000"/>
                <w:sz w:val="24"/>
              </w:rPr>
            </w:pPr>
            <w:r>
              <w:rPr>
                <w:rFonts w:ascii="Arial" w:hAnsi="Arial" w:cs="Arial"/>
                <w:bCs/>
                <w:color w:val="000000"/>
                <w:sz w:val="24"/>
              </w:rPr>
              <w:t>答疑</w:t>
            </w:r>
          </w:p>
        </w:tc>
        <w:tc>
          <w:tcPr>
            <w:tcW w:w="6243" w:type="dxa"/>
            <w:noWrap/>
            <w:vAlign w:val="center"/>
          </w:tcPr>
          <w:p>
            <w:pPr>
              <w:spacing w:line="340" w:lineRule="exact"/>
              <w:rPr>
                <w:rFonts w:ascii="Arial" w:hAnsi="Arial" w:cs="Arial"/>
                <w:b/>
                <w:bCs/>
                <w:color w:val="000000"/>
                <w:sz w:val="24"/>
              </w:rPr>
            </w:pPr>
            <w:r>
              <w:rPr>
                <w:rFonts w:ascii="Arial" w:hAnsi="Arial" w:cs="Arial"/>
                <w:b/>
                <w:bCs/>
                <w:color w:val="000000"/>
                <w:sz w:val="24"/>
              </w:rPr>
              <w:t>供应商如对磋商文件有疑问，须在201</w:t>
            </w:r>
            <w:r>
              <w:rPr>
                <w:rFonts w:hint="eastAsia" w:ascii="Arial" w:hAnsi="Arial" w:cs="Arial"/>
                <w:b/>
                <w:bCs/>
                <w:color w:val="000000"/>
                <w:sz w:val="24"/>
              </w:rPr>
              <w:t>9</w:t>
            </w:r>
            <w:r>
              <w:rPr>
                <w:rFonts w:ascii="Arial" w:hAnsi="Arial" w:cs="Arial"/>
                <w:b/>
                <w:bCs/>
                <w:color w:val="000000"/>
                <w:sz w:val="24"/>
              </w:rPr>
              <w:t>年</w:t>
            </w:r>
            <w:r>
              <w:rPr>
                <w:rFonts w:hint="eastAsia" w:ascii="Arial" w:hAnsi="Arial" w:cs="Arial"/>
                <w:b/>
                <w:bCs/>
                <w:color w:val="000000"/>
                <w:sz w:val="24"/>
              </w:rPr>
              <w:t>1</w:t>
            </w:r>
            <w:r>
              <w:rPr>
                <w:rFonts w:hint="eastAsia" w:ascii="Arial" w:hAnsi="Arial" w:cs="Arial"/>
                <w:b/>
                <w:bCs/>
                <w:color w:val="000000"/>
                <w:sz w:val="24"/>
                <w:lang w:val="en-US" w:eastAsia="zh-CN"/>
              </w:rPr>
              <w:t>2</w:t>
            </w:r>
            <w:r>
              <w:rPr>
                <w:rFonts w:ascii="Arial" w:hAnsi="Arial" w:cs="Arial"/>
                <w:b/>
                <w:bCs/>
                <w:color w:val="000000"/>
                <w:sz w:val="24"/>
              </w:rPr>
              <w:t>月</w:t>
            </w:r>
            <w:r>
              <w:rPr>
                <w:rFonts w:hint="eastAsia" w:ascii="Arial" w:hAnsi="Arial" w:cs="Arial"/>
                <w:b/>
                <w:bCs/>
                <w:color w:val="000000"/>
                <w:sz w:val="24"/>
              </w:rPr>
              <w:t>17</w:t>
            </w:r>
            <w:r>
              <w:rPr>
                <w:rFonts w:ascii="Arial" w:hAnsi="Arial" w:cs="Arial"/>
                <w:b/>
                <w:bCs/>
                <w:color w:val="000000"/>
                <w:sz w:val="24"/>
              </w:rPr>
              <w:t>日前以书面形式提出，逾期不予受理</w:t>
            </w:r>
            <w:r>
              <w:rPr>
                <w:rFonts w:hint="eastAsia" w:ascii="Arial" w:hAnsi="Arial" w:cs="Arial"/>
                <w:b/>
                <w:bCs/>
                <w:color w:val="000000"/>
                <w:sz w:val="24"/>
              </w:rPr>
              <w:t>。</w:t>
            </w:r>
          </w:p>
          <w:p>
            <w:pPr>
              <w:spacing w:line="340" w:lineRule="exact"/>
              <w:rPr>
                <w:rFonts w:ascii="Arial" w:hAnsi="Arial" w:cs="Arial"/>
                <w:b/>
                <w:bCs/>
                <w:color w:val="000000"/>
                <w:sz w:val="24"/>
              </w:rPr>
            </w:pPr>
            <w:r>
              <w:rPr>
                <w:rFonts w:ascii="Arial" w:hAnsi="Arial" w:cs="Arial"/>
                <w:b/>
                <w:bCs/>
                <w:color w:val="000000"/>
                <w:sz w:val="24"/>
              </w:rPr>
              <w:t>疑问的提出详见磋商文件</w:t>
            </w:r>
            <w:r>
              <w:rPr>
                <w:rFonts w:ascii="Arial" w:hAnsi="Arial" w:cs="Arial"/>
                <w:b/>
                <w:color w:val="000000"/>
                <w:sz w:val="24"/>
              </w:rPr>
              <w:t>第三章供应商须知</w:t>
            </w:r>
            <w:r>
              <w:rPr>
                <w:rFonts w:ascii="Arial" w:hAnsi="Arial" w:cs="Arial"/>
                <w:b/>
                <w:bCs/>
                <w:color w:val="000000"/>
                <w:sz w:val="24"/>
              </w:rPr>
              <w:t>。</w:t>
            </w:r>
          </w:p>
          <w:p>
            <w:pPr>
              <w:spacing w:line="0" w:lineRule="atLeast"/>
              <w:rPr>
                <w:rFonts w:ascii="Arial" w:hAnsi="Arial" w:cs="Arial"/>
                <w:sz w:val="24"/>
              </w:rPr>
            </w:pPr>
            <w:r>
              <w:rPr>
                <w:rFonts w:ascii="Arial" w:hAnsi="Arial" w:cs="Arial"/>
                <w:b/>
                <w:color w:val="000000"/>
                <w:sz w:val="24"/>
              </w:rPr>
              <w:t>供应商请注意：</w:t>
            </w:r>
            <w:r>
              <w:rPr>
                <w:rFonts w:ascii="Arial" w:hAnsi="Arial" w:cs="Arial"/>
                <w:bCs/>
                <w:color w:val="000000"/>
                <w:sz w:val="24"/>
              </w:rPr>
              <w:t>对</w:t>
            </w:r>
            <w:r>
              <w:rPr>
                <w:rFonts w:ascii="Arial" w:hAnsi="Arial" w:cs="Arial"/>
                <w:color w:val="000000"/>
                <w:sz w:val="24"/>
              </w:rPr>
              <w:t>磋商</w:t>
            </w:r>
            <w:r>
              <w:rPr>
                <w:rFonts w:ascii="Arial" w:hAnsi="Arial" w:cs="Arial"/>
                <w:bCs/>
                <w:color w:val="000000"/>
                <w:sz w:val="24"/>
              </w:rPr>
              <w:t>文件进行的答疑、澄清、变更或补充，将在网站上及时发布，该公告内容为磋商文件的组成部分，对供应商具有同样约束力。供应商应主动上网查询。采购人不承担供应商未及时关注相关信息引发的相关责任。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jc w:val="center"/>
        </w:trPr>
        <w:tc>
          <w:tcPr>
            <w:tcW w:w="866" w:type="dxa"/>
            <w:noWrap/>
            <w:vAlign w:val="center"/>
          </w:tcPr>
          <w:p>
            <w:pPr>
              <w:numPr>
                <w:ilvl w:val="0"/>
                <w:numId w:val="1"/>
              </w:numPr>
              <w:spacing w:line="0" w:lineRule="atLeast"/>
              <w:jc w:val="center"/>
              <w:rPr>
                <w:rFonts w:ascii="Arial" w:hAnsi="Arial" w:cs="Arial"/>
                <w:color w:val="000000"/>
                <w:sz w:val="24"/>
              </w:rPr>
            </w:pPr>
          </w:p>
        </w:tc>
        <w:tc>
          <w:tcPr>
            <w:tcW w:w="2389" w:type="dxa"/>
            <w:noWrap/>
            <w:vAlign w:val="center"/>
          </w:tcPr>
          <w:p>
            <w:pPr>
              <w:spacing w:line="0" w:lineRule="atLeast"/>
              <w:jc w:val="center"/>
              <w:rPr>
                <w:rFonts w:ascii="Arial" w:hAnsi="Arial" w:cs="Arial"/>
                <w:color w:val="000000"/>
                <w:sz w:val="24"/>
                <w:lang w:val="zh-CN"/>
              </w:rPr>
            </w:pPr>
            <w:r>
              <w:rPr>
                <w:rFonts w:ascii="Arial" w:hAnsi="Arial" w:cs="Arial"/>
                <w:bCs/>
                <w:color w:val="000000"/>
                <w:sz w:val="24"/>
              </w:rPr>
              <w:t>勘察现场</w:t>
            </w:r>
          </w:p>
        </w:tc>
        <w:tc>
          <w:tcPr>
            <w:tcW w:w="6243" w:type="dxa"/>
            <w:noWrap/>
            <w:vAlign w:val="center"/>
          </w:tcPr>
          <w:p>
            <w:pPr>
              <w:spacing w:line="0" w:lineRule="atLeast"/>
              <w:rPr>
                <w:rFonts w:ascii="Arial" w:hAnsi="Arial" w:cs="Arial"/>
                <w:sz w:val="24"/>
              </w:rPr>
            </w:pPr>
            <w:r>
              <w:rPr>
                <w:rFonts w:ascii="Arial" w:hAnsi="Arial" w:cs="Arial"/>
                <w:b/>
                <w:bCs/>
                <w:color w:val="000000"/>
                <w:sz w:val="24"/>
              </w:rPr>
              <w:sym w:font="Wingdings" w:char="F0FE"/>
            </w:r>
            <w:r>
              <w:rPr>
                <w:rFonts w:ascii="Arial" w:hAnsi="Arial" w:cs="Arial"/>
                <w:bCs/>
                <w:color w:val="000000"/>
                <w:sz w:val="24"/>
              </w:rPr>
              <w:t>自行勘察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jc w:val="center"/>
        </w:trPr>
        <w:tc>
          <w:tcPr>
            <w:tcW w:w="866" w:type="dxa"/>
            <w:noWrap/>
            <w:vAlign w:val="center"/>
          </w:tcPr>
          <w:p>
            <w:pPr>
              <w:numPr>
                <w:ilvl w:val="0"/>
                <w:numId w:val="1"/>
              </w:numPr>
              <w:spacing w:line="0" w:lineRule="atLeast"/>
              <w:jc w:val="center"/>
              <w:rPr>
                <w:rFonts w:ascii="Arial" w:hAnsi="Arial" w:cs="Arial"/>
                <w:color w:val="000000"/>
                <w:sz w:val="24"/>
              </w:rPr>
            </w:pPr>
          </w:p>
        </w:tc>
        <w:tc>
          <w:tcPr>
            <w:tcW w:w="2389" w:type="dxa"/>
            <w:noWrap/>
            <w:vAlign w:val="center"/>
          </w:tcPr>
          <w:p>
            <w:pPr>
              <w:spacing w:line="0" w:lineRule="atLeast"/>
              <w:jc w:val="center"/>
              <w:rPr>
                <w:rFonts w:ascii="Arial" w:hAnsi="Arial" w:cs="Arial"/>
                <w:color w:val="000000"/>
                <w:sz w:val="24"/>
              </w:rPr>
            </w:pPr>
            <w:r>
              <w:rPr>
                <w:rFonts w:ascii="Arial" w:hAnsi="Arial" w:cs="Arial"/>
                <w:color w:val="000000"/>
                <w:sz w:val="24"/>
              </w:rPr>
              <w:t>响应文件份数及要求</w:t>
            </w:r>
          </w:p>
        </w:tc>
        <w:tc>
          <w:tcPr>
            <w:tcW w:w="6243" w:type="dxa"/>
            <w:noWrap/>
            <w:vAlign w:val="center"/>
          </w:tcPr>
          <w:p>
            <w:pPr>
              <w:spacing w:line="0" w:lineRule="atLeast"/>
              <w:rPr>
                <w:rFonts w:ascii="Arial" w:hAnsi="Arial" w:cs="Arial"/>
                <w:bCs/>
                <w:sz w:val="24"/>
              </w:rPr>
            </w:pPr>
            <w:r>
              <w:rPr>
                <w:rFonts w:ascii="Arial" w:hAnsi="Arial" w:cs="Arial"/>
                <w:color w:val="000000"/>
                <w:sz w:val="24"/>
              </w:rPr>
              <w:t>正本</w:t>
            </w:r>
            <w:r>
              <w:rPr>
                <w:rFonts w:ascii="Arial" w:hAnsi="Arial" w:cs="Arial"/>
                <w:color w:val="000000"/>
                <w:sz w:val="24"/>
                <w:u w:val="single"/>
              </w:rPr>
              <w:t xml:space="preserve"> 1 </w:t>
            </w:r>
            <w:r>
              <w:rPr>
                <w:rFonts w:ascii="Arial" w:hAnsi="Arial" w:cs="Arial"/>
                <w:color w:val="000000"/>
                <w:sz w:val="24"/>
              </w:rPr>
              <w:t>份；副本</w:t>
            </w:r>
            <w:r>
              <w:rPr>
                <w:rFonts w:hint="eastAsia" w:ascii="Arial" w:hAnsi="Arial" w:cs="Arial"/>
                <w:sz w:val="24"/>
                <w:u w:val="single"/>
              </w:rPr>
              <w:t>4</w:t>
            </w:r>
            <w:r>
              <w:rPr>
                <w:rFonts w:ascii="Arial" w:hAnsi="Arial" w:cs="Arial"/>
                <w:color w:val="000000"/>
                <w:sz w:val="24"/>
              </w:rPr>
              <w:t>份；密封提交。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 w:hRule="atLeast"/>
          <w:jc w:val="center"/>
        </w:trPr>
        <w:tc>
          <w:tcPr>
            <w:tcW w:w="866" w:type="dxa"/>
            <w:noWrap/>
            <w:vAlign w:val="center"/>
          </w:tcPr>
          <w:p>
            <w:pPr>
              <w:numPr>
                <w:ilvl w:val="0"/>
                <w:numId w:val="1"/>
              </w:numPr>
              <w:spacing w:line="0" w:lineRule="atLeast"/>
              <w:jc w:val="center"/>
              <w:rPr>
                <w:rFonts w:ascii="Arial" w:hAnsi="Arial" w:cs="Arial"/>
                <w:color w:val="000000"/>
                <w:sz w:val="24"/>
              </w:rPr>
            </w:pPr>
          </w:p>
        </w:tc>
        <w:tc>
          <w:tcPr>
            <w:tcW w:w="2389" w:type="dxa"/>
            <w:noWrap/>
            <w:vAlign w:val="center"/>
          </w:tcPr>
          <w:p>
            <w:pPr>
              <w:spacing w:line="0" w:lineRule="atLeast"/>
              <w:jc w:val="center"/>
              <w:rPr>
                <w:rFonts w:ascii="Arial" w:hAnsi="Arial" w:cs="Arial"/>
                <w:bCs/>
                <w:color w:val="000000"/>
                <w:sz w:val="24"/>
              </w:rPr>
            </w:pPr>
            <w:r>
              <w:rPr>
                <w:rFonts w:ascii="Arial" w:hAnsi="Arial" w:cs="Arial"/>
                <w:color w:val="000000"/>
                <w:sz w:val="24"/>
              </w:rPr>
              <w:t>响应文件电子版</w:t>
            </w:r>
          </w:p>
        </w:tc>
        <w:tc>
          <w:tcPr>
            <w:tcW w:w="6243" w:type="dxa"/>
            <w:noWrap/>
            <w:vAlign w:val="center"/>
          </w:tcPr>
          <w:p>
            <w:pPr>
              <w:spacing w:line="0" w:lineRule="atLeast"/>
              <w:rPr>
                <w:rFonts w:ascii="Arial" w:hAnsi="Arial" w:cs="Arial"/>
                <w:color w:val="000000"/>
                <w:sz w:val="24"/>
              </w:rPr>
            </w:pPr>
            <w:r>
              <w:rPr>
                <w:rFonts w:hint="eastAsia" w:ascii="Arial" w:hAnsi="Arial" w:cs="Arial"/>
                <w:color w:val="000000"/>
                <w:sz w:val="24"/>
              </w:rPr>
              <w:t>无</w:t>
            </w:r>
            <w:r>
              <w:rPr>
                <w:rFonts w:ascii="Arial" w:hAnsi="Arial" w:cs="Arial"/>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 w:hRule="atLeast"/>
          <w:jc w:val="center"/>
        </w:trPr>
        <w:tc>
          <w:tcPr>
            <w:tcW w:w="866" w:type="dxa"/>
            <w:noWrap/>
            <w:vAlign w:val="center"/>
          </w:tcPr>
          <w:p>
            <w:pPr>
              <w:numPr>
                <w:ilvl w:val="0"/>
                <w:numId w:val="1"/>
              </w:numPr>
              <w:spacing w:line="0" w:lineRule="atLeast"/>
              <w:jc w:val="center"/>
              <w:rPr>
                <w:rFonts w:ascii="Arial" w:hAnsi="Arial" w:cs="Arial"/>
                <w:color w:val="000000"/>
                <w:sz w:val="24"/>
              </w:rPr>
            </w:pPr>
          </w:p>
        </w:tc>
        <w:tc>
          <w:tcPr>
            <w:tcW w:w="2389" w:type="dxa"/>
            <w:noWrap/>
            <w:vAlign w:val="center"/>
          </w:tcPr>
          <w:p>
            <w:pPr>
              <w:spacing w:line="0" w:lineRule="atLeast"/>
              <w:ind w:left="841" w:hanging="841"/>
              <w:jc w:val="center"/>
              <w:rPr>
                <w:rFonts w:ascii="Arial" w:hAnsi="Arial" w:cs="Arial"/>
                <w:color w:val="000000"/>
                <w:sz w:val="24"/>
              </w:rPr>
            </w:pPr>
            <w:r>
              <w:rPr>
                <w:rFonts w:ascii="Arial" w:hAnsi="Arial" w:cs="Arial"/>
                <w:color w:val="000000"/>
                <w:sz w:val="24"/>
              </w:rPr>
              <w:t>磋商时间及地点</w:t>
            </w:r>
          </w:p>
        </w:tc>
        <w:tc>
          <w:tcPr>
            <w:tcW w:w="6243" w:type="dxa"/>
            <w:noWrap/>
            <w:vAlign w:val="center"/>
          </w:tcPr>
          <w:p>
            <w:pPr>
              <w:spacing w:line="0" w:lineRule="atLeast"/>
              <w:rPr>
                <w:rFonts w:ascii="Arial" w:hAnsi="Arial" w:cs="Arial"/>
                <w:color w:val="000000"/>
                <w:sz w:val="24"/>
              </w:rPr>
            </w:pPr>
            <w:r>
              <w:rPr>
                <w:rFonts w:ascii="Arial" w:hAnsi="Arial" w:cs="Arial"/>
                <w:color w:val="000000"/>
                <w:sz w:val="24"/>
              </w:rPr>
              <w:t>磋商时间：详见磋商公告</w:t>
            </w:r>
          </w:p>
          <w:p>
            <w:pPr>
              <w:spacing w:line="0" w:lineRule="atLeast"/>
              <w:rPr>
                <w:rFonts w:ascii="Arial" w:hAnsi="Arial" w:cs="Arial"/>
                <w:color w:val="000000"/>
                <w:sz w:val="24"/>
              </w:rPr>
            </w:pPr>
            <w:r>
              <w:rPr>
                <w:rFonts w:ascii="Arial" w:hAnsi="Arial" w:cs="Arial"/>
                <w:color w:val="000000"/>
                <w:sz w:val="24"/>
              </w:rPr>
              <w:t>磋商地点：详见磋商公告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 w:hRule="atLeast"/>
          <w:jc w:val="center"/>
        </w:trPr>
        <w:tc>
          <w:tcPr>
            <w:tcW w:w="866" w:type="dxa"/>
            <w:noWrap/>
            <w:vAlign w:val="center"/>
          </w:tcPr>
          <w:p>
            <w:pPr>
              <w:numPr>
                <w:ilvl w:val="0"/>
                <w:numId w:val="1"/>
              </w:numPr>
              <w:spacing w:line="0" w:lineRule="atLeast"/>
              <w:jc w:val="center"/>
              <w:rPr>
                <w:rFonts w:ascii="Arial" w:hAnsi="Arial" w:cs="Arial"/>
                <w:color w:val="000000"/>
                <w:sz w:val="24"/>
              </w:rPr>
            </w:pPr>
          </w:p>
        </w:tc>
        <w:tc>
          <w:tcPr>
            <w:tcW w:w="2389" w:type="dxa"/>
            <w:noWrap/>
            <w:vAlign w:val="center"/>
          </w:tcPr>
          <w:p>
            <w:pPr>
              <w:spacing w:line="0" w:lineRule="atLeast"/>
              <w:jc w:val="center"/>
              <w:rPr>
                <w:rFonts w:ascii="Arial" w:hAnsi="Arial" w:cs="Arial"/>
                <w:color w:val="000000"/>
                <w:sz w:val="24"/>
              </w:rPr>
            </w:pPr>
            <w:r>
              <w:rPr>
                <w:rFonts w:ascii="Arial" w:hAnsi="Arial" w:cs="Arial"/>
                <w:color w:val="000000"/>
                <w:sz w:val="24"/>
              </w:rPr>
              <w:t>响应文件递交截止时间及地点</w:t>
            </w:r>
          </w:p>
        </w:tc>
        <w:tc>
          <w:tcPr>
            <w:tcW w:w="6243" w:type="dxa"/>
            <w:noWrap/>
            <w:vAlign w:val="center"/>
          </w:tcPr>
          <w:p>
            <w:pPr>
              <w:spacing w:line="0" w:lineRule="atLeast"/>
              <w:rPr>
                <w:rFonts w:ascii="宋体" w:hAnsi="宋体"/>
                <w:color w:val="000000"/>
                <w:sz w:val="24"/>
              </w:rPr>
            </w:pPr>
            <w:r>
              <w:rPr>
                <w:rFonts w:ascii="Arial" w:hAnsi="Arial" w:cs="Arial"/>
                <w:color w:val="000000"/>
                <w:sz w:val="24"/>
              </w:rPr>
              <w:t>响应文件提交截止时间：同磋商时间</w:t>
            </w:r>
          </w:p>
          <w:p>
            <w:pPr>
              <w:autoSpaceDE w:val="0"/>
              <w:autoSpaceDN w:val="0"/>
              <w:adjustRightInd w:val="0"/>
              <w:spacing w:line="440" w:lineRule="exact"/>
              <w:jc w:val="left"/>
              <w:rPr>
                <w:rFonts w:ascii="宋体" w:hAnsi="宋体" w:cs="宋体"/>
                <w:sz w:val="24"/>
                <w:szCs w:val="18"/>
              </w:rPr>
            </w:pPr>
            <w:r>
              <w:rPr>
                <w:rFonts w:hint="eastAsia" w:ascii="宋体" w:hAnsi="宋体"/>
                <w:bCs/>
                <w:color w:val="000000"/>
                <w:sz w:val="24"/>
              </w:rPr>
              <w:t>地点：淮南师范学院</w:t>
            </w:r>
            <w:r>
              <w:rPr>
                <w:rFonts w:hint="eastAsia" w:ascii="宋体" w:hAnsi="宋体" w:cs="宋体"/>
                <w:sz w:val="24"/>
                <w:szCs w:val="18"/>
              </w:rPr>
              <w:t>行政办公楼410会议室（暂定）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 w:hRule="atLeast"/>
          <w:jc w:val="center"/>
        </w:trPr>
        <w:tc>
          <w:tcPr>
            <w:tcW w:w="866" w:type="dxa"/>
            <w:noWrap/>
            <w:vAlign w:val="center"/>
          </w:tcPr>
          <w:p>
            <w:pPr>
              <w:numPr>
                <w:ilvl w:val="0"/>
                <w:numId w:val="1"/>
              </w:numPr>
              <w:spacing w:line="0" w:lineRule="atLeast"/>
              <w:jc w:val="center"/>
              <w:rPr>
                <w:rFonts w:ascii="Arial" w:hAnsi="Arial" w:cs="Arial"/>
                <w:color w:val="000000"/>
                <w:sz w:val="24"/>
              </w:rPr>
            </w:pPr>
          </w:p>
        </w:tc>
        <w:tc>
          <w:tcPr>
            <w:tcW w:w="2389" w:type="dxa"/>
            <w:noWrap/>
            <w:vAlign w:val="center"/>
          </w:tcPr>
          <w:p>
            <w:pPr>
              <w:spacing w:line="0" w:lineRule="atLeast"/>
              <w:jc w:val="center"/>
              <w:rPr>
                <w:rFonts w:ascii="Arial" w:hAnsi="Arial" w:cs="Arial"/>
                <w:color w:val="000000"/>
                <w:sz w:val="24"/>
              </w:rPr>
            </w:pPr>
            <w:r>
              <w:rPr>
                <w:rFonts w:ascii="Arial" w:hAnsi="Arial" w:cs="Arial"/>
                <w:color w:val="000000"/>
                <w:sz w:val="24"/>
              </w:rPr>
              <w:t>评审办法</w:t>
            </w:r>
          </w:p>
        </w:tc>
        <w:tc>
          <w:tcPr>
            <w:tcW w:w="6243" w:type="dxa"/>
            <w:noWrap/>
            <w:vAlign w:val="center"/>
          </w:tcPr>
          <w:p>
            <w:pPr>
              <w:spacing w:line="0" w:lineRule="atLeast"/>
              <w:rPr>
                <w:rFonts w:ascii="Arial" w:hAnsi="Arial" w:cs="Arial"/>
                <w:bCs/>
                <w:color w:val="000000"/>
                <w:sz w:val="24"/>
              </w:rPr>
            </w:pPr>
            <w:r>
              <w:rPr>
                <w:rFonts w:ascii="Arial" w:hAnsi="Arial" w:cs="Arial"/>
                <w:color w:val="000000"/>
                <w:sz w:val="24"/>
              </w:rPr>
              <w:t>综合评分法，详见磋商文件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 w:hRule="atLeast"/>
          <w:jc w:val="center"/>
        </w:trPr>
        <w:tc>
          <w:tcPr>
            <w:tcW w:w="866" w:type="dxa"/>
            <w:noWrap/>
            <w:vAlign w:val="center"/>
          </w:tcPr>
          <w:p>
            <w:pPr>
              <w:numPr>
                <w:ilvl w:val="0"/>
                <w:numId w:val="1"/>
              </w:numPr>
              <w:spacing w:line="0" w:lineRule="atLeast"/>
              <w:jc w:val="center"/>
              <w:rPr>
                <w:rFonts w:ascii="Arial" w:hAnsi="Arial" w:cs="Arial"/>
                <w:color w:val="000000"/>
                <w:sz w:val="24"/>
              </w:rPr>
            </w:pPr>
          </w:p>
        </w:tc>
        <w:tc>
          <w:tcPr>
            <w:tcW w:w="2389" w:type="dxa"/>
            <w:noWrap/>
            <w:vAlign w:val="center"/>
          </w:tcPr>
          <w:p>
            <w:pPr>
              <w:spacing w:line="0" w:lineRule="atLeast"/>
              <w:ind w:left="841" w:hanging="841"/>
              <w:jc w:val="center"/>
              <w:rPr>
                <w:rFonts w:ascii="Arial" w:hAnsi="Arial" w:cs="Arial"/>
                <w:color w:val="000000"/>
                <w:sz w:val="24"/>
              </w:rPr>
            </w:pPr>
            <w:r>
              <w:rPr>
                <w:rFonts w:ascii="Arial" w:hAnsi="Arial" w:cs="Arial"/>
                <w:color w:val="000000"/>
                <w:sz w:val="24"/>
              </w:rPr>
              <w:t>代理服务费</w:t>
            </w:r>
          </w:p>
        </w:tc>
        <w:tc>
          <w:tcPr>
            <w:tcW w:w="6243" w:type="dxa"/>
            <w:noWrap/>
            <w:vAlign w:val="center"/>
          </w:tcPr>
          <w:p>
            <w:pPr>
              <w:spacing w:line="0" w:lineRule="atLeast"/>
              <w:rPr>
                <w:rFonts w:ascii="Arial" w:hAnsi="Arial" w:cs="Arial"/>
                <w:color w:val="000000"/>
                <w:sz w:val="24"/>
              </w:rPr>
            </w:pPr>
            <w:r>
              <w:rPr>
                <w:rFonts w:hint="eastAsia" w:ascii="Arial" w:hAnsi="Arial" w:cs="Arial"/>
                <w:b/>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 w:hRule="atLeast"/>
          <w:jc w:val="center"/>
        </w:trPr>
        <w:tc>
          <w:tcPr>
            <w:tcW w:w="866" w:type="dxa"/>
            <w:noWrap/>
            <w:vAlign w:val="center"/>
          </w:tcPr>
          <w:p>
            <w:pPr>
              <w:numPr>
                <w:ilvl w:val="0"/>
                <w:numId w:val="1"/>
              </w:numPr>
              <w:spacing w:line="0" w:lineRule="atLeast"/>
              <w:jc w:val="center"/>
              <w:rPr>
                <w:rFonts w:ascii="Arial" w:hAnsi="Arial" w:cs="Arial"/>
                <w:color w:val="000000"/>
                <w:sz w:val="24"/>
              </w:rPr>
            </w:pPr>
          </w:p>
        </w:tc>
        <w:tc>
          <w:tcPr>
            <w:tcW w:w="2389" w:type="dxa"/>
            <w:noWrap/>
            <w:vAlign w:val="center"/>
          </w:tcPr>
          <w:p>
            <w:pPr>
              <w:spacing w:line="0" w:lineRule="atLeast"/>
              <w:jc w:val="center"/>
              <w:rPr>
                <w:rFonts w:ascii="Arial" w:hAnsi="Arial" w:cs="Arial"/>
                <w:color w:val="000000"/>
                <w:sz w:val="24"/>
              </w:rPr>
            </w:pPr>
            <w:r>
              <w:rPr>
                <w:rFonts w:ascii="Arial" w:hAnsi="Arial" w:cs="Arial"/>
                <w:bCs/>
                <w:color w:val="000000"/>
                <w:sz w:val="24"/>
              </w:rPr>
              <w:t>履约保证金</w:t>
            </w:r>
          </w:p>
        </w:tc>
        <w:tc>
          <w:tcPr>
            <w:tcW w:w="6243" w:type="dxa"/>
            <w:noWrap/>
            <w:vAlign w:val="center"/>
          </w:tcPr>
          <w:p>
            <w:pPr>
              <w:spacing w:line="0" w:lineRule="atLeast"/>
              <w:rPr>
                <w:rFonts w:ascii="Arial" w:hAnsi="Arial" w:cs="Arial"/>
                <w:color w:val="000000"/>
                <w:sz w:val="24"/>
              </w:rPr>
            </w:pPr>
            <w:r>
              <w:rPr>
                <w:rFonts w:ascii="宋体" w:hAnsi="宋体"/>
                <w:sz w:val="24"/>
              </w:rPr>
              <w:t>中标单位的投标保证金自动转为</w:t>
            </w:r>
            <w:r>
              <w:rPr>
                <w:rFonts w:ascii="Arial" w:hAnsi="Arial" w:cs="Arial"/>
                <w:bCs/>
                <w:color w:val="000000"/>
                <w:sz w:val="24"/>
              </w:rPr>
              <w:t>履约保证金</w:t>
            </w:r>
            <w:r>
              <w:rPr>
                <w:rFonts w:hint="eastAsia" w:ascii="宋体" w:hAnsi="宋体"/>
                <w:sz w:val="24"/>
              </w:rPr>
              <w:t>，质保期满2周内无息退还。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7" w:hRule="atLeast"/>
          <w:jc w:val="center"/>
        </w:trPr>
        <w:tc>
          <w:tcPr>
            <w:tcW w:w="866" w:type="dxa"/>
            <w:noWrap/>
            <w:vAlign w:val="center"/>
          </w:tcPr>
          <w:p>
            <w:pPr>
              <w:numPr>
                <w:ilvl w:val="0"/>
                <w:numId w:val="1"/>
              </w:numPr>
              <w:spacing w:line="0" w:lineRule="atLeast"/>
              <w:jc w:val="center"/>
              <w:rPr>
                <w:rFonts w:ascii="Arial" w:hAnsi="Arial" w:cs="Arial"/>
                <w:color w:val="000000"/>
                <w:sz w:val="24"/>
              </w:rPr>
            </w:pPr>
          </w:p>
        </w:tc>
        <w:tc>
          <w:tcPr>
            <w:tcW w:w="2389" w:type="dxa"/>
            <w:noWrap/>
            <w:vAlign w:val="center"/>
          </w:tcPr>
          <w:p>
            <w:pPr>
              <w:spacing w:line="0" w:lineRule="atLeast"/>
              <w:jc w:val="center"/>
              <w:rPr>
                <w:rFonts w:ascii="Arial" w:hAnsi="Arial" w:cs="Arial"/>
                <w:color w:val="000000"/>
                <w:sz w:val="24"/>
              </w:rPr>
            </w:pPr>
            <w:r>
              <w:rPr>
                <w:rFonts w:ascii="Arial" w:hAnsi="Arial" w:cs="Arial"/>
                <w:color w:val="000000"/>
                <w:sz w:val="24"/>
              </w:rPr>
              <w:t>其他</w:t>
            </w:r>
          </w:p>
        </w:tc>
        <w:tc>
          <w:tcPr>
            <w:tcW w:w="6243" w:type="dxa"/>
            <w:noWrap/>
            <w:vAlign w:val="center"/>
          </w:tcPr>
          <w:p>
            <w:pPr>
              <w:pStyle w:val="23"/>
              <w:spacing w:line="0" w:lineRule="atLeast"/>
              <w:rPr>
                <w:rFonts w:ascii="Arial" w:hAnsi="Arial" w:cs="Arial"/>
                <w:b/>
              </w:rPr>
            </w:pPr>
            <w:r>
              <w:rPr>
                <w:rFonts w:ascii="Arial" w:hAnsi="Arial" w:cs="Arial"/>
                <w:color w:val="000000"/>
                <w:szCs w:val="28"/>
              </w:rPr>
              <w:t>磋商前未按规定办理本项目报名手续并缴费的，磋商无效。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6" w:hRule="atLeast"/>
          <w:jc w:val="center"/>
        </w:trPr>
        <w:tc>
          <w:tcPr>
            <w:tcW w:w="866" w:type="dxa"/>
            <w:noWrap/>
            <w:vAlign w:val="center"/>
          </w:tcPr>
          <w:p>
            <w:pPr>
              <w:numPr>
                <w:ilvl w:val="0"/>
                <w:numId w:val="1"/>
              </w:numPr>
              <w:spacing w:line="0" w:lineRule="atLeast"/>
              <w:jc w:val="center"/>
              <w:rPr>
                <w:rFonts w:ascii="Arial" w:hAnsi="Arial" w:cs="Arial"/>
                <w:color w:val="000000"/>
                <w:sz w:val="24"/>
              </w:rPr>
            </w:pPr>
          </w:p>
        </w:tc>
        <w:tc>
          <w:tcPr>
            <w:tcW w:w="2389" w:type="dxa"/>
            <w:noWrap/>
            <w:vAlign w:val="center"/>
          </w:tcPr>
          <w:p>
            <w:pPr>
              <w:spacing w:line="0" w:lineRule="atLeast"/>
              <w:jc w:val="center"/>
              <w:rPr>
                <w:rFonts w:ascii="Arial" w:hAnsi="Arial" w:cs="Arial"/>
                <w:bCs/>
                <w:color w:val="000000"/>
                <w:sz w:val="24"/>
              </w:rPr>
            </w:pPr>
            <w:r>
              <w:rPr>
                <w:rFonts w:ascii="Arial" w:hAnsi="Arial" w:cs="Arial"/>
                <w:color w:val="000000"/>
                <w:sz w:val="24"/>
              </w:rPr>
              <w:t>备注</w:t>
            </w:r>
            <w:r>
              <w:rPr>
                <w:rFonts w:hint="eastAsia" w:ascii="Arial" w:hAnsi="Arial" w:cs="Arial"/>
                <w:color w:val="000000"/>
                <w:sz w:val="24"/>
              </w:rPr>
              <w:t>一</w:t>
            </w:r>
          </w:p>
        </w:tc>
        <w:tc>
          <w:tcPr>
            <w:tcW w:w="6243" w:type="dxa"/>
            <w:noWrap/>
            <w:vAlign w:val="center"/>
          </w:tcPr>
          <w:p>
            <w:pPr>
              <w:pStyle w:val="23"/>
              <w:spacing w:line="0" w:lineRule="atLeast"/>
              <w:rPr>
                <w:rFonts w:ascii="Arial" w:hAnsi="Arial" w:cs="Arial"/>
                <w:color w:val="000000"/>
                <w:szCs w:val="24"/>
              </w:rPr>
            </w:pPr>
            <w:r>
              <w:rPr>
                <w:rFonts w:ascii="Arial" w:hAnsi="Arial" w:cs="Arial"/>
                <w:color w:val="000000"/>
                <w:szCs w:val="24"/>
              </w:rPr>
              <w:t>1、存在以下不良信用记录情形之一的，不得推荐为成交候选供应商：</w:t>
            </w:r>
          </w:p>
          <w:p>
            <w:pPr>
              <w:pStyle w:val="23"/>
              <w:rPr>
                <w:rFonts w:ascii="Arial" w:hAnsi="Arial" w:cs="Arial"/>
                <w:color w:val="000000"/>
              </w:rPr>
            </w:pPr>
            <w:r>
              <w:rPr>
                <w:rFonts w:ascii="Arial" w:hAnsi="Arial" w:cs="Arial"/>
                <w:color w:val="000000"/>
              </w:rPr>
              <w:t xml:space="preserve">（1）供应商被人民法院列入失信被执行人的； </w:t>
            </w:r>
          </w:p>
          <w:p>
            <w:pPr>
              <w:pStyle w:val="23"/>
              <w:rPr>
                <w:rFonts w:ascii="Arial" w:hAnsi="Arial" w:cs="Arial"/>
                <w:color w:val="FF0000"/>
                <w:szCs w:val="24"/>
              </w:rPr>
            </w:pPr>
            <w:r>
              <w:rPr>
                <w:rFonts w:ascii="Arial" w:hAnsi="Arial" w:cs="Arial"/>
                <w:color w:val="000000"/>
              </w:rPr>
              <w:t>（2）供应商被税务部门列入重大税收违法案件当事人名单的</w:t>
            </w:r>
            <w:r>
              <w:rPr>
                <w:rFonts w:hint="eastAsia" w:ascii="Arial" w:hAnsi="Arial" w:cs="Arial"/>
                <w:color w:val="000000"/>
              </w:rPr>
              <w:t xml:space="preserve">。 </w:t>
            </w:r>
          </w:p>
          <w:p>
            <w:pPr>
              <w:pStyle w:val="23"/>
              <w:spacing w:line="0" w:lineRule="atLeast"/>
              <w:rPr>
                <w:rFonts w:ascii="Arial" w:hAnsi="Arial" w:cs="Arial"/>
                <w:color w:val="000000"/>
                <w:szCs w:val="24"/>
              </w:rPr>
            </w:pPr>
            <w:r>
              <w:rPr>
                <w:rFonts w:hint="eastAsia" w:ascii="Arial" w:hAnsi="Arial" w:cs="Arial"/>
                <w:color w:val="000000"/>
                <w:szCs w:val="24"/>
              </w:rPr>
              <w:t>2</w:t>
            </w:r>
            <w:r>
              <w:rPr>
                <w:rFonts w:ascii="Arial" w:hAnsi="Arial" w:cs="Arial"/>
                <w:color w:val="000000"/>
                <w:szCs w:val="24"/>
              </w:rPr>
              <w:t>、不良信用记录查询渠道如下：</w:t>
            </w:r>
          </w:p>
          <w:p>
            <w:pPr>
              <w:pStyle w:val="23"/>
              <w:spacing w:line="0" w:lineRule="atLeast"/>
              <w:rPr>
                <w:rFonts w:ascii="Arial" w:hAnsi="Arial" w:cs="Arial"/>
                <w:color w:val="000000"/>
                <w:szCs w:val="24"/>
              </w:rPr>
            </w:pPr>
            <w:r>
              <w:rPr>
                <w:rFonts w:ascii="Arial" w:hAnsi="Arial" w:cs="Arial"/>
                <w:color w:val="000000"/>
                <w:szCs w:val="24"/>
              </w:rPr>
              <w:t>（1）失信被执行人：信用中国官网（www.creditchina.gov.cn）</w:t>
            </w:r>
          </w:p>
          <w:p>
            <w:pPr>
              <w:pStyle w:val="23"/>
              <w:spacing w:line="0" w:lineRule="atLeast"/>
              <w:rPr>
                <w:rFonts w:ascii="Arial" w:hAnsi="Arial" w:cs="Arial"/>
                <w:color w:val="000000"/>
                <w:szCs w:val="24"/>
              </w:rPr>
            </w:pPr>
            <w:r>
              <w:rPr>
                <w:rFonts w:ascii="Arial" w:hAnsi="Arial" w:cs="Arial"/>
                <w:color w:val="000000"/>
                <w:szCs w:val="24"/>
              </w:rPr>
              <w:t>（2）重大税收违法案件当事人名单：信用中国官网</w:t>
            </w:r>
          </w:p>
          <w:p>
            <w:pPr>
              <w:pStyle w:val="23"/>
              <w:spacing w:line="0" w:lineRule="atLeast"/>
              <w:rPr>
                <w:rFonts w:ascii="Arial" w:hAnsi="Arial" w:cs="Arial"/>
                <w:color w:val="000000"/>
                <w:szCs w:val="24"/>
              </w:rPr>
            </w:pPr>
            <w:r>
              <w:rPr>
                <w:rFonts w:ascii="Arial" w:hAnsi="Arial" w:cs="Arial"/>
                <w:color w:val="000000"/>
                <w:szCs w:val="24"/>
              </w:rPr>
              <w:t>（www.creditchina.gov.cn）</w:t>
            </w:r>
          </w:p>
          <w:p>
            <w:pPr>
              <w:pStyle w:val="23"/>
              <w:spacing w:line="0" w:lineRule="atLeast"/>
              <w:rPr>
                <w:rFonts w:ascii="Arial" w:hAnsi="Arial" w:cs="Arial"/>
                <w:color w:val="000000"/>
                <w:szCs w:val="24"/>
              </w:rPr>
            </w:pPr>
            <w:r>
              <w:rPr>
                <w:rFonts w:hint="eastAsia" w:ascii="Arial" w:hAnsi="Arial" w:cs="Arial"/>
                <w:color w:val="000000"/>
                <w:szCs w:val="24"/>
              </w:rPr>
              <w:t>3</w:t>
            </w:r>
            <w:r>
              <w:rPr>
                <w:rFonts w:ascii="Arial" w:hAnsi="Arial" w:cs="Arial"/>
                <w:color w:val="000000"/>
                <w:szCs w:val="24"/>
              </w:rPr>
              <w:t>、磋商时，供应商应当查询上述记录后，如实提供无不良信用记录承诺并加盖供应商公章。</w:t>
            </w:r>
          </w:p>
          <w:p>
            <w:pPr>
              <w:pStyle w:val="23"/>
              <w:spacing w:line="0" w:lineRule="atLeast"/>
              <w:rPr>
                <w:rFonts w:ascii="Arial" w:hAnsi="Arial" w:cs="Arial"/>
                <w:color w:val="000000"/>
                <w:szCs w:val="24"/>
              </w:rPr>
            </w:pPr>
            <w:r>
              <w:rPr>
                <w:rFonts w:hint="eastAsia" w:ascii="宋体" w:hAnsi="宋体"/>
                <w:b/>
                <w:color w:val="000000"/>
              </w:rPr>
              <w:t>本项目将对排名第一的成交候选供应商提供的无不良信用记录声明函，随成交结果一并公告。</w:t>
            </w:r>
            <w:r>
              <w:rPr>
                <w:rFonts w:hint="eastAsia" w:ascii="宋体" w:hAnsi="宋体"/>
                <w:b/>
                <w:bCs/>
                <w:color w:val="000000"/>
              </w:rPr>
              <w:t>如有虚假，将取消成交资格并上报某监督管理部门按有关规定处理</w:t>
            </w:r>
            <w:r>
              <w:rPr>
                <w:rFonts w:hint="eastAsia" w:ascii="宋体" w:hAnsi="宋体"/>
                <w:b/>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6" w:hRule="atLeast"/>
          <w:jc w:val="center"/>
        </w:trPr>
        <w:tc>
          <w:tcPr>
            <w:tcW w:w="866" w:type="dxa"/>
            <w:noWrap/>
            <w:vAlign w:val="center"/>
          </w:tcPr>
          <w:p>
            <w:pPr>
              <w:numPr>
                <w:ilvl w:val="0"/>
                <w:numId w:val="1"/>
              </w:numPr>
              <w:spacing w:line="0" w:lineRule="atLeast"/>
              <w:jc w:val="center"/>
              <w:rPr>
                <w:rFonts w:ascii="Arial" w:hAnsi="Arial" w:cs="Arial"/>
                <w:color w:val="000000"/>
                <w:sz w:val="24"/>
              </w:rPr>
            </w:pPr>
          </w:p>
        </w:tc>
        <w:tc>
          <w:tcPr>
            <w:tcW w:w="2389" w:type="dxa"/>
            <w:noWrap/>
            <w:vAlign w:val="center"/>
          </w:tcPr>
          <w:p>
            <w:pPr>
              <w:spacing w:line="340" w:lineRule="exact"/>
              <w:jc w:val="center"/>
              <w:rPr>
                <w:rFonts w:ascii="Arial" w:hAnsi="Arial" w:cs="Arial"/>
                <w:sz w:val="24"/>
              </w:rPr>
            </w:pPr>
            <w:r>
              <w:rPr>
                <w:rFonts w:hint="eastAsia" w:ascii="Arial" w:hAnsi="Arial" w:cs="Arial"/>
                <w:color w:val="000000"/>
                <w:sz w:val="24"/>
              </w:rPr>
              <w:t>备注</w:t>
            </w:r>
            <w:r>
              <w:rPr>
                <w:rFonts w:ascii="Arial" w:hAnsi="Arial" w:cs="Arial"/>
                <w:color w:val="000000"/>
                <w:sz w:val="24"/>
              </w:rPr>
              <w:t>二</w:t>
            </w:r>
          </w:p>
        </w:tc>
        <w:tc>
          <w:tcPr>
            <w:tcW w:w="6243" w:type="dxa"/>
            <w:noWrap/>
            <w:vAlign w:val="center"/>
          </w:tcPr>
          <w:p>
            <w:pPr>
              <w:pStyle w:val="23"/>
              <w:spacing w:line="340" w:lineRule="exact"/>
              <w:rPr>
                <w:rFonts w:ascii="Arial" w:hAnsi="Arial" w:cs="Arial"/>
              </w:rPr>
            </w:pPr>
            <w:r>
              <w:rPr>
                <w:rFonts w:hint="eastAsia" w:ascii="Arial" w:hAnsi="Arial" w:cs="Arial"/>
                <w:color w:val="000000"/>
                <w:szCs w:val="24"/>
              </w:rPr>
              <w:t>特别提醒： 供应商参与本采购活动，应当诚信守法、公平竞争。如有以提供虚假材料（包括但不限于虚假技术参数响应、虚假业绩、虚假证书、虚假检测报告等）、串通投标、隐瞒失信信息等谋取成交资格的行为，一经发现，将报有关部门严肃查处。</w:t>
            </w:r>
          </w:p>
        </w:tc>
      </w:tr>
    </w:tbl>
    <w:p>
      <w:pPr>
        <w:rPr>
          <w:rFonts w:ascii="宋体" w:hAnsi="宋体" w:cs="Arial"/>
          <w:sz w:val="24"/>
        </w:rPr>
      </w:pPr>
    </w:p>
    <w:p>
      <w:pPr>
        <w:rPr>
          <w:rFonts w:ascii="宋体" w:hAnsi="宋体" w:cs="Arial"/>
          <w:sz w:val="24"/>
        </w:rPr>
      </w:pPr>
    </w:p>
    <w:p>
      <w:pPr>
        <w:rPr>
          <w:rFonts w:ascii="宋体" w:hAnsi="宋体" w:cs="Arial"/>
          <w:sz w:val="24"/>
        </w:rPr>
      </w:pPr>
    </w:p>
    <w:p>
      <w:pPr>
        <w:rPr>
          <w:rFonts w:ascii="宋体" w:hAnsi="宋体" w:cs="Arial"/>
          <w:sz w:val="24"/>
        </w:rPr>
      </w:pPr>
    </w:p>
    <w:p>
      <w:pPr>
        <w:pStyle w:val="5"/>
        <w:spacing w:line="0" w:lineRule="atLeast"/>
        <w:jc w:val="center"/>
        <w:rPr>
          <w:rFonts w:ascii="宋体" w:hAnsi="宋体" w:cs="Arial"/>
          <w:b/>
          <w:color w:val="000000"/>
          <w:szCs w:val="32"/>
        </w:rPr>
      </w:pPr>
      <w:r>
        <w:rPr>
          <w:rFonts w:ascii="宋体" w:hAnsi="宋体" w:cs="Arial"/>
          <w:b/>
          <w:color w:val="000000"/>
          <w:szCs w:val="32"/>
        </w:rPr>
        <w:t>三.供应商须知</w:t>
      </w:r>
    </w:p>
    <w:p>
      <w:pPr>
        <w:pStyle w:val="6"/>
        <w:spacing w:line="0" w:lineRule="atLeast"/>
        <w:jc w:val="center"/>
        <w:rPr>
          <w:rFonts w:ascii="宋体" w:hAnsi="宋体" w:eastAsia="宋体" w:cs="Arial"/>
          <w:bCs w:val="0"/>
          <w:color w:val="000000"/>
          <w:sz w:val="24"/>
          <w:szCs w:val="24"/>
        </w:rPr>
      </w:pPr>
      <w:r>
        <w:rPr>
          <w:rFonts w:ascii="宋体" w:hAnsi="宋体" w:eastAsia="宋体" w:cs="Arial"/>
          <w:bCs w:val="0"/>
          <w:color w:val="000000"/>
          <w:sz w:val="24"/>
          <w:szCs w:val="24"/>
        </w:rPr>
        <w:t>（一）总则</w:t>
      </w:r>
    </w:p>
    <w:p>
      <w:pPr>
        <w:spacing w:line="0" w:lineRule="atLeast"/>
        <w:ind w:firstLine="429" w:firstLineChars="196"/>
        <w:rPr>
          <w:rFonts w:ascii="宋体" w:hAnsi="宋体" w:cs="Arial"/>
          <w:b/>
          <w:color w:val="000000"/>
          <w:sz w:val="24"/>
        </w:rPr>
      </w:pPr>
      <w:r>
        <w:rPr>
          <w:rFonts w:ascii="宋体" w:hAnsi="宋体" w:cs="Arial"/>
          <w:b/>
          <w:color w:val="000000"/>
          <w:sz w:val="24"/>
        </w:rPr>
        <w:t>1.适用范围</w:t>
      </w:r>
    </w:p>
    <w:p>
      <w:pPr>
        <w:spacing w:line="0" w:lineRule="atLeast"/>
        <w:ind w:firstLine="429" w:firstLineChars="196"/>
        <w:rPr>
          <w:rFonts w:ascii="宋体" w:hAnsi="宋体" w:cs="Arial"/>
          <w:color w:val="000000"/>
          <w:sz w:val="24"/>
        </w:rPr>
      </w:pPr>
      <w:r>
        <w:rPr>
          <w:rFonts w:ascii="宋体" w:hAnsi="宋体" w:cs="Arial"/>
          <w:color w:val="000000"/>
          <w:sz w:val="24"/>
        </w:rPr>
        <w:t>1.1本磋商文件仅适用于本次磋商所述的货物项目采购。</w:t>
      </w:r>
    </w:p>
    <w:p>
      <w:pPr>
        <w:spacing w:line="0" w:lineRule="atLeast"/>
        <w:ind w:firstLine="429" w:firstLineChars="196"/>
        <w:rPr>
          <w:rFonts w:ascii="宋体" w:hAnsi="宋体" w:cs="Arial"/>
          <w:b/>
          <w:color w:val="000000"/>
          <w:sz w:val="24"/>
        </w:rPr>
      </w:pPr>
      <w:r>
        <w:rPr>
          <w:rFonts w:ascii="宋体" w:hAnsi="宋体" w:cs="Arial"/>
          <w:b/>
          <w:color w:val="000000"/>
          <w:sz w:val="24"/>
        </w:rPr>
        <w:t>2.有关定义</w:t>
      </w:r>
    </w:p>
    <w:p>
      <w:pPr>
        <w:spacing w:line="0" w:lineRule="atLeast"/>
        <w:ind w:firstLine="429" w:firstLineChars="196"/>
        <w:rPr>
          <w:rFonts w:ascii="宋体" w:hAnsi="宋体" w:cs="Arial"/>
          <w:color w:val="000000"/>
          <w:sz w:val="24"/>
        </w:rPr>
      </w:pPr>
      <w:r>
        <w:rPr>
          <w:rFonts w:ascii="宋体" w:hAnsi="宋体" w:cs="Arial"/>
          <w:color w:val="000000"/>
          <w:sz w:val="24"/>
        </w:rPr>
        <w:t>2.1政府采购监督管理部门：系指</w:t>
      </w:r>
      <w:r>
        <w:rPr>
          <w:rFonts w:hint="eastAsia" w:ascii="宋体" w:hAnsi="宋体" w:cs="Arial"/>
          <w:color w:val="000000"/>
          <w:sz w:val="24"/>
        </w:rPr>
        <w:t>依法履行与本项目相关采购活动有关的监督管理职责的机构</w:t>
      </w:r>
      <w:r>
        <w:rPr>
          <w:rFonts w:ascii="宋体" w:hAnsi="宋体" w:cs="Arial"/>
          <w:color w:val="000000"/>
          <w:sz w:val="24"/>
        </w:rPr>
        <w:t>。</w:t>
      </w:r>
    </w:p>
    <w:p>
      <w:pPr>
        <w:spacing w:line="0" w:lineRule="atLeast"/>
        <w:ind w:firstLine="429" w:firstLineChars="196"/>
        <w:rPr>
          <w:rFonts w:ascii="宋体" w:hAnsi="宋体" w:cs="Arial"/>
          <w:color w:val="000000"/>
          <w:sz w:val="24"/>
        </w:rPr>
      </w:pPr>
      <w:r>
        <w:rPr>
          <w:rFonts w:ascii="宋体" w:hAnsi="宋体" w:cs="Arial"/>
          <w:color w:val="000000"/>
          <w:sz w:val="24"/>
        </w:rPr>
        <w:t>2.2采购人：系指本次采购项目的业主方。</w:t>
      </w:r>
    </w:p>
    <w:p>
      <w:pPr>
        <w:spacing w:line="0" w:lineRule="atLeast"/>
        <w:ind w:firstLine="429" w:firstLineChars="196"/>
        <w:rPr>
          <w:rFonts w:ascii="宋体" w:hAnsi="宋体" w:cs="Arial"/>
          <w:color w:val="000000"/>
          <w:sz w:val="24"/>
        </w:rPr>
      </w:pPr>
      <w:r>
        <w:rPr>
          <w:rFonts w:ascii="宋体" w:hAnsi="宋体" w:cs="Arial"/>
          <w:color w:val="000000"/>
          <w:sz w:val="24"/>
        </w:rPr>
        <w:t>2.3委托人：系指本次采购项目的委托</w:t>
      </w:r>
      <w:r>
        <w:rPr>
          <w:rFonts w:hint="eastAsia" w:ascii="宋体" w:hAnsi="宋体" w:cs="Arial"/>
          <w:color w:val="000000"/>
          <w:sz w:val="24"/>
        </w:rPr>
        <w:t>。</w:t>
      </w:r>
    </w:p>
    <w:p>
      <w:pPr>
        <w:spacing w:line="0" w:lineRule="atLeast"/>
        <w:ind w:firstLine="429" w:firstLineChars="196"/>
        <w:rPr>
          <w:rFonts w:ascii="宋体" w:hAnsi="宋体" w:cs="Arial"/>
          <w:color w:val="000000"/>
          <w:sz w:val="24"/>
        </w:rPr>
      </w:pPr>
      <w:r>
        <w:rPr>
          <w:rFonts w:ascii="宋体" w:hAnsi="宋体" w:cs="Arial"/>
          <w:color w:val="000000"/>
          <w:sz w:val="24"/>
        </w:rPr>
        <w:t>2.</w:t>
      </w:r>
      <w:r>
        <w:rPr>
          <w:rFonts w:hint="eastAsia" w:ascii="宋体" w:hAnsi="宋体" w:cs="Arial"/>
          <w:color w:val="000000"/>
          <w:sz w:val="24"/>
        </w:rPr>
        <w:t>4</w:t>
      </w:r>
      <w:r>
        <w:rPr>
          <w:rFonts w:ascii="宋体" w:hAnsi="宋体" w:cs="Arial"/>
          <w:color w:val="000000"/>
          <w:sz w:val="24"/>
        </w:rPr>
        <w:t>供应商：系指下载了本磋商文件，且已经提交或准备提交本次磋商响应文件的制造商、供应商或服务商。</w:t>
      </w:r>
    </w:p>
    <w:p>
      <w:pPr>
        <w:spacing w:line="0" w:lineRule="atLeast"/>
        <w:ind w:firstLine="438" w:firstLineChars="200"/>
        <w:rPr>
          <w:rFonts w:ascii="宋体" w:hAnsi="宋体" w:cs="Arial"/>
          <w:color w:val="000000"/>
          <w:sz w:val="24"/>
        </w:rPr>
      </w:pPr>
      <w:r>
        <w:rPr>
          <w:rFonts w:ascii="宋体" w:hAnsi="宋体" w:cs="Arial"/>
          <w:color w:val="000000"/>
          <w:sz w:val="24"/>
        </w:rPr>
        <w:t>2.</w:t>
      </w:r>
      <w:r>
        <w:rPr>
          <w:rFonts w:hint="eastAsia" w:ascii="宋体" w:hAnsi="宋体" w:cs="Arial"/>
          <w:color w:val="000000"/>
          <w:sz w:val="24"/>
        </w:rPr>
        <w:t>5</w:t>
      </w:r>
      <w:r>
        <w:rPr>
          <w:rFonts w:ascii="宋体" w:hAnsi="宋体" w:cs="Arial"/>
          <w:color w:val="000000"/>
          <w:sz w:val="24"/>
        </w:rPr>
        <w:t>货物：系指各种形态和种类的物品，包括原材料、燃料、设备、产品等，包括与之相关的备品备件、工具、手册及安装、调试、技术协助、校准、培训、售后服务等。磋商文件中没有提及采购货物来源地的，根据《政府采购法》的相关规定均应是本国货物，优先采购节能、环保产品。如涉及政府强制采购节能产品，必须在财政部公布的强制采购产品清单范围内选择适用产品。磋商的货物必须是合法生产的符合国家有关标准要求的货物，并满足磋商文件规定的规格、参数、质量、价格、有效期、售后服务等要求。</w:t>
      </w:r>
    </w:p>
    <w:p>
      <w:pPr>
        <w:spacing w:line="0" w:lineRule="atLeast"/>
        <w:ind w:firstLine="438" w:firstLineChars="200"/>
        <w:rPr>
          <w:rFonts w:ascii="宋体" w:hAnsi="宋体" w:cs="Arial"/>
          <w:color w:val="000000"/>
          <w:sz w:val="24"/>
        </w:rPr>
      </w:pPr>
      <w:r>
        <w:rPr>
          <w:rFonts w:ascii="宋体" w:hAnsi="宋体" w:cs="Arial"/>
          <w:color w:val="000000"/>
          <w:sz w:val="24"/>
        </w:rPr>
        <w:t>本磋商文件所采购的货物、产品、配件等全部标的，均应是全新、未使用过的，是完全符合相应质量标准的原装正品。无论磋商文件是否列明，供应商所提供的货物、产品、配件均须符合国家产品质量、安全、卫生、环保、检疫检验、生产经营许可等现行法律法规的规定，且在磋商时已具备，否则响应无效。</w:t>
      </w:r>
    </w:p>
    <w:p>
      <w:pPr>
        <w:spacing w:line="0" w:lineRule="atLeast"/>
        <w:ind w:firstLine="429" w:firstLineChars="196"/>
        <w:rPr>
          <w:rFonts w:ascii="宋体" w:hAnsi="宋体" w:cs="Arial"/>
          <w:color w:val="000000"/>
          <w:sz w:val="24"/>
        </w:rPr>
      </w:pPr>
      <w:r>
        <w:rPr>
          <w:rFonts w:ascii="宋体" w:hAnsi="宋体" w:cs="Arial"/>
          <w:color w:val="000000"/>
          <w:sz w:val="24"/>
        </w:rPr>
        <w:t>2.</w:t>
      </w:r>
      <w:r>
        <w:rPr>
          <w:rFonts w:hint="eastAsia" w:ascii="宋体" w:hAnsi="宋体" w:cs="Arial"/>
          <w:color w:val="000000"/>
          <w:sz w:val="24"/>
        </w:rPr>
        <w:t>6</w:t>
      </w:r>
      <w:r>
        <w:rPr>
          <w:rFonts w:ascii="宋体" w:hAnsi="宋体" w:cs="Arial"/>
          <w:color w:val="000000"/>
          <w:sz w:val="24"/>
        </w:rPr>
        <w:t>磋商文件：系指</w:t>
      </w:r>
      <w:r>
        <w:rPr>
          <w:rFonts w:hint="eastAsia" w:ascii="宋体" w:hAnsi="宋体" w:cs="Arial"/>
          <w:color w:val="000000"/>
          <w:sz w:val="24"/>
        </w:rPr>
        <w:t>采购人</w:t>
      </w:r>
      <w:r>
        <w:rPr>
          <w:rFonts w:ascii="宋体" w:hAnsi="宋体" w:cs="Arial"/>
          <w:color w:val="000000"/>
          <w:sz w:val="24"/>
        </w:rPr>
        <w:t>发布的竞争性磋商文件。</w:t>
      </w:r>
    </w:p>
    <w:p>
      <w:pPr>
        <w:spacing w:line="0" w:lineRule="atLeast"/>
        <w:ind w:firstLine="429" w:firstLineChars="196"/>
        <w:rPr>
          <w:rFonts w:ascii="宋体" w:hAnsi="宋体" w:cs="Arial"/>
          <w:color w:val="000000"/>
          <w:sz w:val="24"/>
        </w:rPr>
      </w:pPr>
      <w:r>
        <w:rPr>
          <w:rFonts w:ascii="宋体" w:hAnsi="宋体" w:cs="Arial"/>
          <w:color w:val="000000"/>
          <w:sz w:val="24"/>
        </w:rPr>
        <w:t>2.</w:t>
      </w:r>
      <w:r>
        <w:rPr>
          <w:rFonts w:hint="eastAsia" w:ascii="宋体" w:hAnsi="宋体" w:cs="Arial"/>
          <w:color w:val="000000"/>
          <w:sz w:val="24"/>
        </w:rPr>
        <w:t>7</w:t>
      </w:r>
      <w:r>
        <w:rPr>
          <w:rFonts w:ascii="宋体" w:hAnsi="宋体" w:cs="Arial"/>
          <w:color w:val="000000"/>
          <w:sz w:val="24"/>
        </w:rPr>
        <w:t>响应文件：系指供应商按照竞争性磋商文件要求编制并提交的实质性响应及承诺文件。</w:t>
      </w:r>
    </w:p>
    <w:p>
      <w:pPr>
        <w:spacing w:line="0" w:lineRule="atLeast"/>
        <w:ind w:firstLine="429" w:firstLineChars="196"/>
        <w:rPr>
          <w:rFonts w:ascii="宋体" w:hAnsi="宋体" w:cs="Arial"/>
          <w:color w:val="000000"/>
          <w:sz w:val="24"/>
        </w:rPr>
      </w:pPr>
      <w:r>
        <w:rPr>
          <w:rFonts w:ascii="宋体" w:hAnsi="宋体" w:cs="Arial"/>
          <w:color w:val="000000"/>
          <w:sz w:val="24"/>
        </w:rPr>
        <w:t>2.</w:t>
      </w:r>
      <w:r>
        <w:rPr>
          <w:rFonts w:hint="eastAsia" w:ascii="宋体" w:hAnsi="宋体" w:cs="Arial"/>
          <w:color w:val="000000"/>
          <w:sz w:val="24"/>
        </w:rPr>
        <w:t>8</w:t>
      </w:r>
      <w:r>
        <w:rPr>
          <w:rFonts w:ascii="宋体" w:hAnsi="宋体" w:cs="Arial"/>
          <w:b/>
          <w:color w:val="000000"/>
          <w:sz w:val="24"/>
        </w:rPr>
        <w:t>近X年内：系指从磋商之日向前追溯X年（“X”为“一”及以后整数）起算。除非本磋商文件另有规定，否则均以合同签订之日为追溯结点。</w:t>
      </w:r>
    </w:p>
    <w:p>
      <w:pPr>
        <w:spacing w:line="0" w:lineRule="atLeast"/>
        <w:ind w:firstLine="429" w:firstLineChars="196"/>
        <w:rPr>
          <w:rFonts w:ascii="宋体" w:hAnsi="宋体" w:cs="Arial"/>
          <w:color w:val="000000"/>
          <w:sz w:val="24"/>
        </w:rPr>
      </w:pPr>
      <w:r>
        <w:rPr>
          <w:rFonts w:ascii="宋体" w:hAnsi="宋体" w:cs="Arial"/>
          <w:color w:val="000000"/>
          <w:sz w:val="24"/>
        </w:rPr>
        <w:t>2.</w:t>
      </w:r>
      <w:r>
        <w:rPr>
          <w:rFonts w:hint="eastAsia" w:ascii="宋体" w:hAnsi="宋体" w:cs="Arial"/>
          <w:color w:val="000000"/>
          <w:sz w:val="24"/>
        </w:rPr>
        <w:t>9</w:t>
      </w:r>
      <w:r>
        <w:rPr>
          <w:rFonts w:ascii="宋体" w:hAnsi="宋体" w:cs="Arial"/>
          <w:color w:val="000000"/>
          <w:sz w:val="24"/>
        </w:rPr>
        <w:t>业绩：系指符合本磋商文件规定且已供货（安装）完毕的与最终用户(“最终用户”系指合同项目的建设方或由建设方确定的承包方)签订的合同及相关证明。供应商与其关联公司（如母公司、控股公司、参股公司、分公司、子公司、同一法定代表人的公司等）之间签订的合同，均不予认可。</w:t>
      </w:r>
    </w:p>
    <w:p>
      <w:pPr>
        <w:spacing w:line="0" w:lineRule="atLeast"/>
        <w:ind w:firstLine="429" w:firstLineChars="196"/>
        <w:rPr>
          <w:rFonts w:ascii="宋体" w:hAnsi="宋体" w:cs="Arial"/>
          <w:b/>
          <w:color w:val="000000"/>
          <w:sz w:val="24"/>
        </w:rPr>
      </w:pPr>
      <w:r>
        <w:rPr>
          <w:rFonts w:ascii="宋体" w:hAnsi="宋体" w:cs="Arial"/>
          <w:b/>
          <w:color w:val="000000"/>
          <w:sz w:val="24"/>
        </w:rPr>
        <w:t>3.磋商费用</w:t>
      </w:r>
    </w:p>
    <w:p>
      <w:pPr>
        <w:spacing w:line="0" w:lineRule="atLeast"/>
        <w:ind w:firstLine="438" w:firstLineChars="200"/>
        <w:rPr>
          <w:rFonts w:ascii="宋体" w:hAnsi="宋体" w:cs="Arial"/>
          <w:color w:val="000000"/>
          <w:sz w:val="24"/>
        </w:rPr>
      </w:pPr>
      <w:r>
        <w:rPr>
          <w:rFonts w:ascii="宋体" w:hAnsi="宋体" w:cs="Arial"/>
          <w:color w:val="000000"/>
          <w:sz w:val="24"/>
        </w:rPr>
        <w:t>3.1无论磋商结果如何，供应商应自行承担其编制与提交响应文件所涉及的一切费用。</w:t>
      </w:r>
    </w:p>
    <w:p>
      <w:pPr>
        <w:spacing w:line="0" w:lineRule="atLeast"/>
        <w:ind w:firstLine="429" w:firstLineChars="196"/>
        <w:rPr>
          <w:rFonts w:ascii="宋体" w:hAnsi="宋体" w:cs="Arial"/>
          <w:b/>
          <w:color w:val="000000"/>
          <w:sz w:val="24"/>
        </w:rPr>
      </w:pPr>
      <w:r>
        <w:rPr>
          <w:rFonts w:ascii="宋体" w:hAnsi="宋体" w:cs="Arial"/>
          <w:b/>
          <w:color w:val="000000"/>
          <w:sz w:val="24"/>
        </w:rPr>
        <w:t>4.合格的供应商</w:t>
      </w:r>
    </w:p>
    <w:p>
      <w:pPr>
        <w:spacing w:line="0" w:lineRule="atLeast"/>
        <w:ind w:firstLine="438" w:firstLineChars="200"/>
        <w:rPr>
          <w:rFonts w:ascii="宋体" w:hAnsi="宋体" w:cs="Arial"/>
          <w:color w:val="000000"/>
          <w:sz w:val="24"/>
        </w:rPr>
      </w:pPr>
      <w:r>
        <w:rPr>
          <w:rFonts w:ascii="宋体" w:hAnsi="宋体" w:cs="Arial"/>
          <w:color w:val="000000"/>
          <w:sz w:val="24"/>
        </w:rPr>
        <w:t>4.1合格的供应商应符合磋商文件载明的供应商资格。</w:t>
      </w:r>
    </w:p>
    <w:p>
      <w:pPr>
        <w:spacing w:line="0" w:lineRule="atLeast"/>
        <w:ind w:firstLine="438" w:firstLineChars="200"/>
        <w:rPr>
          <w:rFonts w:ascii="宋体" w:hAnsi="宋体" w:cs="Arial"/>
          <w:color w:val="000000"/>
          <w:sz w:val="24"/>
        </w:rPr>
      </w:pPr>
      <w:r>
        <w:rPr>
          <w:rFonts w:ascii="宋体" w:hAnsi="宋体" w:cs="Arial"/>
          <w:color w:val="000000"/>
          <w:sz w:val="24"/>
        </w:rPr>
        <w:t>4.1.1除非磋商文件认可，否则母、子公司之间的业绩、资质不得互用。</w:t>
      </w:r>
    </w:p>
    <w:p>
      <w:pPr>
        <w:spacing w:line="0" w:lineRule="atLeast"/>
        <w:ind w:firstLine="438" w:firstLineChars="200"/>
        <w:rPr>
          <w:rFonts w:ascii="宋体" w:hAnsi="宋体" w:cs="Arial"/>
          <w:color w:val="000000"/>
          <w:sz w:val="24"/>
        </w:rPr>
      </w:pPr>
      <w:r>
        <w:rPr>
          <w:rFonts w:ascii="宋体" w:hAnsi="宋体" w:cs="Arial"/>
          <w:color w:val="000000"/>
          <w:sz w:val="24"/>
        </w:rPr>
        <w:t>4.2单位负责人为同一人或者存在直接控股、管理关系的不同供应商，不得参加同一合同项下的政府采购活动。</w:t>
      </w:r>
    </w:p>
    <w:p>
      <w:pPr>
        <w:spacing w:line="0" w:lineRule="atLeast"/>
        <w:ind w:firstLine="438" w:firstLineChars="200"/>
        <w:rPr>
          <w:rFonts w:ascii="宋体" w:hAnsi="宋体" w:cs="Arial"/>
          <w:color w:val="000000"/>
          <w:sz w:val="24"/>
        </w:rPr>
      </w:pPr>
      <w:r>
        <w:rPr>
          <w:rFonts w:ascii="宋体" w:hAnsi="宋体" w:cs="Arial"/>
          <w:color w:val="000000"/>
          <w:sz w:val="24"/>
        </w:rPr>
        <w:t>4.3除单一来源采购项目外，为采购项目提供整体设计、规范编制或者项目管理、监理、检测等服务的供应商，不得再参加该采购项目的其他采购活动。</w:t>
      </w:r>
    </w:p>
    <w:p>
      <w:pPr>
        <w:spacing w:line="0" w:lineRule="atLeast"/>
        <w:ind w:firstLine="429" w:firstLineChars="196"/>
        <w:rPr>
          <w:rFonts w:ascii="宋体" w:hAnsi="宋体" w:cs="Arial"/>
          <w:b/>
          <w:color w:val="000000"/>
          <w:sz w:val="24"/>
        </w:rPr>
      </w:pPr>
      <w:r>
        <w:rPr>
          <w:rFonts w:ascii="宋体" w:hAnsi="宋体" w:cs="Arial"/>
          <w:b/>
          <w:color w:val="000000"/>
          <w:sz w:val="24"/>
        </w:rPr>
        <w:t>5.踏勘现场</w:t>
      </w:r>
    </w:p>
    <w:p>
      <w:pPr>
        <w:spacing w:line="0" w:lineRule="atLeast"/>
        <w:ind w:left="128" w:leftChars="68" w:firstLine="322" w:firstLineChars="147"/>
        <w:rPr>
          <w:rFonts w:ascii="宋体" w:hAnsi="宋体" w:cs="Arial"/>
          <w:bCs/>
          <w:color w:val="000000"/>
          <w:sz w:val="24"/>
        </w:rPr>
      </w:pPr>
      <w:r>
        <w:rPr>
          <w:rFonts w:ascii="宋体" w:hAnsi="宋体" w:cs="Arial"/>
          <w:bCs/>
          <w:color w:val="000000"/>
          <w:sz w:val="24"/>
        </w:rPr>
        <w:t>5.1供应商应自行对供货（安装）或服务现场和周围环境进行勘察，以获取编制响应文件和签署合同所需的资料。</w:t>
      </w:r>
      <w:r>
        <w:rPr>
          <w:rFonts w:ascii="宋体" w:hAnsi="宋体" w:cs="Arial"/>
          <w:color w:val="000000"/>
          <w:sz w:val="24"/>
        </w:rPr>
        <w:t>勘察现场的方式、地址及联系方式见供应商须知前附表。</w:t>
      </w:r>
    </w:p>
    <w:p>
      <w:pPr>
        <w:spacing w:line="0" w:lineRule="atLeast"/>
        <w:ind w:firstLine="429" w:firstLineChars="196"/>
        <w:rPr>
          <w:rFonts w:ascii="宋体" w:hAnsi="宋体" w:cs="Arial"/>
          <w:color w:val="000000"/>
          <w:sz w:val="24"/>
        </w:rPr>
      </w:pPr>
      <w:r>
        <w:rPr>
          <w:rFonts w:ascii="宋体" w:hAnsi="宋体" w:cs="Arial"/>
          <w:color w:val="000000"/>
          <w:sz w:val="24"/>
        </w:rPr>
        <w:t>5.2勘察现场所发生的费用由供应商自己承担。采购人向供应商提供的有关本项目的资料和数据，是采购人现有的能使供应商利用的资料。采购人对供应商由此而做出的推论、理解和结论概不负责。供应商因自身原因未进行实地踏勘的，成交后签订合同时和履约过程中，不得以不完全了解现场情况为由，提出任何形式的增加合同外造价或索赔的要求。</w:t>
      </w:r>
    </w:p>
    <w:p>
      <w:pPr>
        <w:spacing w:line="0" w:lineRule="atLeast"/>
        <w:ind w:firstLine="429" w:firstLineChars="196"/>
        <w:rPr>
          <w:rFonts w:ascii="宋体" w:hAnsi="宋体" w:cs="Arial"/>
          <w:color w:val="000000"/>
          <w:sz w:val="24"/>
        </w:rPr>
      </w:pPr>
      <w:r>
        <w:rPr>
          <w:rFonts w:ascii="宋体" w:hAnsi="宋体" w:cs="Arial"/>
          <w:color w:val="000000"/>
          <w:sz w:val="24"/>
        </w:rPr>
        <w:t>5.3除非有特殊要求，磋商文件不单独提供供货或服务所在地的自然环境、气候条件、公用设施等情况，供应商被视为熟悉上述与履行合同有关的一切情况。</w:t>
      </w:r>
    </w:p>
    <w:p>
      <w:pPr>
        <w:spacing w:line="0" w:lineRule="atLeast"/>
        <w:ind w:firstLine="429" w:firstLineChars="196"/>
        <w:rPr>
          <w:rFonts w:ascii="宋体" w:hAnsi="宋体" w:cs="Arial"/>
          <w:b/>
          <w:color w:val="000000"/>
          <w:sz w:val="24"/>
        </w:rPr>
      </w:pPr>
      <w:r>
        <w:rPr>
          <w:rFonts w:ascii="宋体" w:hAnsi="宋体" w:cs="Arial"/>
          <w:b/>
          <w:color w:val="000000"/>
          <w:sz w:val="24"/>
        </w:rPr>
        <w:t>6.知识产权</w:t>
      </w:r>
    </w:p>
    <w:p>
      <w:pPr>
        <w:spacing w:line="0" w:lineRule="atLeast"/>
        <w:ind w:left="128" w:leftChars="68" w:firstLine="322" w:firstLineChars="147"/>
        <w:rPr>
          <w:rFonts w:ascii="宋体" w:hAnsi="宋体" w:cs="Arial"/>
          <w:bCs/>
          <w:color w:val="000000"/>
          <w:sz w:val="24"/>
        </w:rPr>
      </w:pPr>
      <w:r>
        <w:rPr>
          <w:rFonts w:ascii="宋体" w:hAnsi="宋体" w:cs="Arial"/>
          <w:bCs/>
          <w:color w:val="000000"/>
          <w:sz w:val="24"/>
        </w:rPr>
        <w:t>6.1供应商必须保证，采购人在中华人民共和国境内使用磋商货物、资料、技术、服务或其任何一部分时，享有不受限制的无偿使用权，不会产生因第三方提出侵犯其专利权、商标权或其它知识产权而引起的法律或经济纠纷。如供应商不拥有相应的知识产权，则在相应报价中必须包括合法获取该知识产权的一切相关费用。</w:t>
      </w:r>
    </w:p>
    <w:p>
      <w:pPr>
        <w:spacing w:line="0" w:lineRule="atLeast"/>
        <w:ind w:firstLine="438" w:firstLineChars="200"/>
        <w:rPr>
          <w:rFonts w:ascii="宋体" w:hAnsi="宋体" w:cs="Arial"/>
          <w:color w:val="000000"/>
          <w:sz w:val="24"/>
        </w:rPr>
      </w:pPr>
      <w:r>
        <w:rPr>
          <w:rFonts w:ascii="宋体" w:hAnsi="宋体" w:cs="Arial"/>
          <w:color w:val="000000"/>
          <w:sz w:val="24"/>
        </w:rPr>
        <w:t>6.2供应商如欲在项目实施过程中采用自有知识成果，须在响应文件中声明，并提供相关知识产权证明文件。使用该知识成果后，供应商须提供开发接口和开发手册等技术文档。</w:t>
      </w:r>
    </w:p>
    <w:p>
      <w:pPr>
        <w:spacing w:line="0" w:lineRule="atLeast"/>
        <w:ind w:firstLine="429" w:firstLineChars="196"/>
        <w:rPr>
          <w:rFonts w:ascii="宋体" w:hAnsi="宋体" w:cs="Arial"/>
          <w:b/>
          <w:color w:val="000000"/>
          <w:sz w:val="24"/>
        </w:rPr>
      </w:pPr>
      <w:r>
        <w:rPr>
          <w:rFonts w:ascii="宋体" w:hAnsi="宋体" w:cs="Arial"/>
          <w:b/>
          <w:color w:val="000000"/>
          <w:sz w:val="24"/>
        </w:rPr>
        <w:t>7.纪律与保密</w:t>
      </w:r>
    </w:p>
    <w:p>
      <w:pPr>
        <w:spacing w:line="0" w:lineRule="atLeast"/>
        <w:ind w:firstLine="438" w:firstLineChars="200"/>
        <w:rPr>
          <w:rFonts w:ascii="宋体" w:hAnsi="宋体" w:cs="Arial"/>
          <w:color w:val="000000"/>
          <w:sz w:val="24"/>
        </w:rPr>
      </w:pPr>
      <w:r>
        <w:rPr>
          <w:rFonts w:ascii="宋体" w:hAnsi="宋体" w:cs="Arial"/>
          <w:color w:val="000000"/>
          <w:sz w:val="24"/>
        </w:rPr>
        <w:t>7.1供应商的响应行为应遵守中国的有关法律、法规和规章。</w:t>
      </w:r>
    </w:p>
    <w:p>
      <w:pPr>
        <w:spacing w:line="0" w:lineRule="atLeast"/>
        <w:ind w:firstLine="438" w:firstLineChars="200"/>
        <w:rPr>
          <w:rFonts w:ascii="宋体" w:hAnsi="宋体" w:cs="Arial"/>
          <w:color w:val="000000"/>
          <w:sz w:val="24"/>
        </w:rPr>
      </w:pPr>
      <w:r>
        <w:rPr>
          <w:rFonts w:ascii="宋体" w:hAnsi="宋体" w:cs="Arial"/>
          <w:color w:val="000000"/>
          <w:sz w:val="24"/>
        </w:rPr>
        <w:t>7.2供应商不得相互串通相应报价，不得妨碍其他供应商的公平竞争，不得损害采购人或其他供应商的合法权益，供应商不得以向采购人、磋商小组成员行贿或者其他不正当手段谋取成交资格。</w:t>
      </w:r>
    </w:p>
    <w:p>
      <w:pPr>
        <w:spacing w:line="0" w:lineRule="atLeast"/>
        <w:ind w:firstLine="438" w:firstLineChars="200"/>
        <w:rPr>
          <w:rFonts w:ascii="宋体" w:hAnsi="宋体" w:cs="Arial"/>
          <w:color w:val="000000"/>
          <w:sz w:val="24"/>
        </w:rPr>
      </w:pPr>
      <w:r>
        <w:rPr>
          <w:rFonts w:ascii="宋体" w:hAnsi="宋体" w:cs="Arial"/>
          <w:color w:val="000000"/>
          <w:sz w:val="24"/>
        </w:rPr>
        <w:t>有下列情形之一的，属于供应商相互串通参加磋商：</w:t>
      </w:r>
    </w:p>
    <w:p>
      <w:pPr>
        <w:spacing w:line="0" w:lineRule="atLeast"/>
        <w:ind w:firstLine="438" w:firstLineChars="200"/>
        <w:rPr>
          <w:rFonts w:ascii="宋体" w:hAnsi="宋体" w:cs="Arial"/>
          <w:sz w:val="24"/>
        </w:rPr>
      </w:pPr>
      <w:r>
        <w:rPr>
          <w:rFonts w:ascii="宋体" w:hAnsi="宋体" w:cs="Arial"/>
          <w:sz w:val="24"/>
        </w:rPr>
        <w:t>7.2.1供应商直接或者间接从采购人或者采购代理机构处获得其他供应商的相关情况并修改其响应文件；</w:t>
      </w:r>
    </w:p>
    <w:p>
      <w:pPr>
        <w:spacing w:line="0" w:lineRule="atLeast"/>
        <w:ind w:firstLine="438" w:firstLineChars="200"/>
        <w:rPr>
          <w:rFonts w:ascii="宋体" w:hAnsi="宋体" w:cs="Arial"/>
          <w:sz w:val="24"/>
        </w:rPr>
      </w:pPr>
      <w:r>
        <w:rPr>
          <w:rFonts w:ascii="宋体" w:hAnsi="宋体" w:cs="Arial"/>
          <w:sz w:val="24"/>
        </w:rPr>
        <w:t>7.2.2供应商按照采购人或者采购代理机构的授意撤换、修改响应文件；</w:t>
      </w:r>
    </w:p>
    <w:p>
      <w:pPr>
        <w:spacing w:line="0" w:lineRule="atLeast"/>
        <w:ind w:firstLine="438" w:firstLineChars="200"/>
        <w:rPr>
          <w:rFonts w:ascii="宋体" w:hAnsi="宋体" w:cs="Arial"/>
          <w:sz w:val="24"/>
        </w:rPr>
      </w:pPr>
      <w:r>
        <w:rPr>
          <w:rFonts w:ascii="宋体" w:hAnsi="宋体" w:cs="Arial"/>
          <w:sz w:val="24"/>
        </w:rPr>
        <w:t>7.2.3供应商之间协商报价、技术方案等响应文件的实质性内容；</w:t>
      </w:r>
    </w:p>
    <w:p>
      <w:pPr>
        <w:spacing w:line="0" w:lineRule="atLeast"/>
        <w:ind w:firstLine="438" w:firstLineChars="200"/>
        <w:rPr>
          <w:rFonts w:ascii="宋体" w:hAnsi="宋体" w:cs="Arial"/>
          <w:sz w:val="24"/>
        </w:rPr>
      </w:pPr>
      <w:r>
        <w:rPr>
          <w:rFonts w:ascii="宋体" w:hAnsi="宋体" w:cs="Arial"/>
          <w:sz w:val="24"/>
        </w:rPr>
        <w:t>7.2.4属于同一集团、协会、商会等组织成员的供应商按照该组织要求协同参加政府采购活动；</w:t>
      </w:r>
    </w:p>
    <w:p>
      <w:pPr>
        <w:spacing w:line="0" w:lineRule="atLeast"/>
        <w:ind w:firstLine="438" w:firstLineChars="200"/>
        <w:rPr>
          <w:rFonts w:ascii="宋体" w:hAnsi="宋体" w:cs="Arial"/>
          <w:sz w:val="24"/>
        </w:rPr>
      </w:pPr>
      <w:r>
        <w:rPr>
          <w:rFonts w:ascii="宋体" w:hAnsi="宋体" w:cs="Arial"/>
          <w:sz w:val="24"/>
        </w:rPr>
        <w:t>7.2.5供应商之间事先约定由某一特定的供应商成交；</w:t>
      </w:r>
    </w:p>
    <w:p>
      <w:pPr>
        <w:spacing w:line="0" w:lineRule="atLeast"/>
        <w:ind w:firstLine="438" w:firstLineChars="200"/>
        <w:rPr>
          <w:rFonts w:ascii="宋体" w:hAnsi="宋体" w:cs="Arial"/>
          <w:sz w:val="24"/>
        </w:rPr>
      </w:pPr>
      <w:r>
        <w:rPr>
          <w:rFonts w:ascii="宋体" w:hAnsi="宋体" w:cs="Arial"/>
          <w:sz w:val="24"/>
        </w:rPr>
        <w:t>7.2.6 供应商之间商定部分供应商放弃参加政府采购活动或者放弃成交资格；</w:t>
      </w:r>
    </w:p>
    <w:p>
      <w:pPr>
        <w:spacing w:line="0" w:lineRule="atLeast"/>
        <w:ind w:firstLine="438" w:firstLineChars="200"/>
        <w:rPr>
          <w:rFonts w:ascii="宋体" w:hAnsi="宋体" w:cs="Arial"/>
          <w:sz w:val="24"/>
        </w:rPr>
      </w:pPr>
      <w:r>
        <w:rPr>
          <w:rFonts w:ascii="宋体" w:hAnsi="宋体" w:cs="Arial"/>
          <w:sz w:val="24"/>
        </w:rPr>
        <w:t>7.2.7供应商与采购人或者采购代理机构之间、供应商相互之间，为谋求特定供应商成交或者排斥其他供应商的其他串通行为。</w:t>
      </w:r>
    </w:p>
    <w:p>
      <w:pPr>
        <w:spacing w:line="0" w:lineRule="atLeast"/>
        <w:ind w:firstLine="438" w:firstLineChars="200"/>
        <w:rPr>
          <w:rFonts w:ascii="宋体" w:hAnsi="宋体" w:cs="Arial"/>
          <w:color w:val="000000"/>
          <w:sz w:val="24"/>
        </w:rPr>
      </w:pPr>
      <w:r>
        <w:rPr>
          <w:rFonts w:ascii="宋体" w:hAnsi="宋体" w:cs="Arial"/>
          <w:color w:val="000000"/>
          <w:sz w:val="24"/>
        </w:rPr>
        <w:t>7.3在确定成交供应商之前，供应商不得与采购人就</w:t>
      </w:r>
      <w:r>
        <w:rPr>
          <w:rFonts w:hint="eastAsia" w:ascii="宋体" w:hAnsi="宋体" w:cs="Arial"/>
          <w:color w:val="000000"/>
          <w:sz w:val="24"/>
        </w:rPr>
        <w:t>响应</w:t>
      </w:r>
      <w:r>
        <w:rPr>
          <w:rFonts w:ascii="宋体" w:hAnsi="宋体" w:cs="Arial"/>
          <w:color w:val="000000"/>
          <w:sz w:val="24"/>
        </w:rPr>
        <w:t>价格、磋商方案等实质性内容进行磋商，也不得私下接触磋商小组成员。</w:t>
      </w:r>
    </w:p>
    <w:p>
      <w:pPr>
        <w:spacing w:line="0" w:lineRule="atLeast"/>
        <w:ind w:firstLine="438" w:firstLineChars="200"/>
        <w:rPr>
          <w:rFonts w:ascii="宋体" w:hAnsi="宋体" w:cs="Arial"/>
          <w:color w:val="000000"/>
          <w:sz w:val="24"/>
        </w:rPr>
      </w:pPr>
      <w:r>
        <w:rPr>
          <w:rFonts w:ascii="宋体" w:hAnsi="宋体" w:cs="Arial"/>
          <w:color w:val="000000"/>
          <w:sz w:val="24"/>
        </w:rPr>
        <w:t>7.4在确定成交供应商之前，供应商试图在响应文件审查、澄清、比较和评价时对磋商小组</w:t>
      </w:r>
      <w:r>
        <w:rPr>
          <w:rFonts w:hint="eastAsia" w:ascii="宋体" w:hAnsi="宋体" w:cs="Arial"/>
          <w:color w:val="000000"/>
          <w:sz w:val="24"/>
        </w:rPr>
        <w:t>和</w:t>
      </w:r>
      <w:r>
        <w:rPr>
          <w:rFonts w:ascii="宋体" w:hAnsi="宋体" w:cs="Arial"/>
          <w:color w:val="000000"/>
          <w:sz w:val="24"/>
        </w:rPr>
        <w:t>采购人施加任何影响都可能导致其响应无效。</w:t>
      </w:r>
    </w:p>
    <w:p>
      <w:pPr>
        <w:spacing w:line="0" w:lineRule="atLeast"/>
        <w:ind w:firstLine="438" w:firstLineChars="200"/>
        <w:rPr>
          <w:rFonts w:ascii="宋体" w:hAnsi="宋体" w:cs="Arial"/>
          <w:color w:val="000000"/>
          <w:sz w:val="24"/>
        </w:rPr>
      </w:pPr>
      <w:r>
        <w:rPr>
          <w:rFonts w:ascii="宋体" w:hAnsi="宋体" w:cs="Arial"/>
          <w:color w:val="000000"/>
          <w:sz w:val="24"/>
        </w:rPr>
        <w:t>7.5由采购人向供应商提供的图纸、详细资料、样品、模型、模件和所有其它资料，被视为保密资料，仅被用于它所规定的用途。除非得到采购人的同意，不能向任何第三方透露。磋商结束后，应采购人要求，供应商应归还所有从采购人处获得的保密资料。</w:t>
      </w:r>
    </w:p>
    <w:p>
      <w:pPr>
        <w:spacing w:line="0" w:lineRule="atLeast"/>
        <w:ind w:firstLine="429" w:firstLineChars="196"/>
        <w:rPr>
          <w:rFonts w:ascii="宋体" w:hAnsi="宋体" w:cs="Arial"/>
          <w:b/>
          <w:color w:val="000000"/>
          <w:sz w:val="24"/>
        </w:rPr>
      </w:pPr>
      <w:r>
        <w:rPr>
          <w:rFonts w:ascii="宋体" w:hAnsi="宋体" w:cs="Arial"/>
          <w:b/>
          <w:color w:val="000000"/>
          <w:sz w:val="24"/>
        </w:rPr>
        <w:t>8.联合体磋商</w:t>
      </w:r>
      <w:r>
        <w:rPr>
          <w:rFonts w:hint="eastAsia" w:ascii="宋体" w:hAnsi="宋体" w:cs="Arial"/>
          <w:b/>
          <w:color w:val="000000"/>
          <w:sz w:val="24"/>
        </w:rPr>
        <w:t>（本项目不适用）</w:t>
      </w:r>
    </w:p>
    <w:p>
      <w:pPr>
        <w:spacing w:line="0" w:lineRule="atLeast"/>
        <w:ind w:firstLine="429" w:firstLineChars="196"/>
        <w:rPr>
          <w:rFonts w:ascii="宋体" w:hAnsi="宋体" w:cs="Arial"/>
          <w:color w:val="000000"/>
          <w:sz w:val="24"/>
        </w:rPr>
      </w:pPr>
      <w:r>
        <w:rPr>
          <w:rFonts w:ascii="宋体" w:hAnsi="宋体" w:cs="Arial"/>
          <w:color w:val="000000"/>
          <w:sz w:val="24"/>
        </w:rPr>
        <w:t>8.1除非本项目明确要求不接受联合体形式磋商外，两个或两个以上供应商可以组成一个联合体磋商，以一个供应商的身份磋商。</w:t>
      </w:r>
    </w:p>
    <w:p>
      <w:pPr>
        <w:spacing w:line="0" w:lineRule="atLeast"/>
        <w:ind w:firstLine="429" w:firstLineChars="196"/>
        <w:rPr>
          <w:rFonts w:ascii="宋体" w:hAnsi="宋体" w:cs="Arial"/>
          <w:color w:val="000000"/>
          <w:sz w:val="24"/>
        </w:rPr>
      </w:pPr>
      <w:r>
        <w:rPr>
          <w:rFonts w:ascii="宋体" w:hAnsi="宋体" w:cs="Arial"/>
          <w:color w:val="000000"/>
          <w:sz w:val="24"/>
        </w:rPr>
        <w:t>8.2以联合体形式参加磋商的，联合体各方均应当符合《中华人民共和国政府采购法》第二十二条第一款规定的条件。</w:t>
      </w:r>
    </w:p>
    <w:p>
      <w:pPr>
        <w:spacing w:line="0" w:lineRule="atLeast"/>
        <w:ind w:firstLine="429" w:firstLineChars="196"/>
        <w:rPr>
          <w:rFonts w:ascii="宋体" w:hAnsi="宋体" w:cs="Arial"/>
          <w:color w:val="000000"/>
          <w:sz w:val="24"/>
        </w:rPr>
      </w:pPr>
      <w:r>
        <w:rPr>
          <w:rFonts w:ascii="宋体" w:hAnsi="宋体" w:cs="Arial"/>
          <w:color w:val="000000"/>
          <w:sz w:val="24"/>
        </w:rPr>
        <w:t>8.3联合体各方之间应当签订联合体协议，明确约定联合体各方应当承担的工作和相应的责任，并将联合体协议连同响应文件一并提交</w:t>
      </w:r>
      <w:r>
        <w:rPr>
          <w:rFonts w:hint="eastAsia" w:ascii="宋体" w:hAnsi="宋体" w:cs="Arial"/>
          <w:color w:val="000000"/>
          <w:sz w:val="24"/>
        </w:rPr>
        <w:t>采购人</w:t>
      </w:r>
      <w:r>
        <w:rPr>
          <w:rFonts w:ascii="宋体" w:hAnsi="宋体" w:cs="Arial"/>
          <w:color w:val="000000"/>
          <w:sz w:val="24"/>
        </w:rPr>
        <w:t>。由同一专业的单位组成的联合体，按照同一资质等级较低的单位确定资质等级。联合体各方签订联合体协议后，不得再以自己的名义单独在同一项目中磋商，也不得组成新的联合体参加同一项目磋商。</w:t>
      </w:r>
    </w:p>
    <w:p>
      <w:pPr>
        <w:spacing w:line="0" w:lineRule="atLeast"/>
        <w:ind w:left="128" w:leftChars="68" w:firstLine="322" w:firstLineChars="147"/>
        <w:rPr>
          <w:rFonts w:ascii="宋体" w:hAnsi="宋体" w:cs="Arial"/>
          <w:b/>
          <w:bCs/>
          <w:color w:val="000000"/>
          <w:sz w:val="24"/>
        </w:rPr>
      </w:pPr>
      <w:r>
        <w:rPr>
          <w:rFonts w:ascii="宋体" w:hAnsi="宋体" w:cs="Arial"/>
          <w:b/>
          <w:color w:val="000000"/>
          <w:sz w:val="24"/>
          <w:szCs w:val="28"/>
        </w:rPr>
        <w:t>9.</w:t>
      </w:r>
      <w:r>
        <w:rPr>
          <w:rFonts w:ascii="宋体" w:hAnsi="宋体" w:cs="Arial"/>
          <w:b/>
          <w:bCs/>
          <w:color w:val="000000"/>
          <w:sz w:val="24"/>
        </w:rPr>
        <w:t>磋商品牌</w:t>
      </w:r>
    </w:p>
    <w:p>
      <w:pPr>
        <w:spacing w:line="0" w:lineRule="atLeast"/>
        <w:ind w:left="128" w:leftChars="68" w:firstLine="322" w:firstLineChars="147"/>
        <w:rPr>
          <w:rFonts w:ascii="宋体" w:hAnsi="宋体" w:cs="Arial"/>
          <w:bCs/>
          <w:color w:val="000000"/>
          <w:sz w:val="24"/>
        </w:rPr>
      </w:pPr>
      <w:r>
        <w:rPr>
          <w:rFonts w:ascii="宋体" w:hAnsi="宋体" w:cs="Arial"/>
          <w:bCs/>
          <w:color w:val="000000"/>
          <w:sz w:val="24"/>
        </w:rPr>
        <w:t>9.1磋商文件中如果提供参考商标或品牌，仅作为说明并没有限制性。供应商在响应文件中若选用替代商标或品牌，应优于或相当于参考商标或品牌。否则磋商小组有权拒绝其报价。</w:t>
      </w:r>
    </w:p>
    <w:p>
      <w:pPr>
        <w:spacing w:line="0" w:lineRule="atLeast"/>
        <w:ind w:left="128" w:leftChars="68" w:firstLine="322" w:firstLineChars="147"/>
        <w:rPr>
          <w:rFonts w:ascii="宋体" w:hAnsi="宋体" w:cs="Arial"/>
          <w:bCs/>
          <w:color w:val="000000"/>
          <w:sz w:val="24"/>
        </w:rPr>
      </w:pPr>
      <w:r>
        <w:rPr>
          <w:rFonts w:ascii="宋体" w:hAnsi="宋体" w:cs="Arial"/>
          <w:bCs/>
          <w:color w:val="000000"/>
          <w:sz w:val="24"/>
        </w:rPr>
        <w:t>10.</w:t>
      </w:r>
      <w:r>
        <w:rPr>
          <w:rFonts w:ascii="宋体" w:hAnsi="宋体" w:cs="Arial"/>
          <w:b/>
          <w:bCs/>
          <w:color w:val="000000"/>
          <w:sz w:val="24"/>
        </w:rPr>
        <w:t>投标专用章的效力</w:t>
      </w:r>
    </w:p>
    <w:p>
      <w:pPr>
        <w:spacing w:line="0" w:lineRule="atLeast"/>
        <w:ind w:left="128" w:leftChars="68" w:firstLine="322" w:firstLineChars="147"/>
        <w:rPr>
          <w:rFonts w:ascii="宋体" w:hAnsi="宋体" w:cs="Arial"/>
          <w:color w:val="000000"/>
          <w:sz w:val="24"/>
        </w:rPr>
      </w:pPr>
      <w:r>
        <w:rPr>
          <w:rFonts w:ascii="宋体" w:hAnsi="宋体" w:cs="Arial"/>
          <w:bCs/>
          <w:color w:val="000000"/>
          <w:sz w:val="24"/>
        </w:rPr>
        <w:t>10.1磋商</w:t>
      </w:r>
      <w:r>
        <w:rPr>
          <w:rFonts w:ascii="宋体" w:hAnsi="宋体" w:cs="Arial"/>
          <w:color w:val="000000"/>
          <w:sz w:val="24"/>
        </w:rPr>
        <w:t>文件中明确要求加盖公章的，供应商必须加盖供应商公章。在有授权文件(原件)表明投标专用章法律效力等同于供应商公章的情况下，可以加盖投标专用章，否则将导致响应无效。</w:t>
      </w:r>
    </w:p>
    <w:p>
      <w:pPr>
        <w:spacing w:line="0" w:lineRule="atLeast"/>
        <w:ind w:firstLine="429" w:firstLineChars="196"/>
        <w:rPr>
          <w:rFonts w:ascii="宋体" w:hAnsi="宋体" w:cs="Arial"/>
          <w:b/>
          <w:color w:val="000000"/>
          <w:sz w:val="24"/>
        </w:rPr>
      </w:pPr>
      <w:r>
        <w:rPr>
          <w:rFonts w:ascii="宋体" w:hAnsi="宋体" w:cs="Arial"/>
          <w:b/>
          <w:color w:val="000000"/>
          <w:sz w:val="24"/>
        </w:rPr>
        <w:t>11.合同标的转让与分包</w:t>
      </w:r>
    </w:p>
    <w:p>
      <w:pPr>
        <w:spacing w:line="0" w:lineRule="atLeast"/>
        <w:ind w:firstLine="438" w:firstLineChars="200"/>
        <w:rPr>
          <w:rFonts w:ascii="宋体" w:hAnsi="宋体" w:cs="Arial"/>
          <w:color w:val="000000"/>
          <w:sz w:val="24"/>
        </w:rPr>
      </w:pPr>
      <w:r>
        <w:rPr>
          <w:rFonts w:ascii="宋体" w:hAnsi="宋体" w:cs="Arial"/>
          <w:color w:val="000000"/>
          <w:sz w:val="24"/>
        </w:rPr>
        <w:t xml:space="preserve">11.1合同未约定或者未经采购人同意，成交供应商不得向他人转让成交项目，也不得将成交项目肢解后分别向他人转让。 </w:t>
      </w:r>
    </w:p>
    <w:p>
      <w:pPr>
        <w:spacing w:line="0" w:lineRule="atLeast"/>
        <w:ind w:firstLine="438" w:firstLineChars="200"/>
        <w:rPr>
          <w:rFonts w:ascii="宋体" w:hAnsi="宋体" w:cs="Arial"/>
          <w:color w:val="000000"/>
          <w:sz w:val="24"/>
        </w:rPr>
      </w:pPr>
      <w:r>
        <w:rPr>
          <w:rFonts w:ascii="宋体" w:hAnsi="宋体" w:cs="Arial"/>
          <w:color w:val="000000"/>
          <w:sz w:val="24"/>
        </w:rPr>
        <w:t>11.2合同约定或者经采购人同意，成交供应商可以将成交项目的部分非主体、非关键性工作分包给他人完成。接受分包的人应当具备相应的资格条件，并不得再次分包。如果本项目允许分包，供应商根据采购项目的实际情况，拟在成交后将成交项目的非主体、非关键性工作交由他人完成的，应在响应文件中载明。</w:t>
      </w:r>
    </w:p>
    <w:p>
      <w:pPr>
        <w:spacing w:line="0" w:lineRule="atLeast"/>
        <w:ind w:firstLine="438" w:firstLineChars="200"/>
        <w:rPr>
          <w:rFonts w:ascii="宋体" w:hAnsi="宋体" w:cs="Arial"/>
          <w:color w:val="000000"/>
          <w:sz w:val="24"/>
        </w:rPr>
      </w:pPr>
      <w:r>
        <w:rPr>
          <w:rFonts w:ascii="宋体" w:hAnsi="宋体" w:cs="Arial"/>
          <w:color w:val="000000"/>
          <w:sz w:val="24"/>
        </w:rPr>
        <w:t>11.3成交供应商应当就分包项目向采购人负责，接受分包的人就分包项目承担连带责任。</w:t>
      </w:r>
    </w:p>
    <w:p>
      <w:pPr>
        <w:spacing w:line="0" w:lineRule="atLeast"/>
        <w:ind w:firstLine="438" w:firstLineChars="200"/>
        <w:rPr>
          <w:rFonts w:ascii="宋体" w:hAnsi="宋体" w:cs="Arial"/>
          <w:color w:val="000000"/>
          <w:sz w:val="24"/>
        </w:rPr>
      </w:pPr>
      <w:r>
        <w:rPr>
          <w:rFonts w:ascii="宋体" w:hAnsi="宋体" w:cs="Arial"/>
          <w:color w:val="000000"/>
          <w:sz w:val="24"/>
        </w:rPr>
        <w:t>11.4未经政府采购监督管理部门批准，进口设备不得转包。</w:t>
      </w:r>
    </w:p>
    <w:p>
      <w:pPr>
        <w:spacing w:line="0" w:lineRule="atLeast"/>
        <w:ind w:firstLine="423" w:firstLineChars="193"/>
        <w:rPr>
          <w:rFonts w:ascii="宋体" w:hAnsi="宋体" w:cs="Arial"/>
          <w:b/>
          <w:bCs/>
          <w:color w:val="000000"/>
          <w:sz w:val="24"/>
        </w:rPr>
      </w:pPr>
      <w:r>
        <w:rPr>
          <w:rFonts w:ascii="宋体" w:hAnsi="宋体" w:cs="Arial"/>
          <w:b/>
          <w:bCs/>
          <w:color w:val="000000"/>
          <w:sz w:val="24"/>
        </w:rPr>
        <w:t>12.采购信息的发布</w:t>
      </w:r>
    </w:p>
    <w:p>
      <w:pPr>
        <w:spacing w:line="0" w:lineRule="atLeast"/>
        <w:ind w:left="128" w:leftChars="68" w:firstLine="322" w:firstLineChars="147"/>
        <w:rPr>
          <w:rFonts w:ascii="宋体" w:hAnsi="宋体" w:cs="Arial"/>
          <w:color w:val="000000"/>
          <w:sz w:val="24"/>
        </w:rPr>
      </w:pPr>
      <w:r>
        <w:rPr>
          <w:rFonts w:ascii="宋体" w:hAnsi="宋体" w:cs="Arial"/>
          <w:color w:val="000000"/>
          <w:sz w:val="24"/>
        </w:rPr>
        <w:t>12.1与本次采购活动相关的信息，</w:t>
      </w:r>
      <w:r>
        <w:rPr>
          <w:rFonts w:hint="eastAsia" w:ascii="Tahoma" w:hAnsi="Tahoma" w:cs="Arial"/>
          <w:sz w:val="24"/>
          <w:szCs w:val="22"/>
        </w:rPr>
        <w:t>可登录淮南师范学院校园网（</w:t>
      </w:r>
      <w:r>
        <w:rPr>
          <w:rFonts w:ascii="Tahoma" w:hAnsi="Tahoma" w:cs="Arial"/>
          <w:sz w:val="24"/>
          <w:szCs w:val="22"/>
        </w:rPr>
        <w:t>www.</w:t>
      </w:r>
      <w:r>
        <w:rPr>
          <w:rFonts w:hint="eastAsia" w:ascii="Tahoma" w:hAnsi="Tahoma" w:cs="Arial"/>
          <w:sz w:val="24"/>
          <w:szCs w:val="22"/>
        </w:rPr>
        <w:t>hnnu.edu</w:t>
      </w:r>
      <w:r>
        <w:rPr>
          <w:rFonts w:ascii="Tahoma" w:hAnsi="Tahoma" w:cs="Arial"/>
          <w:sz w:val="24"/>
          <w:szCs w:val="22"/>
        </w:rPr>
        <w:t>.cn）</w:t>
      </w:r>
      <w:r>
        <w:rPr>
          <w:rFonts w:hint="eastAsia" w:ascii="Tahoma" w:hAnsi="Tahoma" w:cs="Arial"/>
          <w:sz w:val="24"/>
          <w:szCs w:val="22"/>
        </w:rPr>
        <w:t>查询</w:t>
      </w:r>
      <w:r>
        <w:rPr>
          <w:rFonts w:ascii="宋体" w:hAnsi="宋体" w:cs="Arial"/>
          <w:color w:val="000000"/>
          <w:sz w:val="24"/>
        </w:rPr>
        <w:t>。</w:t>
      </w:r>
    </w:p>
    <w:p>
      <w:pPr>
        <w:pStyle w:val="6"/>
        <w:spacing w:line="0" w:lineRule="atLeast"/>
        <w:jc w:val="center"/>
        <w:rPr>
          <w:rFonts w:ascii="宋体" w:hAnsi="宋体" w:eastAsia="宋体" w:cs="Arial"/>
          <w:bCs w:val="0"/>
          <w:color w:val="000000"/>
          <w:sz w:val="24"/>
          <w:szCs w:val="24"/>
        </w:rPr>
      </w:pPr>
      <w:r>
        <w:rPr>
          <w:rFonts w:ascii="宋体" w:hAnsi="宋体" w:eastAsia="宋体" w:cs="Arial"/>
          <w:bCs w:val="0"/>
          <w:color w:val="000000"/>
          <w:sz w:val="24"/>
          <w:szCs w:val="24"/>
        </w:rPr>
        <w:t>（二）磋商文件</w:t>
      </w:r>
    </w:p>
    <w:p>
      <w:pPr>
        <w:spacing w:line="0" w:lineRule="atLeast"/>
        <w:ind w:firstLine="429" w:firstLineChars="196"/>
        <w:rPr>
          <w:rFonts w:ascii="宋体" w:hAnsi="宋体" w:cs="Arial"/>
          <w:b/>
          <w:color w:val="000000"/>
          <w:sz w:val="24"/>
        </w:rPr>
      </w:pPr>
      <w:r>
        <w:rPr>
          <w:rFonts w:ascii="宋体" w:hAnsi="宋体" w:cs="Arial"/>
          <w:b/>
          <w:color w:val="000000"/>
          <w:sz w:val="24"/>
        </w:rPr>
        <w:t>13.磋商文件构成</w:t>
      </w:r>
    </w:p>
    <w:p>
      <w:pPr>
        <w:spacing w:line="0" w:lineRule="atLeast"/>
        <w:ind w:firstLine="429" w:firstLineChars="196"/>
        <w:rPr>
          <w:rFonts w:ascii="宋体" w:hAnsi="宋体" w:cs="Arial"/>
          <w:color w:val="000000"/>
          <w:sz w:val="24"/>
        </w:rPr>
      </w:pPr>
      <w:r>
        <w:rPr>
          <w:rFonts w:ascii="宋体" w:hAnsi="宋体" w:cs="Arial"/>
          <w:color w:val="000000"/>
          <w:sz w:val="24"/>
        </w:rPr>
        <w:t>13.1磋商文件包括以下部分：</w:t>
      </w:r>
    </w:p>
    <w:p>
      <w:pPr>
        <w:spacing w:line="0" w:lineRule="atLeast"/>
        <w:ind w:firstLine="429" w:firstLineChars="196"/>
        <w:rPr>
          <w:rFonts w:ascii="宋体" w:hAnsi="宋体" w:cs="Arial"/>
          <w:color w:val="000000"/>
          <w:sz w:val="24"/>
        </w:rPr>
      </w:pPr>
      <w:r>
        <w:rPr>
          <w:rFonts w:ascii="宋体" w:hAnsi="宋体" w:cs="Arial"/>
          <w:color w:val="000000"/>
          <w:sz w:val="24"/>
        </w:rPr>
        <w:t>一、磋商公告；</w:t>
      </w:r>
    </w:p>
    <w:p>
      <w:pPr>
        <w:spacing w:line="0" w:lineRule="atLeast"/>
        <w:ind w:firstLine="429" w:firstLineChars="196"/>
        <w:rPr>
          <w:rFonts w:ascii="宋体" w:hAnsi="宋体" w:cs="Arial"/>
          <w:color w:val="000000"/>
          <w:sz w:val="24"/>
        </w:rPr>
      </w:pPr>
      <w:r>
        <w:rPr>
          <w:rFonts w:ascii="宋体" w:hAnsi="宋体" w:cs="Arial"/>
          <w:color w:val="000000"/>
          <w:sz w:val="24"/>
        </w:rPr>
        <w:t>二、供应商须知前附表；</w:t>
      </w:r>
    </w:p>
    <w:p>
      <w:pPr>
        <w:spacing w:line="0" w:lineRule="atLeast"/>
        <w:ind w:firstLine="429" w:firstLineChars="196"/>
        <w:rPr>
          <w:rFonts w:ascii="宋体" w:hAnsi="宋体" w:cs="Arial"/>
          <w:color w:val="000000"/>
          <w:sz w:val="24"/>
        </w:rPr>
      </w:pPr>
      <w:r>
        <w:rPr>
          <w:rFonts w:ascii="宋体" w:hAnsi="宋体" w:cs="Arial"/>
          <w:color w:val="000000"/>
          <w:sz w:val="24"/>
        </w:rPr>
        <w:t>三、供应商须知；</w:t>
      </w:r>
    </w:p>
    <w:p>
      <w:pPr>
        <w:spacing w:line="0" w:lineRule="atLeast"/>
        <w:ind w:firstLine="429" w:firstLineChars="196"/>
        <w:rPr>
          <w:rFonts w:ascii="宋体" w:hAnsi="宋体" w:cs="Arial"/>
          <w:color w:val="000000"/>
          <w:sz w:val="24"/>
        </w:rPr>
      </w:pPr>
      <w:r>
        <w:rPr>
          <w:rFonts w:ascii="宋体" w:hAnsi="宋体" w:cs="Arial"/>
          <w:color w:val="000000"/>
          <w:sz w:val="24"/>
        </w:rPr>
        <w:t>四、采购合同；</w:t>
      </w:r>
    </w:p>
    <w:p>
      <w:pPr>
        <w:spacing w:line="0" w:lineRule="atLeast"/>
        <w:ind w:firstLine="429" w:firstLineChars="196"/>
        <w:rPr>
          <w:rFonts w:ascii="宋体" w:hAnsi="宋体" w:cs="Arial"/>
          <w:color w:val="000000"/>
          <w:sz w:val="24"/>
        </w:rPr>
      </w:pPr>
      <w:r>
        <w:rPr>
          <w:rFonts w:ascii="宋体" w:hAnsi="宋体" w:cs="Arial"/>
          <w:color w:val="000000"/>
          <w:sz w:val="24"/>
        </w:rPr>
        <w:t>五、采购需求；</w:t>
      </w:r>
    </w:p>
    <w:p>
      <w:pPr>
        <w:spacing w:line="0" w:lineRule="atLeast"/>
        <w:ind w:firstLine="429" w:firstLineChars="196"/>
        <w:rPr>
          <w:rFonts w:ascii="宋体" w:hAnsi="宋体" w:cs="Arial"/>
          <w:color w:val="000000"/>
          <w:sz w:val="24"/>
        </w:rPr>
      </w:pPr>
      <w:r>
        <w:rPr>
          <w:rFonts w:ascii="宋体" w:hAnsi="宋体" w:cs="Arial"/>
          <w:color w:val="000000"/>
          <w:sz w:val="24"/>
        </w:rPr>
        <w:t>六、响应文件格式；</w:t>
      </w:r>
    </w:p>
    <w:p>
      <w:pPr>
        <w:spacing w:line="0" w:lineRule="atLeast"/>
        <w:ind w:firstLine="429" w:firstLineChars="196"/>
        <w:rPr>
          <w:rFonts w:ascii="宋体" w:hAnsi="宋体" w:cs="Arial"/>
          <w:color w:val="000000"/>
          <w:sz w:val="24"/>
        </w:rPr>
      </w:pPr>
      <w:r>
        <w:rPr>
          <w:rFonts w:ascii="宋体" w:hAnsi="宋体" w:cs="Arial"/>
          <w:color w:val="000000"/>
          <w:sz w:val="24"/>
        </w:rPr>
        <w:t>七、发布的图纸、答疑、变更、补充通知等。</w:t>
      </w:r>
    </w:p>
    <w:p>
      <w:pPr>
        <w:spacing w:line="0" w:lineRule="atLeast"/>
        <w:ind w:firstLine="429" w:firstLineChars="196"/>
        <w:rPr>
          <w:rFonts w:ascii="宋体" w:hAnsi="宋体" w:cs="Arial"/>
          <w:color w:val="000000"/>
          <w:sz w:val="24"/>
        </w:rPr>
      </w:pPr>
      <w:r>
        <w:rPr>
          <w:rFonts w:ascii="宋体" w:hAnsi="宋体" w:cs="Arial"/>
          <w:color w:val="000000"/>
          <w:sz w:val="24"/>
        </w:rPr>
        <w:t>13.2 供应商应认真阅读磋商文件中所有的事项、格式、条件、条款和规范等要求。</w:t>
      </w:r>
    </w:p>
    <w:p>
      <w:pPr>
        <w:spacing w:line="0" w:lineRule="atLeast"/>
        <w:ind w:firstLine="429" w:firstLineChars="196"/>
        <w:rPr>
          <w:rFonts w:ascii="宋体" w:hAnsi="宋体" w:cs="Arial"/>
          <w:color w:val="000000"/>
          <w:sz w:val="24"/>
        </w:rPr>
      </w:pPr>
      <w:r>
        <w:rPr>
          <w:rFonts w:ascii="宋体" w:hAnsi="宋体" w:cs="Arial"/>
          <w:color w:val="000000"/>
          <w:sz w:val="24"/>
        </w:rPr>
        <w:t>13.3供应商应当按照磋商文件的要求编制响应文件。响应文件应对磋商文件提出的要求和条件作出实质性响应。</w:t>
      </w:r>
    </w:p>
    <w:p>
      <w:pPr>
        <w:spacing w:line="0" w:lineRule="atLeast"/>
        <w:ind w:firstLine="429" w:firstLineChars="196"/>
        <w:rPr>
          <w:rFonts w:ascii="宋体" w:hAnsi="宋体" w:cs="Arial"/>
          <w:color w:val="000000"/>
          <w:sz w:val="24"/>
          <w:szCs w:val="20"/>
        </w:rPr>
      </w:pPr>
      <w:r>
        <w:rPr>
          <w:rFonts w:ascii="宋体" w:hAnsi="宋体" w:cs="Arial"/>
          <w:color w:val="000000"/>
          <w:sz w:val="24"/>
        </w:rPr>
        <w:t>13.4供应商获取磋商文件后，应仔细检查磋商文件的所有内容，如有残缺等问题应在获得磋商文件2日内向</w:t>
      </w:r>
      <w:r>
        <w:rPr>
          <w:rFonts w:hint="eastAsia" w:ascii="宋体" w:hAnsi="宋体" w:cs="Arial"/>
          <w:color w:val="000000"/>
          <w:sz w:val="24"/>
        </w:rPr>
        <w:t>采购人</w:t>
      </w:r>
      <w:r>
        <w:rPr>
          <w:rFonts w:ascii="宋体" w:hAnsi="宋体" w:cs="Arial"/>
          <w:color w:val="000000"/>
          <w:sz w:val="24"/>
        </w:rPr>
        <w:t>提出，</w:t>
      </w:r>
      <w:r>
        <w:rPr>
          <w:rFonts w:ascii="宋体" w:hAnsi="宋体" w:cs="Arial"/>
          <w:color w:val="000000"/>
          <w:sz w:val="24"/>
          <w:szCs w:val="20"/>
        </w:rPr>
        <w:t>否则，由此引起的损失由供应商自行承担。</w:t>
      </w:r>
    </w:p>
    <w:p>
      <w:pPr>
        <w:spacing w:line="0" w:lineRule="atLeast"/>
        <w:ind w:firstLine="429" w:firstLineChars="196"/>
        <w:rPr>
          <w:rFonts w:ascii="宋体" w:hAnsi="宋体" w:cs="Arial"/>
          <w:b/>
          <w:color w:val="000000"/>
          <w:sz w:val="24"/>
        </w:rPr>
      </w:pPr>
      <w:r>
        <w:rPr>
          <w:rFonts w:ascii="宋体" w:hAnsi="宋体" w:cs="Arial"/>
          <w:b/>
          <w:color w:val="000000"/>
          <w:sz w:val="24"/>
        </w:rPr>
        <w:t>14.答疑及磋商文件的澄清与修改</w:t>
      </w:r>
    </w:p>
    <w:p>
      <w:pPr>
        <w:spacing w:line="340" w:lineRule="exact"/>
        <w:ind w:firstLine="429" w:firstLineChars="196"/>
        <w:rPr>
          <w:rFonts w:ascii="宋体" w:hAnsi="宋体" w:cs="Arial"/>
          <w:color w:val="000000"/>
          <w:sz w:val="24"/>
        </w:rPr>
      </w:pPr>
      <w:r>
        <w:rPr>
          <w:rFonts w:ascii="宋体" w:hAnsi="宋体" w:cs="Arial"/>
          <w:b/>
          <w:bCs/>
          <w:color w:val="000000"/>
          <w:sz w:val="24"/>
        </w:rPr>
        <w:t>14.1</w:t>
      </w:r>
      <w:r>
        <w:rPr>
          <w:rFonts w:hint="eastAsia" w:ascii="宋体" w:hAnsi="宋体"/>
          <w:b/>
          <w:bCs/>
          <w:color w:val="000000"/>
          <w:sz w:val="24"/>
        </w:rPr>
        <w:t>供应商如果对磋商文件内容有相关疑问，可以于供应商须知前附表列明的答疑接受时间前，向淮南师范学院采购中心提出。</w:t>
      </w:r>
    </w:p>
    <w:p>
      <w:pPr>
        <w:spacing w:line="0" w:lineRule="atLeast"/>
        <w:ind w:firstLine="429" w:firstLineChars="196"/>
        <w:rPr>
          <w:rFonts w:ascii="宋体" w:hAnsi="宋体"/>
          <w:sz w:val="24"/>
        </w:rPr>
      </w:pPr>
      <w:r>
        <w:rPr>
          <w:rFonts w:ascii="宋体" w:hAnsi="宋体" w:cs="Arial"/>
          <w:color w:val="000000"/>
          <w:sz w:val="24"/>
        </w:rPr>
        <w:t>14.</w:t>
      </w:r>
      <w:r>
        <w:rPr>
          <w:rFonts w:hint="eastAsia" w:ascii="宋体" w:hAnsi="宋体" w:cs="Arial"/>
          <w:color w:val="000000"/>
          <w:sz w:val="24"/>
        </w:rPr>
        <w:t>2</w:t>
      </w:r>
      <w:r>
        <w:rPr>
          <w:rFonts w:ascii="Arial" w:hAnsi="Arial" w:cs="Arial"/>
          <w:color w:val="000000"/>
          <w:sz w:val="24"/>
        </w:rPr>
        <w:t>采购人</w:t>
      </w:r>
      <w:r>
        <w:rPr>
          <w:rFonts w:hint="eastAsia" w:ascii="宋体" w:hAnsi="宋体"/>
          <w:sz w:val="24"/>
        </w:rPr>
        <w:t>对磋商文件进行的答疑、澄清、变更或补充，将在网站上及时发布，该公告内容为磋商文件的组成部分，对供应商具有同样约束力。当磋商文件、磋商文件的答疑、澄清、变更或补充等在同一内容的表述上不一致时，以最后发出的书面文件为准。供应商应主动上网查询。</w:t>
      </w:r>
      <w:r>
        <w:rPr>
          <w:rFonts w:ascii="Arial" w:hAnsi="Arial" w:cs="Arial"/>
          <w:color w:val="000000"/>
          <w:sz w:val="24"/>
        </w:rPr>
        <w:t>采购人</w:t>
      </w:r>
      <w:r>
        <w:rPr>
          <w:rFonts w:hint="eastAsia" w:ascii="宋体" w:hAnsi="宋体"/>
          <w:sz w:val="24"/>
        </w:rPr>
        <w:t>不承担供应商未及时关注相关信息引发的相关责任。</w:t>
      </w:r>
    </w:p>
    <w:p>
      <w:pPr>
        <w:spacing w:line="0" w:lineRule="atLeast"/>
        <w:ind w:firstLine="429" w:firstLineChars="196"/>
        <w:rPr>
          <w:rFonts w:ascii="宋体" w:hAnsi="宋体"/>
          <w:sz w:val="24"/>
        </w:rPr>
      </w:pPr>
      <w:r>
        <w:rPr>
          <w:rFonts w:ascii="宋体" w:hAnsi="宋体" w:cs="Arial"/>
          <w:color w:val="000000"/>
          <w:sz w:val="24"/>
        </w:rPr>
        <w:t>14.</w:t>
      </w:r>
      <w:r>
        <w:rPr>
          <w:rFonts w:hint="eastAsia" w:ascii="宋体" w:hAnsi="宋体" w:cs="Arial"/>
          <w:color w:val="000000"/>
          <w:sz w:val="24"/>
        </w:rPr>
        <w:t>3</w:t>
      </w:r>
      <w:r>
        <w:rPr>
          <w:rFonts w:hint="eastAsia" w:ascii="宋体" w:hAnsi="宋体"/>
          <w:sz w:val="24"/>
        </w:rPr>
        <w:t>答疑、澄清、变更或补充的内容可能影响响应文件编制的，</w:t>
      </w:r>
      <w:r>
        <w:rPr>
          <w:rFonts w:ascii="Arial" w:hAnsi="Arial" w:cs="Arial"/>
          <w:color w:val="000000"/>
          <w:sz w:val="24"/>
        </w:rPr>
        <w:t>采购人</w:t>
      </w:r>
      <w:r>
        <w:rPr>
          <w:rFonts w:hint="eastAsia" w:ascii="宋体" w:hAnsi="宋体"/>
          <w:sz w:val="24"/>
        </w:rPr>
        <w:t>可以视采购具体情况，延长响应文件提交截止时间和磋商时间，并在磋商文件要求提交响应文件的截止时间前，在网站上发布延期公告。在上述情况下，</w:t>
      </w:r>
      <w:r>
        <w:rPr>
          <w:rFonts w:ascii="Arial" w:hAnsi="Arial" w:cs="Arial"/>
          <w:color w:val="000000"/>
          <w:sz w:val="24"/>
        </w:rPr>
        <w:t>采购人</w:t>
      </w:r>
      <w:r>
        <w:rPr>
          <w:rFonts w:hint="eastAsia" w:ascii="宋体" w:hAnsi="宋体"/>
          <w:sz w:val="24"/>
        </w:rPr>
        <w:t>和供应商在磋商截止期方面的全部权力、责任和义务，将适用于延长后新的磋商截止期。</w:t>
      </w:r>
    </w:p>
    <w:p>
      <w:pPr>
        <w:spacing w:line="0" w:lineRule="atLeast"/>
        <w:ind w:firstLine="429" w:firstLineChars="196"/>
        <w:rPr>
          <w:rFonts w:ascii="宋体" w:hAnsi="宋体" w:cs="Arial"/>
          <w:color w:val="000000"/>
          <w:sz w:val="24"/>
        </w:rPr>
      </w:pPr>
      <w:r>
        <w:rPr>
          <w:rFonts w:ascii="宋体" w:hAnsi="宋体" w:cs="Arial"/>
          <w:color w:val="000000"/>
          <w:sz w:val="24"/>
        </w:rPr>
        <w:t>14.</w:t>
      </w:r>
      <w:r>
        <w:rPr>
          <w:rFonts w:hint="eastAsia" w:ascii="宋体" w:hAnsi="宋体" w:cs="Arial"/>
          <w:color w:val="000000"/>
          <w:sz w:val="24"/>
        </w:rPr>
        <w:t>4</w:t>
      </w:r>
      <w:r>
        <w:rPr>
          <w:rFonts w:hint="eastAsia" w:ascii="宋体" w:hAnsi="宋体"/>
          <w:sz w:val="24"/>
        </w:rPr>
        <w:t>特殊情况下，</w:t>
      </w:r>
      <w:r>
        <w:rPr>
          <w:rFonts w:ascii="Arial" w:hAnsi="Arial" w:cs="Arial"/>
          <w:color w:val="000000"/>
          <w:sz w:val="24"/>
        </w:rPr>
        <w:t>采购人</w:t>
      </w:r>
      <w:r>
        <w:rPr>
          <w:rFonts w:hint="eastAsia" w:ascii="宋体" w:hAnsi="宋体"/>
          <w:sz w:val="24"/>
        </w:rPr>
        <w:t>发布澄清、更正或更改公告后，征得供应商同意，可不改变响应文件提交截止时间和磋商时间。</w:t>
      </w:r>
    </w:p>
    <w:p>
      <w:pPr>
        <w:pStyle w:val="6"/>
        <w:spacing w:line="0" w:lineRule="atLeast"/>
        <w:jc w:val="center"/>
        <w:rPr>
          <w:rFonts w:ascii="宋体" w:hAnsi="宋体" w:eastAsia="宋体" w:cs="Arial"/>
          <w:bCs w:val="0"/>
          <w:color w:val="000000"/>
          <w:sz w:val="24"/>
          <w:szCs w:val="24"/>
        </w:rPr>
      </w:pPr>
      <w:r>
        <w:rPr>
          <w:rFonts w:ascii="宋体" w:hAnsi="宋体" w:eastAsia="宋体" w:cs="Arial"/>
          <w:bCs w:val="0"/>
          <w:color w:val="000000"/>
          <w:sz w:val="24"/>
          <w:szCs w:val="24"/>
        </w:rPr>
        <w:t>（三）响应文件</w:t>
      </w:r>
    </w:p>
    <w:p>
      <w:pPr>
        <w:spacing w:line="0" w:lineRule="atLeast"/>
        <w:ind w:firstLine="429" w:firstLineChars="196"/>
        <w:rPr>
          <w:rFonts w:ascii="宋体" w:hAnsi="宋体" w:cs="Arial"/>
          <w:b/>
          <w:color w:val="000000"/>
          <w:sz w:val="24"/>
        </w:rPr>
      </w:pPr>
      <w:r>
        <w:rPr>
          <w:rFonts w:ascii="宋体" w:hAnsi="宋体" w:cs="Arial"/>
          <w:b/>
          <w:color w:val="000000"/>
          <w:sz w:val="24"/>
        </w:rPr>
        <w:t>15.响应文件构成与格式</w:t>
      </w:r>
    </w:p>
    <w:p>
      <w:pPr>
        <w:spacing w:line="0" w:lineRule="atLeast"/>
        <w:ind w:firstLine="429" w:firstLineChars="196"/>
        <w:rPr>
          <w:rFonts w:ascii="宋体" w:hAnsi="宋体" w:cs="Arial"/>
          <w:color w:val="000000"/>
          <w:sz w:val="24"/>
        </w:rPr>
      </w:pPr>
      <w:r>
        <w:rPr>
          <w:rFonts w:ascii="宋体" w:hAnsi="宋体" w:cs="Arial"/>
          <w:color w:val="000000"/>
          <w:sz w:val="24"/>
        </w:rPr>
        <w:t>15.1供应商</w:t>
      </w:r>
      <w:r>
        <w:rPr>
          <w:rFonts w:hint="eastAsia" w:ascii="宋体" w:hAnsi="宋体" w:cs="Arial"/>
          <w:color w:val="000000"/>
          <w:sz w:val="24"/>
        </w:rPr>
        <w:t>编制</w:t>
      </w:r>
      <w:r>
        <w:rPr>
          <w:rFonts w:ascii="宋体" w:hAnsi="宋体" w:cs="Arial"/>
          <w:color w:val="000000"/>
          <w:sz w:val="24"/>
        </w:rPr>
        <w:t>的响应文件应包括但不限于：</w:t>
      </w:r>
    </w:p>
    <w:p>
      <w:pPr>
        <w:spacing w:line="0" w:lineRule="atLeast"/>
        <w:ind w:firstLine="429" w:firstLineChars="196"/>
        <w:rPr>
          <w:rFonts w:ascii="宋体" w:hAnsi="宋体" w:cs="Arial"/>
          <w:color w:val="000000"/>
          <w:sz w:val="24"/>
        </w:rPr>
      </w:pPr>
      <w:r>
        <w:rPr>
          <w:rFonts w:ascii="宋体" w:hAnsi="宋体" w:cs="Arial"/>
          <w:color w:val="000000"/>
          <w:sz w:val="24"/>
        </w:rPr>
        <w:t>（1）资格证明文件</w:t>
      </w:r>
    </w:p>
    <w:p>
      <w:pPr>
        <w:spacing w:line="0" w:lineRule="atLeast"/>
        <w:ind w:firstLine="429" w:firstLineChars="196"/>
        <w:rPr>
          <w:rFonts w:ascii="宋体" w:hAnsi="宋体" w:cs="Arial"/>
          <w:color w:val="000000"/>
          <w:sz w:val="24"/>
        </w:rPr>
      </w:pPr>
      <w:r>
        <w:rPr>
          <w:rFonts w:ascii="宋体" w:hAnsi="宋体" w:cs="Arial"/>
          <w:color w:val="000000"/>
          <w:sz w:val="24"/>
        </w:rPr>
        <w:t>（2）磋商价格文件</w:t>
      </w:r>
    </w:p>
    <w:p>
      <w:pPr>
        <w:spacing w:line="0" w:lineRule="atLeast"/>
        <w:ind w:firstLine="429" w:firstLineChars="196"/>
        <w:rPr>
          <w:rFonts w:ascii="宋体" w:hAnsi="宋体" w:cs="Arial"/>
          <w:color w:val="000000"/>
          <w:sz w:val="24"/>
        </w:rPr>
      </w:pPr>
      <w:r>
        <w:rPr>
          <w:rFonts w:ascii="宋体" w:hAnsi="宋体" w:cs="Arial"/>
          <w:color w:val="000000"/>
          <w:sz w:val="24"/>
        </w:rPr>
        <w:t>（3）技术、质量证明文件</w:t>
      </w:r>
    </w:p>
    <w:p>
      <w:pPr>
        <w:spacing w:line="0" w:lineRule="atLeast"/>
        <w:ind w:firstLine="429" w:firstLineChars="196"/>
        <w:rPr>
          <w:rFonts w:ascii="宋体" w:hAnsi="宋体" w:cs="Arial"/>
          <w:color w:val="000000"/>
          <w:sz w:val="24"/>
        </w:rPr>
      </w:pPr>
      <w:r>
        <w:rPr>
          <w:rFonts w:ascii="宋体" w:hAnsi="宋体" w:cs="Arial"/>
          <w:color w:val="000000"/>
          <w:sz w:val="24"/>
        </w:rPr>
        <w:t>（4）服务证明文件</w:t>
      </w:r>
    </w:p>
    <w:p>
      <w:pPr>
        <w:spacing w:line="0" w:lineRule="atLeast"/>
        <w:ind w:firstLine="429" w:firstLineChars="196"/>
        <w:rPr>
          <w:rFonts w:ascii="宋体" w:hAnsi="宋体" w:cs="Arial"/>
          <w:color w:val="000000"/>
          <w:sz w:val="24"/>
        </w:rPr>
      </w:pPr>
      <w:r>
        <w:rPr>
          <w:rFonts w:ascii="宋体" w:hAnsi="宋体" w:cs="Arial"/>
          <w:color w:val="000000"/>
          <w:sz w:val="24"/>
        </w:rPr>
        <w:t>（5）业绩证明文件</w:t>
      </w:r>
    </w:p>
    <w:p>
      <w:pPr>
        <w:spacing w:line="0" w:lineRule="atLeast"/>
        <w:ind w:firstLine="429" w:firstLineChars="196"/>
        <w:rPr>
          <w:rFonts w:ascii="宋体" w:hAnsi="宋体" w:cs="Arial"/>
          <w:color w:val="000000"/>
          <w:sz w:val="24"/>
        </w:rPr>
      </w:pPr>
      <w:r>
        <w:rPr>
          <w:rFonts w:ascii="宋体" w:hAnsi="宋体" w:cs="Arial"/>
          <w:color w:val="000000"/>
          <w:sz w:val="24"/>
        </w:rPr>
        <w:t>（6）财务证明文件</w:t>
      </w:r>
    </w:p>
    <w:p>
      <w:pPr>
        <w:spacing w:line="0" w:lineRule="atLeast"/>
        <w:ind w:firstLine="429" w:firstLineChars="196"/>
        <w:rPr>
          <w:rFonts w:ascii="宋体" w:hAnsi="宋体" w:cs="Arial"/>
          <w:color w:val="000000"/>
          <w:sz w:val="24"/>
        </w:rPr>
      </w:pPr>
      <w:r>
        <w:rPr>
          <w:rFonts w:ascii="宋体" w:hAnsi="宋体" w:cs="Arial"/>
          <w:color w:val="000000"/>
          <w:sz w:val="24"/>
        </w:rPr>
        <w:t>（7）其它资质证明文件</w:t>
      </w:r>
    </w:p>
    <w:p>
      <w:pPr>
        <w:spacing w:line="0" w:lineRule="atLeast"/>
        <w:ind w:firstLine="429" w:firstLineChars="196"/>
        <w:rPr>
          <w:rFonts w:ascii="宋体" w:hAnsi="宋体" w:cs="Arial"/>
          <w:color w:val="000000"/>
          <w:sz w:val="24"/>
        </w:rPr>
      </w:pPr>
      <w:r>
        <w:rPr>
          <w:rFonts w:ascii="宋体" w:hAnsi="宋体" w:cs="Arial"/>
          <w:color w:val="000000"/>
          <w:sz w:val="24"/>
        </w:rPr>
        <w:t>15.2除非注明“供应商可自行制作格式”，响应文件应使用磋商文件提供的格式。</w:t>
      </w:r>
    </w:p>
    <w:p>
      <w:pPr>
        <w:spacing w:line="0" w:lineRule="atLeast"/>
        <w:ind w:firstLine="429" w:firstLineChars="196"/>
        <w:rPr>
          <w:rFonts w:ascii="宋体" w:hAnsi="宋体" w:cs="Arial"/>
          <w:color w:val="000000"/>
          <w:sz w:val="24"/>
        </w:rPr>
      </w:pPr>
      <w:r>
        <w:rPr>
          <w:rFonts w:ascii="宋体" w:hAnsi="宋体" w:cs="Arial"/>
          <w:color w:val="000000"/>
          <w:sz w:val="24"/>
        </w:rPr>
        <w:t>15.3除专用术语外，响应文件以及供应商与采购人就有关磋商的往来函电均应使用中文。供应商提交的支持性文件和印制的文件可以用另一种语言，但相应内容应翻译成中文，对不同文字文本响应文件的解释发生异议的，以中文文本为准。</w:t>
      </w:r>
    </w:p>
    <w:p>
      <w:pPr>
        <w:spacing w:line="0" w:lineRule="atLeast"/>
        <w:ind w:firstLine="429" w:firstLineChars="196"/>
        <w:rPr>
          <w:rFonts w:ascii="宋体" w:hAnsi="宋体" w:cs="Arial"/>
          <w:color w:val="000000"/>
          <w:sz w:val="24"/>
        </w:rPr>
      </w:pPr>
      <w:r>
        <w:rPr>
          <w:rFonts w:ascii="宋体" w:hAnsi="宋体" w:cs="Arial"/>
          <w:color w:val="000000"/>
          <w:sz w:val="24"/>
        </w:rPr>
        <w:t>15.4除非磋商文件另有规定，响应文件应使用中华人民共和国法定计量单位。</w:t>
      </w:r>
    </w:p>
    <w:p>
      <w:pPr>
        <w:spacing w:line="0" w:lineRule="atLeast"/>
        <w:ind w:firstLine="429" w:firstLineChars="196"/>
        <w:rPr>
          <w:rFonts w:ascii="宋体" w:hAnsi="宋体" w:cs="Arial"/>
          <w:color w:val="000000"/>
          <w:sz w:val="24"/>
        </w:rPr>
      </w:pPr>
      <w:r>
        <w:rPr>
          <w:rFonts w:ascii="宋体" w:hAnsi="宋体" w:cs="Arial"/>
          <w:color w:val="000000"/>
          <w:sz w:val="24"/>
        </w:rPr>
        <w:t>15.5除非磋商文件另有规定，响应文件应使用人民币填报所有报价。允许以多种货币报价的，或涉及合同金额等计算的，均按照中国人民银行在磋商当日公布的汇率中间价换算成人民币。公司注册资本为外币，须折算成人民币的，按照公司成立日期当日(以营业执照注明的成立日期为准）中国人民银行公布的汇率的中间价计算（供应商应提供成立日期当日中国人民银行公布的汇率的中间价作为参考）。</w:t>
      </w:r>
    </w:p>
    <w:p>
      <w:pPr>
        <w:spacing w:line="0" w:lineRule="atLeast"/>
        <w:ind w:firstLine="429" w:firstLineChars="196"/>
        <w:rPr>
          <w:rFonts w:ascii="宋体" w:hAnsi="宋体" w:cs="Arial"/>
          <w:color w:val="000000"/>
          <w:sz w:val="24"/>
        </w:rPr>
      </w:pPr>
      <w:r>
        <w:rPr>
          <w:rFonts w:ascii="宋体" w:hAnsi="宋体" w:cs="Arial"/>
          <w:color w:val="000000"/>
          <w:sz w:val="24"/>
        </w:rPr>
        <w:t>15.6供应商资质证书（或资格证明）处于年检、换证、升级、变更等期间，除非法律法规或发证机构有书面材料明确表明供应商资质（或资格)有效，否则一律不予认可。</w:t>
      </w:r>
    </w:p>
    <w:p>
      <w:pPr>
        <w:spacing w:line="0" w:lineRule="atLeast"/>
        <w:ind w:firstLine="429" w:firstLineChars="196"/>
        <w:rPr>
          <w:rFonts w:ascii="宋体" w:hAnsi="宋体" w:cs="Arial"/>
          <w:color w:val="000000"/>
          <w:sz w:val="24"/>
        </w:rPr>
      </w:pPr>
      <w:r>
        <w:rPr>
          <w:rFonts w:ascii="宋体" w:hAnsi="宋体" w:cs="Arial"/>
          <w:color w:val="000000"/>
          <w:sz w:val="24"/>
        </w:rPr>
        <w:t>15.7响应文件应编制连续页码。响应文件除特殊规格的图纸或方案、图片资料等外，均应按A4规格制作，为节约和环保，建议响应文件双面打印。</w:t>
      </w:r>
    </w:p>
    <w:p>
      <w:pPr>
        <w:spacing w:line="0" w:lineRule="atLeast"/>
        <w:ind w:firstLine="429" w:firstLineChars="196"/>
        <w:rPr>
          <w:rFonts w:ascii="宋体" w:hAnsi="宋体" w:cs="Arial"/>
          <w:color w:val="000000"/>
          <w:sz w:val="24"/>
        </w:rPr>
      </w:pPr>
      <w:r>
        <w:rPr>
          <w:rFonts w:ascii="宋体" w:hAnsi="宋体" w:cs="Arial"/>
          <w:color w:val="000000"/>
          <w:sz w:val="24"/>
        </w:rPr>
        <w:t>15.8采购人保留要求成交供应商提供其响应文件电子版的权利。</w:t>
      </w:r>
    </w:p>
    <w:p>
      <w:pPr>
        <w:spacing w:line="0" w:lineRule="atLeast"/>
        <w:ind w:firstLine="429" w:firstLineChars="196"/>
        <w:rPr>
          <w:rFonts w:ascii="宋体" w:hAnsi="宋体" w:cs="Arial"/>
          <w:color w:val="000000"/>
          <w:sz w:val="24"/>
        </w:rPr>
      </w:pPr>
      <w:r>
        <w:rPr>
          <w:rFonts w:ascii="宋体" w:hAnsi="宋体" w:cs="Arial"/>
          <w:color w:val="000000"/>
          <w:sz w:val="24"/>
        </w:rPr>
        <w:t>15.9</w:t>
      </w:r>
      <w:r>
        <w:rPr>
          <w:rFonts w:hint="eastAsia" w:ascii="宋体" w:hAnsi="宋体" w:cs="Arial"/>
          <w:color w:val="000000"/>
          <w:sz w:val="24"/>
        </w:rPr>
        <w:t>采购人</w:t>
      </w:r>
      <w:r>
        <w:rPr>
          <w:rFonts w:ascii="宋体" w:hAnsi="宋体" w:cs="Arial"/>
          <w:color w:val="000000"/>
          <w:sz w:val="24"/>
        </w:rPr>
        <w:t>一律不予退还供应商的响应文件。</w:t>
      </w:r>
    </w:p>
    <w:p>
      <w:pPr>
        <w:spacing w:line="0" w:lineRule="atLeast"/>
        <w:ind w:firstLine="429" w:firstLineChars="196"/>
        <w:rPr>
          <w:rFonts w:ascii="宋体" w:hAnsi="宋体" w:cs="Arial"/>
          <w:b/>
          <w:color w:val="000000"/>
          <w:sz w:val="24"/>
        </w:rPr>
      </w:pPr>
      <w:r>
        <w:rPr>
          <w:rFonts w:ascii="宋体" w:hAnsi="宋体" w:cs="Arial"/>
          <w:b/>
          <w:color w:val="000000"/>
          <w:sz w:val="24"/>
        </w:rPr>
        <w:t>16.报价</w:t>
      </w:r>
    </w:p>
    <w:p>
      <w:pPr>
        <w:spacing w:line="0" w:lineRule="atLeast"/>
        <w:ind w:firstLine="429" w:firstLineChars="196"/>
        <w:rPr>
          <w:rFonts w:ascii="宋体" w:hAnsi="宋体" w:cs="Arial"/>
          <w:color w:val="000000"/>
          <w:sz w:val="24"/>
        </w:rPr>
      </w:pPr>
      <w:r>
        <w:rPr>
          <w:rFonts w:ascii="宋体" w:hAnsi="宋体" w:cs="Arial"/>
          <w:color w:val="000000"/>
          <w:sz w:val="24"/>
        </w:rPr>
        <w:t>16.1供应商应以“包”为报价的基本单位。除非磋商文件另有规定，若整个需求分为若干包，则供应商可选择其中的部分或所有包报价。包内所有项目均应报价（免费赠送的除外），否则将导致磋商无效。</w:t>
      </w:r>
    </w:p>
    <w:p>
      <w:pPr>
        <w:spacing w:line="0" w:lineRule="atLeast"/>
        <w:ind w:firstLine="429" w:firstLineChars="196"/>
        <w:rPr>
          <w:rFonts w:ascii="宋体" w:hAnsi="宋体" w:cs="Arial"/>
          <w:color w:val="000000"/>
          <w:sz w:val="24"/>
        </w:rPr>
      </w:pPr>
      <w:r>
        <w:rPr>
          <w:rFonts w:ascii="宋体" w:hAnsi="宋体" w:cs="Arial"/>
          <w:color w:val="000000"/>
          <w:sz w:val="24"/>
        </w:rPr>
        <w:t>16.2磋商报价为供应商在磋商文件中提出的各项支付金额的总和。包括本次磋商全部内容及工期的成本、利润、税金、运输费、损耗等所有费用。技术规范要求的费用也应包括在磋商报价中，供应商应在响应文件中注明拟提供货物的单价明细和总价。</w:t>
      </w:r>
    </w:p>
    <w:p>
      <w:pPr>
        <w:spacing w:line="0" w:lineRule="atLeast"/>
        <w:ind w:firstLine="429" w:firstLineChars="196"/>
        <w:rPr>
          <w:rFonts w:ascii="宋体" w:hAnsi="宋体" w:cs="Arial"/>
          <w:color w:val="000000"/>
          <w:sz w:val="24"/>
        </w:rPr>
      </w:pPr>
      <w:r>
        <w:rPr>
          <w:rFonts w:ascii="宋体" w:hAnsi="宋体" w:cs="Arial"/>
          <w:color w:val="000000"/>
          <w:sz w:val="24"/>
        </w:rPr>
        <w:t>16.3报价应当低于同类货物和服务的市场平均价格。除非磋商文件另有规定或经采购人同意支付的，最终</w:t>
      </w:r>
      <w:r>
        <w:rPr>
          <w:rFonts w:hint="eastAsia" w:ascii="宋体" w:hAnsi="宋体" w:cs="Arial"/>
          <w:color w:val="000000"/>
          <w:sz w:val="24"/>
        </w:rPr>
        <w:t>成交价格</w:t>
      </w:r>
      <w:r>
        <w:rPr>
          <w:rFonts w:ascii="宋体" w:hAnsi="宋体" w:cs="Arial"/>
          <w:color w:val="000000"/>
          <w:sz w:val="24"/>
        </w:rPr>
        <w:t>不得高于磋商文件（公告）列明的控制价、项目预算。</w:t>
      </w:r>
    </w:p>
    <w:p>
      <w:pPr>
        <w:spacing w:line="0" w:lineRule="atLeast"/>
        <w:ind w:firstLine="429" w:firstLineChars="196"/>
        <w:rPr>
          <w:rFonts w:ascii="宋体" w:hAnsi="宋体" w:cs="Arial"/>
          <w:color w:val="000000"/>
          <w:sz w:val="24"/>
        </w:rPr>
      </w:pPr>
      <w:r>
        <w:rPr>
          <w:rFonts w:ascii="宋体" w:hAnsi="宋体" w:cs="Arial"/>
          <w:color w:val="000000"/>
          <w:sz w:val="24"/>
        </w:rPr>
        <w:t>16.4供应商应在响应文件中注明拟提供货物或服务的单价明细和总价。如果有计算或累加上的算术错误，如果有计算或累加上的算术错误，将按以下方法进行修正：</w:t>
      </w:r>
    </w:p>
    <w:p>
      <w:pPr>
        <w:spacing w:line="0" w:lineRule="atLeast"/>
        <w:ind w:firstLine="429" w:firstLineChars="196"/>
        <w:rPr>
          <w:rFonts w:ascii="宋体" w:hAnsi="宋体" w:cs="Arial"/>
          <w:color w:val="000000"/>
          <w:sz w:val="24"/>
        </w:rPr>
      </w:pPr>
      <w:r>
        <w:rPr>
          <w:rFonts w:ascii="宋体" w:hAnsi="宋体" w:cs="Arial"/>
          <w:color w:val="000000"/>
          <w:sz w:val="24"/>
        </w:rPr>
        <w:t>（1）如单价累计与总价不符，以单价累计为准；</w:t>
      </w:r>
    </w:p>
    <w:p>
      <w:pPr>
        <w:spacing w:line="0" w:lineRule="atLeast"/>
        <w:ind w:firstLine="429" w:firstLineChars="196"/>
        <w:rPr>
          <w:rFonts w:ascii="宋体" w:hAnsi="宋体" w:cs="Arial"/>
          <w:color w:val="000000"/>
          <w:sz w:val="24"/>
        </w:rPr>
      </w:pPr>
      <w:r>
        <w:rPr>
          <w:rFonts w:ascii="宋体" w:hAnsi="宋体" w:cs="Arial"/>
          <w:color w:val="000000"/>
          <w:sz w:val="24"/>
        </w:rPr>
        <w:t>（2）小写与大写不符，以大写为准。</w:t>
      </w:r>
    </w:p>
    <w:p>
      <w:pPr>
        <w:spacing w:line="0" w:lineRule="atLeast"/>
        <w:ind w:firstLine="429" w:firstLineChars="196"/>
        <w:rPr>
          <w:rFonts w:ascii="宋体" w:hAnsi="宋体" w:cs="Arial"/>
          <w:color w:val="000000"/>
          <w:sz w:val="24"/>
        </w:rPr>
      </w:pPr>
      <w:r>
        <w:rPr>
          <w:rFonts w:ascii="宋体" w:hAnsi="宋体" w:cs="Arial"/>
          <w:color w:val="000000"/>
          <w:sz w:val="24"/>
        </w:rPr>
        <w:t>16.5除非磋商文件另有规定，每一包只允许有一个最终报价，任何有选择的报价或替代方案将导致响应无效。</w:t>
      </w:r>
    </w:p>
    <w:p>
      <w:pPr>
        <w:spacing w:line="0" w:lineRule="atLeast"/>
        <w:ind w:firstLine="429" w:firstLineChars="196"/>
        <w:rPr>
          <w:rFonts w:ascii="宋体" w:hAnsi="宋体" w:cs="Arial"/>
          <w:color w:val="000000"/>
          <w:sz w:val="24"/>
        </w:rPr>
      </w:pPr>
      <w:r>
        <w:rPr>
          <w:rFonts w:ascii="宋体" w:hAnsi="宋体" w:cs="Arial"/>
          <w:color w:val="000000"/>
          <w:sz w:val="24"/>
        </w:rPr>
        <w:t>16.6采购人不建议供应商采用总价优惠或以总价百分比优惠的方式进行磋商报价，其优惠可直接计算并体现在各项磋商报价的单价中。</w:t>
      </w:r>
    </w:p>
    <w:p>
      <w:pPr>
        <w:spacing w:line="0" w:lineRule="atLeast"/>
        <w:ind w:firstLine="429" w:firstLineChars="196"/>
        <w:rPr>
          <w:rFonts w:ascii="宋体" w:hAnsi="宋体" w:cs="Arial"/>
          <w:color w:val="000000"/>
          <w:sz w:val="24"/>
        </w:rPr>
      </w:pPr>
      <w:r>
        <w:rPr>
          <w:rFonts w:ascii="宋体" w:hAnsi="宋体" w:cs="Arial"/>
          <w:color w:val="000000"/>
          <w:sz w:val="24"/>
        </w:rPr>
        <w:t>16.7除非磋商文件另有规定，报价原则精确到小数点后两位，如不足两位，按照两位计算，如超出两位，按照四舍五入方式计算至小数点后两位（报价单位按磋商文件约定）。</w:t>
      </w:r>
    </w:p>
    <w:p>
      <w:pPr>
        <w:spacing w:line="0" w:lineRule="atLeast"/>
        <w:ind w:firstLine="429" w:firstLineChars="196"/>
        <w:rPr>
          <w:rFonts w:ascii="宋体" w:hAnsi="宋体" w:cs="Arial"/>
          <w:color w:val="000000"/>
          <w:sz w:val="24"/>
        </w:rPr>
      </w:pPr>
      <w:r>
        <w:rPr>
          <w:rFonts w:ascii="宋体" w:hAnsi="宋体" w:cs="Arial"/>
          <w:color w:val="000000"/>
          <w:sz w:val="24"/>
        </w:rPr>
        <w:t>16.8除政策性文件规定以外，供应商所报价格在合同实施期间不因市场变化因素而变动。</w:t>
      </w:r>
    </w:p>
    <w:p>
      <w:pPr>
        <w:spacing w:line="0" w:lineRule="atLeast"/>
        <w:ind w:firstLine="429" w:firstLineChars="196"/>
        <w:rPr>
          <w:rFonts w:ascii="宋体" w:hAnsi="宋体" w:cs="Arial"/>
          <w:b/>
          <w:color w:val="000000"/>
          <w:sz w:val="24"/>
        </w:rPr>
      </w:pPr>
      <w:r>
        <w:rPr>
          <w:rFonts w:ascii="宋体" w:hAnsi="宋体" w:cs="Arial"/>
          <w:b/>
          <w:color w:val="000000"/>
          <w:sz w:val="24"/>
        </w:rPr>
        <w:t>17.响应文件内容填写及说明</w:t>
      </w:r>
    </w:p>
    <w:p>
      <w:pPr>
        <w:spacing w:line="0" w:lineRule="atLeast"/>
        <w:ind w:firstLine="429" w:firstLineChars="196"/>
        <w:rPr>
          <w:rFonts w:ascii="宋体" w:hAnsi="宋体" w:cs="Arial"/>
          <w:color w:val="000000"/>
          <w:sz w:val="24"/>
        </w:rPr>
      </w:pPr>
      <w:r>
        <w:rPr>
          <w:rFonts w:ascii="宋体" w:hAnsi="宋体" w:cs="Arial"/>
          <w:color w:val="000000"/>
          <w:sz w:val="24"/>
        </w:rPr>
        <w:t>17.1响应文件须对磋商文件载明的供应商资格、技术、资信、服务、报价等全部要求和条件做出实质性和完整的响应，如果响应文件填报的内容资料不详，或没有提供磋商文件所要求的全部资料、证明及数据，将导致响应无效。</w:t>
      </w:r>
    </w:p>
    <w:p>
      <w:pPr>
        <w:spacing w:line="0" w:lineRule="atLeast"/>
        <w:ind w:firstLine="429" w:firstLineChars="196"/>
        <w:rPr>
          <w:rFonts w:ascii="宋体" w:hAnsi="宋体" w:cs="Arial"/>
          <w:color w:val="000000"/>
          <w:sz w:val="24"/>
        </w:rPr>
      </w:pPr>
      <w:r>
        <w:rPr>
          <w:rFonts w:ascii="宋体" w:hAnsi="宋体" w:cs="Arial"/>
          <w:color w:val="000000"/>
          <w:sz w:val="24"/>
        </w:rPr>
        <w:t>17.2供应商应在响应文件中提交磋商文件要求的有关证明文件，作为其响应文件的一部分。</w:t>
      </w:r>
    </w:p>
    <w:p>
      <w:pPr>
        <w:spacing w:line="0" w:lineRule="atLeast"/>
        <w:ind w:firstLine="429" w:firstLineChars="196"/>
        <w:rPr>
          <w:rFonts w:ascii="宋体" w:hAnsi="宋体" w:cs="Arial"/>
          <w:color w:val="000000"/>
          <w:sz w:val="24"/>
        </w:rPr>
      </w:pPr>
      <w:r>
        <w:rPr>
          <w:rFonts w:ascii="宋体" w:hAnsi="宋体" w:cs="Arial"/>
          <w:color w:val="000000"/>
          <w:sz w:val="24"/>
        </w:rPr>
        <w:t>17.3供应商应在响应文件中提交磋商文件要求的所有货物的合格性以及符合磋商文件规定的证明文件（可以是手册、图纸和资料等），并作为其响应文件的一部分。包括：</w:t>
      </w:r>
    </w:p>
    <w:p>
      <w:pPr>
        <w:spacing w:line="0" w:lineRule="atLeast"/>
        <w:ind w:firstLine="429" w:firstLineChars="196"/>
        <w:rPr>
          <w:rFonts w:ascii="宋体" w:hAnsi="宋体" w:cs="Arial"/>
          <w:color w:val="000000"/>
          <w:sz w:val="24"/>
        </w:rPr>
      </w:pPr>
      <w:r>
        <w:rPr>
          <w:rFonts w:ascii="宋体" w:hAnsi="宋体" w:cs="Arial"/>
          <w:color w:val="000000"/>
          <w:sz w:val="24"/>
        </w:rPr>
        <w:t>17.3.1货物主要性能（内容）的详细描述；</w:t>
      </w:r>
    </w:p>
    <w:p>
      <w:pPr>
        <w:spacing w:line="0" w:lineRule="atLeast"/>
        <w:ind w:firstLine="429" w:firstLineChars="196"/>
        <w:rPr>
          <w:rFonts w:ascii="宋体" w:hAnsi="宋体" w:cs="Arial"/>
          <w:color w:val="000000"/>
          <w:sz w:val="24"/>
        </w:rPr>
      </w:pPr>
      <w:r>
        <w:rPr>
          <w:rFonts w:ascii="宋体" w:hAnsi="宋体" w:cs="Arial"/>
          <w:color w:val="000000"/>
          <w:sz w:val="24"/>
        </w:rPr>
        <w:t>17.3.2保证所投货物正常、安全、连续运行期间所需的所有备品、备件及专用工具的详细清单。</w:t>
      </w:r>
    </w:p>
    <w:p>
      <w:pPr>
        <w:spacing w:line="0" w:lineRule="atLeast"/>
        <w:ind w:firstLine="429" w:firstLineChars="196"/>
        <w:rPr>
          <w:rFonts w:ascii="宋体" w:hAnsi="宋体" w:cs="Arial"/>
          <w:color w:val="000000"/>
          <w:sz w:val="24"/>
        </w:rPr>
      </w:pPr>
      <w:r>
        <w:rPr>
          <w:rFonts w:ascii="宋体" w:hAnsi="宋体" w:cs="Arial"/>
          <w:color w:val="000000"/>
          <w:sz w:val="24"/>
        </w:rPr>
        <w:t>17.4响应文件应字迹清楚、编排有序、内容齐全、不得涂改或增删。如有错漏处必须修改，应在修改处加盖供应商公章。</w:t>
      </w:r>
    </w:p>
    <w:p>
      <w:pPr>
        <w:spacing w:line="0" w:lineRule="atLeast"/>
        <w:ind w:firstLine="429" w:firstLineChars="196"/>
        <w:rPr>
          <w:rFonts w:ascii="宋体" w:hAnsi="宋体" w:cs="Arial"/>
          <w:b/>
          <w:color w:val="000000"/>
          <w:sz w:val="24"/>
        </w:rPr>
      </w:pPr>
      <w:r>
        <w:rPr>
          <w:rFonts w:ascii="宋体" w:hAnsi="宋体" w:cs="Arial"/>
          <w:b/>
          <w:color w:val="000000"/>
          <w:sz w:val="24"/>
        </w:rPr>
        <w:t>18.磋商保证金</w:t>
      </w:r>
    </w:p>
    <w:p>
      <w:pPr>
        <w:spacing w:line="0" w:lineRule="atLeast"/>
        <w:ind w:firstLine="429" w:firstLineChars="196"/>
        <w:rPr>
          <w:rFonts w:ascii="宋体" w:hAnsi="宋体" w:cs="Arial"/>
          <w:color w:val="000000"/>
          <w:sz w:val="24"/>
        </w:rPr>
      </w:pPr>
      <w:r>
        <w:rPr>
          <w:rFonts w:ascii="宋体" w:hAnsi="宋体" w:cs="Arial"/>
          <w:color w:val="000000"/>
          <w:sz w:val="24"/>
        </w:rPr>
        <w:t>18.1磋商前，供应商应向</w:t>
      </w:r>
      <w:r>
        <w:rPr>
          <w:rFonts w:hint="eastAsia" w:ascii="宋体" w:hAnsi="宋体" w:cs="Arial"/>
          <w:color w:val="000000"/>
          <w:sz w:val="24"/>
        </w:rPr>
        <w:t>采购人</w:t>
      </w:r>
      <w:r>
        <w:rPr>
          <w:rFonts w:ascii="宋体" w:hAnsi="宋体" w:cs="Arial"/>
          <w:color w:val="000000"/>
          <w:sz w:val="24"/>
        </w:rPr>
        <w:t>提交供应商须知前附表规定金额的磋商保证金，作为响应文件的一部分，磋商保证金应当在响应文件提交截止时间前足额到达</w:t>
      </w:r>
      <w:r>
        <w:rPr>
          <w:rFonts w:hint="eastAsia" w:ascii="宋体" w:hAnsi="宋体" w:cs="Arial"/>
          <w:color w:val="000000"/>
          <w:sz w:val="24"/>
        </w:rPr>
        <w:t>淮南师范学院招标办公室</w:t>
      </w:r>
      <w:r>
        <w:rPr>
          <w:rFonts w:ascii="宋体" w:hAnsi="宋体" w:cs="Arial"/>
          <w:color w:val="000000"/>
          <w:sz w:val="24"/>
        </w:rPr>
        <w:t>。</w:t>
      </w:r>
    </w:p>
    <w:p>
      <w:pPr>
        <w:spacing w:line="0" w:lineRule="atLeast"/>
        <w:ind w:firstLine="429" w:firstLineChars="196"/>
        <w:rPr>
          <w:rFonts w:ascii="宋体" w:hAnsi="宋体" w:cs="Arial"/>
          <w:color w:val="000000"/>
          <w:sz w:val="24"/>
        </w:rPr>
      </w:pPr>
      <w:r>
        <w:rPr>
          <w:rFonts w:ascii="宋体" w:hAnsi="宋体" w:cs="Arial"/>
          <w:color w:val="000000"/>
          <w:sz w:val="24"/>
        </w:rPr>
        <w:t>18.2磋商保证金可采取下列任何一种形式：（1）</w:t>
      </w:r>
      <w:r>
        <w:rPr>
          <w:rFonts w:hint="eastAsia" w:ascii="宋体" w:hAnsi="宋体" w:cs="Arial"/>
          <w:color w:val="000000"/>
          <w:sz w:val="24"/>
        </w:rPr>
        <w:t>现金</w:t>
      </w:r>
      <w:r>
        <w:rPr>
          <w:rFonts w:ascii="宋体" w:hAnsi="宋体" w:cs="Arial"/>
          <w:color w:val="000000"/>
          <w:sz w:val="24"/>
        </w:rPr>
        <w:t>；</w:t>
      </w:r>
    </w:p>
    <w:p>
      <w:pPr>
        <w:spacing w:line="0" w:lineRule="atLeast"/>
        <w:ind w:firstLine="429" w:firstLineChars="196"/>
        <w:rPr>
          <w:rFonts w:ascii="宋体" w:hAnsi="宋体" w:cs="Arial"/>
          <w:color w:val="000000"/>
          <w:sz w:val="24"/>
        </w:rPr>
      </w:pPr>
      <w:r>
        <w:rPr>
          <w:rFonts w:ascii="宋体" w:hAnsi="宋体" w:cs="Arial"/>
          <w:color w:val="000000"/>
          <w:sz w:val="24"/>
        </w:rPr>
        <w:t>18.3磋商保证金缴纳人名称与供应商名称应当一致。除非磋商文件另有规定，分公司或子公司代缴磋商保证金，视同名称不一致。磋商保证金缴纳人名称与供应商名称不一致的，磋商无效。</w:t>
      </w:r>
    </w:p>
    <w:p>
      <w:pPr>
        <w:spacing w:line="0" w:lineRule="atLeast"/>
        <w:ind w:firstLine="429" w:firstLineChars="196"/>
        <w:rPr>
          <w:rFonts w:ascii="宋体" w:hAnsi="宋体" w:cs="Arial"/>
          <w:color w:val="000000"/>
          <w:sz w:val="24"/>
        </w:rPr>
      </w:pPr>
      <w:r>
        <w:rPr>
          <w:rFonts w:ascii="宋体" w:hAnsi="宋体" w:cs="Arial"/>
          <w:color w:val="000000"/>
          <w:sz w:val="24"/>
        </w:rPr>
        <w:t>18.4未按要求提交磋商保证金的，磋商无效。</w:t>
      </w:r>
    </w:p>
    <w:p>
      <w:pPr>
        <w:spacing w:line="0" w:lineRule="atLeast"/>
        <w:ind w:firstLine="429" w:firstLineChars="196"/>
        <w:rPr>
          <w:rFonts w:ascii="宋体" w:hAnsi="宋体" w:cs="Arial"/>
          <w:color w:val="000000"/>
          <w:sz w:val="24"/>
        </w:rPr>
      </w:pPr>
      <w:r>
        <w:rPr>
          <w:rFonts w:ascii="宋体" w:hAnsi="宋体" w:cs="Arial"/>
          <w:color w:val="000000"/>
          <w:sz w:val="24"/>
        </w:rPr>
        <w:t>18.5</w:t>
      </w:r>
      <w:r>
        <w:rPr>
          <w:rFonts w:hint="eastAsia" w:ascii="宋体" w:hAnsi="宋体" w:cs="Arial"/>
          <w:color w:val="000000"/>
          <w:sz w:val="24"/>
        </w:rPr>
        <w:t>采购人</w:t>
      </w:r>
      <w:r>
        <w:rPr>
          <w:rFonts w:ascii="宋体" w:hAnsi="宋体" w:cs="Arial"/>
          <w:color w:val="000000"/>
          <w:sz w:val="24"/>
        </w:rPr>
        <w:t>将在</w:t>
      </w:r>
      <w:r>
        <w:rPr>
          <w:rFonts w:hint="eastAsia" w:ascii="宋体" w:hAnsi="宋体" w:cs="Arial"/>
          <w:color w:val="000000"/>
          <w:sz w:val="24"/>
        </w:rPr>
        <w:t>评标结束后现场</w:t>
      </w:r>
      <w:r>
        <w:rPr>
          <w:rFonts w:ascii="宋体" w:hAnsi="宋体" w:cs="Arial"/>
          <w:color w:val="000000"/>
          <w:sz w:val="24"/>
        </w:rPr>
        <w:t>退还未成交供应商的磋商保证金。</w:t>
      </w:r>
    </w:p>
    <w:p>
      <w:pPr>
        <w:spacing w:line="0" w:lineRule="atLeast"/>
        <w:ind w:firstLine="429" w:firstLineChars="196"/>
        <w:rPr>
          <w:rFonts w:ascii="宋体" w:hAnsi="宋体" w:cs="Arial"/>
          <w:color w:val="000000"/>
          <w:sz w:val="24"/>
        </w:rPr>
      </w:pPr>
      <w:r>
        <w:rPr>
          <w:rFonts w:ascii="宋体" w:hAnsi="宋体" w:cs="Arial"/>
          <w:color w:val="000000"/>
          <w:sz w:val="24"/>
        </w:rPr>
        <w:t>18.6下列任何情况发生时，磋商保证金将不予退还：</w:t>
      </w:r>
    </w:p>
    <w:p>
      <w:pPr>
        <w:spacing w:line="0" w:lineRule="atLeast"/>
        <w:ind w:firstLine="429" w:firstLineChars="196"/>
        <w:rPr>
          <w:rFonts w:ascii="宋体" w:hAnsi="宋体" w:cs="Arial"/>
          <w:color w:val="000000"/>
          <w:sz w:val="24"/>
        </w:rPr>
      </w:pPr>
      <w:r>
        <w:rPr>
          <w:rFonts w:ascii="宋体" w:hAnsi="宋体" w:cs="Arial"/>
          <w:color w:val="000000"/>
          <w:sz w:val="24"/>
        </w:rPr>
        <w:t>（1）供应商在提交响应文件截止时间后撤回响应文件的；</w:t>
      </w:r>
    </w:p>
    <w:p>
      <w:pPr>
        <w:spacing w:line="0" w:lineRule="atLeast"/>
        <w:ind w:firstLine="429" w:firstLineChars="196"/>
        <w:rPr>
          <w:rFonts w:ascii="宋体" w:hAnsi="宋体" w:cs="Arial"/>
          <w:color w:val="000000"/>
          <w:sz w:val="24"/>
        </w:rPr>
      </w:pPr>
      <w:r>
        <w:rPr>
          <w:rFonts w:ascii="宋体" w:hAnsi="宋体" w:cs="Arial"/>
          <w:color w:val="000000"/>
          <w:sz w:val="24"/>
        </w:rPr>
        <w:t>（2）供应商在响应文件中提供虚假材料的；</w:t>
      </w:r>
    </w:p>
    <w:p>
      <w:pPr>
        <w:spacing w:line="0" w:lineRule="atLeast"/>
        <w:ind w:firstLine="429" w:firstLineChars="196"/>
        <w:rPr>
          <w:rFonts w:ascii="宋体" w:hAnsi="宋体" w:cs="Arial"/>
          <w:color w:val="000000"/>
          <w:sz w:val="24"/>
        </w:rPr>
      </w:pPr>
      <w:r>
        <w:rPr>
          <w:rFonts w:ascii="宋体" w:hAnsi="宋体" w:cs="Arial"/>
          <w:color w:val="000000"/>
          <w:sz w:val="24"/>
        </w:rPr>
        <w:t>（3）除因不可抗力或磋商文件认可的情形以外，成交供应商不与采购人签订合同的；</w:t>
      </w:r>
    </w:p>
    <w:p>
      <w:pPr>
        <w:spacing w:line="0" w:lineRule="atLeast"/>
        <w:ind w:firstLine="429" w:firstLineChars="196"/>
        <w:rPr>
          <w:rFonts w:ascii="宋体" w:hAnsi="宋体" w:cs="Arial"/>
          <w:color w:val="000000"/>
          <w:sz w:val="24"/>
        </w:rPr>
      </w:pPr>
      <w:r>
        <w:rPr>
          <w:rFonts w:ascii="宋体" w:hAnsi="宋体" w:cs="Arial"/>
          <w:color w:val="000000"/>
          <w:sz w:val="24"/>
        </w:rPr>
        <w:t>（4）供应商与采购人、其他供应商恶意串通的。</w:t>
      </w:r>
    </w:p>
    <w:p>
      <w:pPr>
        <w:spacing w:line="0" w:lineRule="atLeast"/>
        <w:ind w:firstLine="429" w:firstLineChars="196"/>
        <w:rPr>
          <w:rFonts w:ascii="宋体" w:hAnsi="宋体" w:cs="Arial"/>
          <w:color w:val="000000"/>
          <w:sz w:val="24"/>
        </w:rPr>
      </w:pPr>
      <w:r>
        <w:rPr>
          <w:rFonts w:ascii="宋体" w:hAnsi="宋体" w:cs="Arial"/>
          <w:color w:val="000000"/>
          <w:sz w:val="24"/>
        </w:rPr>
        <w:t>18.7由于供应商行为导致采购人损失的，相应损失由供应商承担，从磋商保证金中扣除。磋商保证金扣除后仍不足以弥补损失的，供应商应当对超过部分予以赔偿。</w:t>
      </w:r>
    </w:p>
    <w:p>
      <w:pPr>
        <w:spacing w:line="0" w:lineRule="atLeast"/>
        <w:ind w:firstLine="429" w:firstLineChars="196"/>
        <w:rPr>
          <w:rFonts w:ascii="宋体" w:hAnsi="宋体" w:cs="Arial"/>
          <w:b/>
          <w:color w:val="000000"/>
          <w:sz w:val="24"/>
        </w:rPr>
      </w:pPr>
      <w:r>
        <w:rPr>
          <w:rFonts w:ascii="宋体" w:hAnsi="宋体" w:cs="Arial"/>
          <w:b/>
          <w:color w:val="000000"/>
          <w:sz w:val="24"/>
        </w:rPr>
        <w:t>19.磋商有效期</w:t>
      </w:r>
    </w:p>
    <w:p>
      <w:pPr>
        <w:spacing w:line="0" w:lineRule="atLeast"/>
        <w:ind w:firstLine="429" w:firstLineChars="196"/>
        <w:rPr>
          <w:rFonts w:ascii="宋体" w:hAnsi="宋体" w:cs="Arial"/>
          <w:color w:val="000000"/>
          <w:sz w:val="24"/>
        </w:rPr>
      </w:pPr>
      <w:r>
        <w:rPr>
          <w:rFonts w:ascii="宋体" w:hAnsi="宋体" w:cs="Arial"/>
          <w:color w:val="000000"/>
          <w:sz w:val="24"/>
        </w:rPr>
        <w:t>19.1为保证采购人有足够的时间完成评标和与成交供应商签订合同，规定磋商有效期。磋商有效期期限见供应商须知前附表。</w:t>
      </w:r>
    </w:p>
    <w:p>
      <w:pPr>
        <w:spacing w:line="0" w:lineRule="atLeast"/>
        <w:ind w:firstLine="429" w:firstLineChars="196"/>
        <w:rPr>
          <w:rFonts w:ascii="宋体" w:hAnsi="宋体" w:cs="Arial"/>
          <w:color w:val="000000"/>
          <w:sz w:val="24"/>
        </w:rPr>
      </w:pPr>
      <w:r>
        <w:rPr>
          <w:rFonts w:ascii="宋体" w:hAnsi="宋体" w:cs="Arial"/>
          <w:color w:val="000000"/>
          <w:sz w:val="24"/>
        </w:rPr>
        <w:t>19.2在磋商有效期内，供应商的磋商保持有效，供应商不得要求撤销或修改其响应文件。</w:t>
      </w:r>
    </w:p>
    <w:p>
      <w:pPr>
        <w:spacing w:line="0" w:lineRule="atLeast"/>
        <w:ind w:firstLine="429" w:firstLineChars="196"/>
        <w:rPr>
          <w:rFonts w:ascii="宋体" w:hAnsi="宋体" w:cs="Arial"/>
          <w:color w:val="000000"/>
          <w:sz w:val="24"/>
        </w:rPr>
      </w:pPr>
      <w:r>
        <w:rPr>
          <w:rFonts w:ascii="宋体" w:hAnsi="宋体" w:cs="Arial"/>
          <w:color w:val="000000"/>
          <w:sz w:val="24"/>
        </w:rPr>
        <w:t>19.3磋商有效期从响应文件提交截止日起计算。</w:t>
      </w:r>
    </w:p>
    <w:p>
      <w:pPr>
        <w:spacing w:line="0" w:lineRule="atLeast"/>
        <w:ind w:firstLine="429" w:firstLineChars="196"/>
        <w:rPr>
          <w:rFonts w:ascii="宋体" w:hAnsi="宋体" w:cs="Arial"/>
          <w:color w:val="000000"/>
          <w:sz w:val="24"/>
        </w:rPr>
      </w:pPr>
      <w:r>
        <w:rPr>
          <w:rFonts w:ascii="宋体" w:hAnsi="宋体" w:cs="Arial"/>
          <w:color w:val="000000"/>
          <w:sz w:val="24"/>
        </w:rPr>
        <w:t>19.4在原定磋商有效期满之前，如果出现特殊情况，</w:t>
      </w:r>
      <w:r>
        <w:rPr>
          <w:rFonts w:hint="eastAsia" w:ascii="宋体" w:hAnsi="宋体" w:cs="Arial"/>
          <w:color w:val="000000"/>
          <w:sz w:val="24"/>
        </w:rPr>
        <w:t>采购人</w:t>
      </w:r>
      <w:r>
        <w:rPr>
          <w:rFonts w:ascii="宋体" w:hAnsi="宋体" w:cs="Arial"/>
          <w:color w:val="000000"/>
          <w:sz w:val="24"/>
        </w:rPr>
        <w:t>可以书面形式提出延长磋商有效期的要求。供应商以书面形式予以答复，供应商可以拒绝这种要求而不被没收磋商保证金。同意延长磋商有效期的供应商不允许修改其响应文件的实质性内容，且需要相应地延长磋商保证金的有效期。</w:t>
      </w:r>
    </w:p>
    <w:p>
      <w:pPr>
        <w:spacing w:line="0" w:lineRule="atLeast"/>
        <w:ind w:firstLine="429" w:firstLineChars="196"/>
        <w:rPr>
          <w:rFonts w:ascii="宋体" w:hAnsi="宋体" w:cs="Arial"/>
          <w:b/>
          <w:color w:val="000000"/>
          <w:sz w:val="24"/>
        </w:rPr>
      </w:pPr>
      <w:r>
        <w:rPr>
          <w:rFonts w:ascii="宋体" w:hAnsi="宋体" w:cs="Arial"/>
          <w:b/>
          <w:color w:val="000000"/>
          <w:sz w:val="24"/>
        </w:rPr>
        <w:t>20.响应文件份数</w:t>
      </w:r>
    </w:p>
    <w:p>
      <w:pPr>
        <w:spacing w:line="0" w:lineRule="atLeast"/>
        <w:ind w:firstLine="429" w:firstLineChars="196"/>
        <w:rPr>
          <w:rFonts w:ascii="宋体" w:hAnsi="宋体" w:cs="Arial"/>
          <w:color w:val="000000"/>
          <w:sz w:val="24"/>
        </w:rPr>
      </w:pPr>
      <w:r>
        <w:rPr>
          <w:rFonts w:ascii="宋体" w:hAnsi="宋体" w:cs="Arial"/>
          <w:color w:val="000000"/>
          <w:sz w:val="24"/>
        </w:rPr>
        <w:t>20.1供应商应按照磋商文件的要求编制响应文件，并在封面上注明“正本”和“副本”字样。响应文件的正本与副本如有不一致之处，以正本为准。</w:t>
      </w:r>
    </w:p>
    <w:p>
      <w:pPr>
        <w:spacing w:line="0" w:lineRule="atLeast"/>
        <w:ind w:firstLine="438" w:firstLineChars="200"/>
        <w:rPr>
          <w:rFonts w:ascii="宋体" w:hAnsi="宋体" w:cs="Arial"/>
          <w:color w:val="000000"/>
          <w:sz w:val="24"/>
        </w:rPr>
      </w:pPr>
      <w:r>
        <w:rPr>
          <w:rFonts w:ascii="宋体" w:hAnsi="宋体" w:cs="Arial"/>
          <w:color w:val="000000"/>
          <w:sz w:val="24"/>
        </w:rPr>
        <w:t>20.2响应文件应按磋商文件要求加盖供应商公章，热敏纸无效。</w:t>
      </w:r>
    </w:p>
    <w:p>
      <w:pPr>
        <w:spacing w:line="0" w:lineRule="atLeast"/>
        <w:ind w:firstLine="429" w:firstLineChars="196"/>
        <w:rPr>
          <w:rFonts w:ascii="宋体" w:hAnsi="宋体" w:cs="Arial"/>
          <w:color w:val="000000"/>
          <w:sz w:val="24"/>
        </w:rPr>
      </w:pPr>
      <w:r>
        <w:rPr>
          <w:rFonts w:ascii="宋体" w:hAnsi="宋体" w:cs="Arial"/>
          <w:color w:val="000000"/>
          <w:sz w:val="24"/>
        </w:rPr>
        <w:t>20.3采购人保留要求成交供应商提供其响应文件电子版的权利。</w:t>
      </w:r>
    </w:p>
    <w:p>
      <w:pPr>
        <w:pStyle w:val="6"/>
        <w:spacing w:line="0" w:lineRule="atLeast"/>
        <w:jc w:val="center"/>
        <w:rPr>
          <w:rFonts w:ascii="宋体" w:hAnsi="宋体" w:eastAsia="宋体" w:cs="Arial"/>
          <w:bCs w:val="0"/>
          <w:color w:val="000000"/>
          <w:sz w:val="24"/>
          <w:szCs w:val="24"/>
        </w:rPr>
      </w:pPr>
      <w:r>
        <w:rPr>
          <w:rFonts w:ascii="宋体" w:hAnsi="宋体" w:eastAsia="宋体" w:cs="Arial"/>
          <w:bCs w:val="0"/>
          <w:color w:val="000000"/>
          <w:sz w:val="24"/>
          <w:szCs w:val="24"/>
        </w:rPr>
        <w:t>（四）响应文件的提交</w:t>
      </w:r>
    </w:p>
    <w:p>
      <w:pPr>
        <w:spacing w:line="0" w:lineRule="atLeast"/>
        <w:ind w:firstLine="429" w:firstLineChars="196"/>
        <w:rPr>
          <w:rFonts w:ascii="宋体" w:hAnsi="宋体" w:cs="Arial"/>
          <w:b/>
          <w:color w:val="000000"/>
          <w:sz w:val="24"/>
        </w:rPr>
      </w:pPr>
      <w:r>
        <w:rPr>
          <w:rFonts w:ascii="宋体" w:hAnsi="宋体" w:cs="Arial"/>
          <w:b/>
          <w:color w:val="000000"/>
          <w:sz w:val="24"/>
        </w:rPr>
        <w:t>21.响应文件的封装和标记</w:t>
      </w:r>
    </w:p>
    <w:p>
      <w:pPr>
        <w:spacing w:line="0" w:lineRule="atLeast"/>
        <w:ind w:firstLine="438" w:firstLineChars="200"/>
        <w:rPr>
          <w:rFonts w:ascii="宋体" w:hAnsi="宋体" w:cs="Arial"/>
          <w:color w:val="000000"/>
          <w:sz w:val="24"/>
          <w:szCs w:val="22"/>
        </w:rPr>
      </w:pPr>
      <w:r>
        <w:rPr>
          <w:rFonts w:ascii="宋体" w:hAnsi="宋体" w:cs="Arial"/>
          <w:color w:val="000000"/>
          <w:sz w:val="24"/>
          <w:szCs w:val="22"/>
        </w:rPr>
        <w:t>21.1响应文件应装订成册并封装，并在密封袋上标注项目名称、项目编号、供应商名称及包别。</w:t>
      </w:r>
    </w:p>
    <w:p>
      <w:pPr>
        <w:spacing w:line="0" w:lineRule="atLeast"/>
        <w:ind w:firstLine="438" w:firstLineChars="200"/>
        <w:rPr>
          <w:rFonts w:ascii="宋体" w:hAnsi="宋体" w:cs="Arial"/>
          <w:color w:val="000000"/>
          <w:sz w:val="24"/>
          <w:szCs w:val="22"/>
        </w:rPr>
      </w:pPr>
      <w:r>
        <w:rPr>
          <w:rFonts w:ascii="宋体" w:hAnsi="宋体" w:cs="Arial"/>
          <w:color w:val="000000"/>
          <w:sz w:val="24"/>
          <w:szCs w:val="22"/>
        </w:rPr>
        <w:t>21.2建议供应商将正本单独封装，全部副本一起封装。</w:t>
      </w:r>
    </w:p>
    <w:p>
      <w:pPr>
        <w:spacing w:line="0" w:lineRule="atLeast"/>
        <w:ind w:firstLine="438" w:firstLineChars="200"/>
        <w:rPr>
          <w:rFonts w:ascii="宋体" w:hAnsi="宋体" w:cs="Arial"/>
          <w:color w:val="000000"/>
          <w:sz w:val="24"/>
          <w:szCs w:val="22"/>
        </w:rPr>
      </w:pPr>
      <w:r>
        <w:rPr>
          <w:rFonts w:ascii="宋体" w:hAnsi="宋体" w:cs="Arial"/>
          <w:color w:val="000000"/>
          <w:sz w:val="24"/>
          <w:szCs w:val="22"/>
        </w:rPr>
        <w:t>21.3如果未按规定封装或加写标记，</w:t>
      </w:r>
      <w:r>
        <w:rPr>
          <w:rFonts w:hint="eastAsia" w:ascii="Arial" w:hAnsi="Arial" w:cs="Arial"/>
          <w:color w:val="000000"/>
          <w:sz w:val="24"/>
        </w:rPr>
        <w:t>采购人</w:t>
      </w:r>
      <w:r>
        <w:rPr>
          <w:rFonts w:ascii="宋体" w:hAnsi="宋体" w:cs="Arial"/>
          <w:color w:val="000000"/>
          <w:sz w:val="24"/>
          <w:szCs w:val="22"/>
        </w:rPr>
        <w:t>将不承担响应文件错放或提前开封的责任，并可能导致响应无效。</w:t>
      </w:r>
    </w:p>
    <w:p>
      <w:pPr>
        <w:spacing w:line="0" w:lineRule="atLeast"/>
        <w:ind w:firstLine="429" w:firstLineChars="196"/>
        <w:rPr>
          <w:rFonts w:ascii="宋体" w:hAnsi="宋体" w:cs="Arial"/>
          <w:b/>
          <w:color w:val="000000"/>
          <w:sz w:val="24"/>
        </w:rPr>
      </w:pPr>
      <w:r>
        <w:rPr>
          <w:rFonts w:ascii="宋体" w:hAnsi="宋体" w:cs="Arial"/>
          <w:b/>
          <w:color w:val="000000"/>
          <w:sz w:val="24"/>
        </w:rPr>
        <w:t xml:space="preserve">22.响应文件的提交 </w:t>
      </w:r>
    </w:p>
    <w:p>
      <w:pPr>
        <w:spacing w:line="0" w:lineRule="atLeast"/>
        <w:ind w:firstLine="429" w:firstLineChars="196"/>
        <w:rPr>
          <w:rFonts w:ascii="宋体" w:hAnsi="宋体" w:cs="Arial"/>
          <w:color w:val="000000"/>
          <w:sz w:val="24"/>
        </w:rPr>
      </w:pPr>
      <w:r>
        <w:rPr>
          <w:rFonts w:ascii="宋体" w:hAnsi="宋体" w:cs="Arial"/>
          <w:color w:val="000000"/>
          <w:sz w:val="24"/>
        </w:rPr>
        <w:t>22.1供应商应当在响应文件提交截止时间前，将响应文件密封送达供应商须知前附表指定响应文件接收地点。</w:t>
      </w:r>
    </w:p>
    <w:p>
      <w:pPr>
        <w:spacing w:line="0" w:lineRule="atLeast"/>
        <w:ind w:firstLine="429" w:firstLineChars="196"/>
        <w:rPr>
          <w:rFonts w:ascii="宋体" w:hAnsi="宋体" w:cs="Arial"/>
          <w:color w:val="000000"/>
          <w:sz w:val="24"/>
        </w:rPr>
      </w:pPr>
      <w:r>
        <w:rPr>
          <w:rFonts w:ascii="宋体" w:hAnsi="宋体" w:cs="Arial"/>
          <w:color w:val="000000"/>
          <w:sz w:val="24"/>
        </w:rPr>
        <w:t>22.2在响应文件提交时间之后送达的响应文件，</w:t>
      </w:r>
      <w:r>
        <w:rPr>
          <w:rFonts w:hint="eastAsia" w:ascii="Arial" w:hAnsi="Arial" w:cs="Arial"/>
          <w:color w:val="000000"/>
          <w:sz w:val="24"/>
        </w:rPr>
        <w:t>采购人</w:t>
      </w:r>
      <w:r>
        <w:rPr>
          <w:rFonts w:ascii="宋体" w:hAnsi="宋体" w:cs="Arial"/>
          <w:color w:val="000000"/>
          <w:sz w:val="24"/>
        </w:rPr>
        <w:t>将拒绝接收。</w:t>
      </w:r>
    </w:p>
    <w:p>
      <w:pPr>
        <w:spacing w:line="0" w:lineRule="atLeast"/>
        <w:ind w:firstLine="429" w:firstLineChars="196"/>
        <w:rPr>
          <w:rFonts w:ascii="宋体" w:hAnsi="宋体" w:cs="Arial"/>
          <w:b/>
          <w:color w:val="000000"/>
          <w:sz w:val="24"/>
        </w:rPr>
      </w:pPr>
      <w:r>
        <w:rPr>
          <w:rFonts w:ascii="宋体" w:hAnsi="宋体" w:cs="Arial"/>
          <w:b/>
          <w:color w:val="000000"/>
          <w:sz w:val="24"/>
        </w:rPr>
        <w:t>23.响应文件的修改和撤回</w:t>
      </w:r>
    </w:p>
    <w:p>
      <w:pPr>
        <w:spacing w:line="0" w:lineRule="atLeast"/>
        <w:ind w:firstLine="429" w:firstLineChars="196"/>
        <w:rPr>
          <w:rFonts w:ascii="宋体" w:hAnsi="宋体" w:cs="Arial"/>
          <w:color w:val="000000"/>
          <w:sz w:val="24"/>
        </w:rPr>
      </w:pPr>
      <w:r>
        <w:rPr>
          <w:rFonts w:ascii="宋体" w:hAnsi="宋体" w:cs="Arial"/>
          <w:color w:val="000000"/>
          <w:sz w:val="24"/>
        </w:rPr>
        <w:t>23.1供应商在提交响应文件截止时间前，可以对所提交的响应文件进行补充、修改或者撤回，并以书面形式通知</w:t>
      </w:r>
      <w:r>
        <w:rPr>
          <w:rFonts w:hint="eastAsia" w:ascii="宋体" w:hAnsi="宋体" w:cs="Arial"/>
          <w:color w:val="000000"/>
          <w:sz w:val="24"/>
        </w:rPr>
        <w:t>采购人</w:t>
      </w:r>
      <w:r>
        <w:rPr>
          <w:rFonts w:ascii="宋体" w:hAnsi="宋体" w:cs="Arial"/>
          <w:color w:val="000000"/>
          <w:sz w:val="24"/>
        </w:rPr>
        <w:t>。补充、修改的内容作为响应文件的组成部分。补充、修改的内容与响应文件不一致的，以补充、修改的内容为准。</w:t>
      </w:r>
    </w:p>
    <w:p>
      <w:pPr>
        <w:spacing w:line="0" w:lineRule="atLeast"/>
        <w:ind w:firstLine="429" w:firstLineChars="196"/>
        <w:rPr>
          <w:rFonts w:ascii="宋体" w:hAnsi="宋体" w:cs="Arial"/>
          <w:color w:val="000000"/>
          <w:sz w:val="24"/>
        </w:rPr>
      </w:pPr>
      <w:r>
        <w:rPr>
          <w:rFonts w:ascii="宋体" w:hAnsi="宋体" w:cs="Arial"/>
          <w:color w:val="000000"/>
          <w:sz w:val="24"/>
        </w:rPr>
        <w:t>23.2供应商的修改书或撤回通知书，应按规定进行编制、密封、标记和提交，且在内层信封上标明“修改”或“撤回”字样。</w:t>
      </w:r>
    </w:p>
    <w:p>
      <w:pPr>
        <w:spacing w:line="0" w:lineRule="atLeast"/>
        <w:ind w:firstLine="429" w:firstLineChars="196"/>
        <w:rPr>
          <w:rFonts w:ascii="宋体" w:hAnsi="宋体" w:cs="Arial"/>
          <w:sz w:val="24"/>
        </w:rPr>
      </w:pPr>
      <w:r>
        <w:rPr>
          <w:rFonts w:ascii="宋体" w:hAnsi="宋体" w:cs="Arial"/>
          <w:color w:val="000000"/>
          <w:sz w:val="24"/>
        </w:rPr>
        <w:t>23.3提交响应文件截止时间后不得修改响应文件。但属于磋商小组在评审中发现的计算错误并进行核实的修改、按照磋商文件的变动情况和磋商小组的要求重新提交响应文件的，不在此列。</w:t>
      </w:r>
    </w:p>
    <w:p>
      <w:pPr>
        <w:pStyle w:val="6"/>
        <w:spacing w:line="0" w:lineRule="atLeast"/>
        <w:jc w:val="center"/>
        <w:rPr>
          <w:rFonts w:ascii="宋体" w:hAnsi="宋体" w:eastAsia="宋体" w:cs="Arial"/>
          <w:bCs w:val="0"/>
          <w:color w:val="000000"/>
          <w:sz w:val="24"/>
          <w:szCs w:val="24"/>
        </w:rPr>
      </w:pPr>
      <w:r>
        <w:rPr>
          <w:rFonts w:ascii="宋体" w:hAnsi="宋体" w:eastAsia="宋体" w:cs="Arial"/>
          <w:bCs w:val="0"/>
          <w:color w:val="000000"/>
          <w:sz w:val="24"/>
          <w:szCs w:val="24"/>
        </w:rPr>
        <w:t>（五）磋商与评审</w:t>
      </w:r>
    </w:p>
    <w:p>
      <w:pPr>
        <w:spacing w:line="0" w:lineRule="atLeast"/>
        <w:ind w:firstLine="429" w:firstLineChars="196"/>
        <w:rPr>
          <w:rFonts w:ascii="宋体" w:hAnsi="宋体" w:cs="Arial"/>
          <w:b/>
          <w:color w:val="000000"/>
          <w:sz w:val="24"/>
        </w:rPr>
      </w:pPr>
      <w:r>
        <w:rPr>
          <w:rFonts w:ascii="宋体" w:hAnsi="宋体" w:cs="Arial"/>
          <w:b/>
          <w:color w:val="000000"/>
          <w:sz w:val="24"/>
        </w:rPr>
        <w:t>24.接收响应文件</w:t>
      </w:r>
    </w:p>
    <w:p>
      <w:pPr>
        <w:spacing w:line="0" w:lineRule="atLeast"/>
        <w:ind w:firstLine="429" w:firstLineChars="196"/>
        <w:rPr>
          <w:rFonts w:ascii="宋体" w:hAnsi="宋体" w:cs="Arial"/>
          <w:color w:val="000000"/>
          <w:sz w:val="24"/>
        </w:rPr>
      </w:pPr>
      <w:r>
        <w:rPr>
          <w:rFonts w:ascii="宋体" w:hAnsi="宋体" w:cs="Arial"/>
          <w:color w:val="000000"/>
          <w:sz w:val="24"/>
        </w:rPr>
        <w:t>24.1</w:t>
      </w:r>
      <w:r>
        <w:rPr>
          <w:rFonts w:hint="eastAsia" w:ascii="宋体" w:hAnsi="宋体" w:cs="Arial"/>
          <w:color w:val="000000"/>
          <w:sz w:val="24"/>
        </w:rPr>
        <w:t>采购人</w:t>
      </w:r>
      <w:r>
        <w:rPr>
          <w:rFonts w:ascii="宋体" w:hAnsi="宋体" w:cs="Arial"/>
          <w:color w:val="000000"/>
          <w:sz w:val="24"/>
        </w:rPr>
        <w:t>将在供应商须知前附表规定的时间和地点接收响应文件。</w:t>
      </w:r>
    </w:p>
    <w:p>
      <w:pPr>
        <w:spacing w:line="0" w:lineRule="atLeast"/>
        <w:ind w:firstLine="429" w:firstLineChars="196"/>
        <w:rPr>
          <w:rFonts w:ascii="宋体" w:hAnsi="宋体" w:cs="Arial"/>
          <w:color w:val="000000"/>
          <w:sz w:val="24"/>
        </w:rPr>
      </w:pPr>
      <w:r>
        <w:rPr>
          <w:rFonts w:ascii="宋体" w:hAnsi="宋体" w:cs="Arial"/>
          <w:color w:val="000000"/>
          <w:sz w:val="24"/>
        </w:rPr>
        <w:t>24.2按规定提交了可接受的“撤回”通知书的响应文件将不予开封。</w:t>
      </w:r>
    </w:p>
    <w:p>
      <w:pPr>
        <w:spacing w:line="0" w:lineRule="atLeast"/>
        <w:ind w:firstLine="429" w:firstLineChars="196"/>
        <w:rPr>
          <w:rFonts w:ascii="宋体" w:hAnsi="宋体" w:cs="Arial"/>
          <w:color w:val="000000"/>
          <w:sz w:val="24"/>
        </w:rPr>
      </w:pPr>
      <w:r>
        <w:rPr>
          <w:rFonts w:ascii="宋体" w:hAnsi="宋体" w:cs="Arial"/>
          <w:color w:val="000000"/>
          <w:sz w:val="24"/>
        </w:rPr>
        <w:t>24.3在磋商过程中，供应商提交的澄清、说明或者更正和最终报价等响应文件应当由供应商代表签字或者加盖公章后生效，供应商应受其约束。</w:t>
      </w:r>
    </w:p>
    <w:p>
      <w:pPr>
        <w:spacing w:line="0" w:lineRule="atLeast"/>
        <w:ind w:firstLine="429" w:firstLineChars="196"/>
        <w:rPr>
          <w:rFonts w:ascii="宋体" w:hAnsi="宋体" w:cs="Arial"/>
          <w:color w:val="000000"/>
          <w:sz w:val="24"/>
        </w:rPr>
      </w:pPr>
      <w:r>
        <w:rPr>
          <w:rFonts w:ascii="宋体" w:hAnsi="宋体" w:cs="Arial"/>
          <w:color w:val="000000"/>
          <w:sz w:val="24"/>
        </w:rPr>
        <w:t>24.4撤回的响应文件将被原封退回给供应商，并由供应商代表签字确认。</w:t>
      </w:r>
    </w:p>
    <w:p>
      <w:pPr>
        <w:spacing w:line="0" w:lineRule="atLeast"/>
        <w:ind w:firstLine="429" w:firstLineChars="196"/>
        <w:rPr>
          <w:rFonts w:ascii="宋体" w:hAnsi="宋体" w:cs="Arial"/>
          <w:b/>
          <w:color w:val="000000"/>
          <w:sz w:val="24"/>
        </w:rPr>
      </w:pPr>
      <w:r>
        <w:rPr>
          <w:rFonts w:ascii="宋体" w:hAnsi="宋体" w:cs="Arial"/>
          <w:b/>
          <w:color w:val="000000"/>
          <w:sz w:val="24"/>
        </w:rPr>
        <w:t>25.磋商小组</w:t>
      </w:r>
    </w:p>
    <w:p>
      <w:pPr>
        <w:spacing w:line="0" w:lineRule="atLeast"/>
        <w:ind w:firstLine="429" w:firstLineChars="196"/>
        <w:rPr>
          <w:rFonts w:ascii="宋体" w:hAnsi="宋体" w:cs="Arial"/>
          <w:color w:val="000000"/>
          <w:sz w:val="24"/>
        </w:rPr>
      </w:pPr>
      <w:r>
        <w:rPr>
          <w:rFonts w:ascii="宋体" w:hAnsi="宋体" w:cs="Arial"/>
          <w:color w:val="000000"/>
          <w:sz w:val="24"/>
        </w:rPr>
        <w:t>25.1本项目将依法组建磋商小组，磋商小组成员由</w:t>
      </w:r>
      <w:r>
        <w:rPr>
          <w:rFonts w:ascii="宋体" w:hAnsi="宋体" w:cs="Arial"/>
          <w:color w:val="FF0000"/>
          <w:sz w:val="24"/>
        </w:rPr>
        <w:t>3人以上单数组成，</w:t>
      </w:r>
      <w:r>
        <w:rPr>
          <w:rFonts w:ascii="宋体" w:hAnsi="宋体" w:cs="Arial"/>
          <w:color w:val="000000"/>
          <w:sz w:val="24"/>
        </w:rPr>
        <w:t>磋商小组及其成员应当依照政府采购的有关规定履行相关职责和义务。</w:t>
      </w:r>
    </w:p>
    <w:p>
      <w:pPr>
        <w:spacing w:line="0" w:lineRule="atLeast"/>
        <w:ind w:firstLine="429" w:firstLineChars="196"/>
        <w:rPr>
          <w:rFonts w:ascii="宋体" w:hAnsi="宋体" w:cs="Arial"/>
          <w:color w:val="000000"/>
          <w:sz w:val="24"/>
        </w:rPr>
      </w:pPr>
      <w:r>
        <w:rPr>
          <w:rFonts w:ascii="宋体" w:hAnsi="宋体" w:cs="Arial"/>
          <w:color w:val="000000"/>
          <w:sz w:val="24"/>
        </w:rPr>
        <w:t>25.2磋商小组依法对响应文件进行评审，并根据磋商文件规定的程序、评定成交的标准等事项与实质性响应磋商文件要求的供应商进行磋商。</w:t>
      </w:r>
    </w:p>
    <w:p>
      <w:pPr>
        <w:spacing w:line="0" w:lineRule="atLeast"/>
        <w:ind w:firstLine="429" w:firstLineChars="196"/>
        <w:rPr>
          <w:rFonts w:ascii="宋体" w:hAnsi="宋体" w:cs="Arial"/>
          <w:color w:val="000000"/>
          <w:sz w:val="24"/>
        </w:rPr>
      </w:pPr>
      <w:r>
        <w:rPr>
          <w:rFonts w:ascii="宋体" w:hAnsi="宋体" w:cs="Arial"/>
          <w:color w:val="000000"/>
          <w:sz w:val="24"/>
        </w:rPr>
        <w:t>25.3磋商小组应当从质量和服务均能满足磋商文件实质性响应要求的供应商中，按照评审办法提出成交候选供应商，并编写评审报告。</w:t>
      </w:r>
    </w:p>
    <w:p>
      <w:pPr>
        <w:spacing w:line="0" w:lineRule="atLeast"/>
        <w:ind w:firstLine="429" w:firstLineChars="196"/>
        <w:rPr>
          <w:rFonts w:ascii="宋体" w:hAnsi="宋体" w:cs="Arial"/>
          <w:b/>
          <w:color w:val="000000"/>
          <w:sz w:val="24"/>
        </w:rPr>
      </w:pPr>
      <w:r>
        <w:rPr>
          <w:rFonts w:ascii="宋体" w:hAnsi="宋体" w:cs="Arial"/>
          <w:b/>
          <w:color w:val="000000"/>
          <w:sz w:val="24"/>
        </w:rPr>
        <w:t>26.响应文件评审与磋商</w:t>
      </w:r>
    </w:p>
    <w:p>
      <w:pPr>
        <w:spacing w:line="0" w:lineRule="atLeast"/>
        <w:ind w:firstLine="438" w:firstLineChars="200"/>
        <w:rPr>
          <w:rFonts w:ascii="宋体" w:hAnsi="宋体" w:cs="Arial"/>
          <w:color w:val="000000"/>
          <w:sz w:val="24"/>
        </w:rPr>
      </w:pPr>
      <w:r>
        <w:rPr>
          <w:rFonts w:ascii="宋体" w:hAnsi="宋体" w:cs="Arial"/>
          <w:color w:val="000000"/>
          <w:sz w:val="24"/>
        </w:rPr>
        <w:t>26.1竞争性磋商活动采用综合评分法评审。</w:t>
      </w:r>
    </w:p>
    <w:p>
      <w:pPr>
        <w:spacing w:line="0" w:lineRule="atLeast"/>
        <w:ind w:firstLine="438" w:firstLineChars="200"/>
        <w:rPr>
          <w:rFonts w:ascii="宋体" w:hAnsi="宋体" w:cs="Arial"/>
          <w:color w:val="000000"/>
          <w:sz w:val="24"/>
        </w:rPr>
      </w:pPr>
      <w:r>
        <w:rPr>
          <w:rFonts w:ascii="宋体" w:hAnsi="宋体" w:cs="Arial"/>
          <w:color w:val="000000"/>
          <w:sz w:val="24"/>
        </w:rPr>
        <w:t>综合评分法，是指响应文件满足磋商文件全部实质性要求且按评审因素的量化指标评审得分最高的供应商为成交候选供应商的评审方法。</w:t>
      </w:r>
    </w:p>
    <w:p>
      <w:pPr>
        <w:spacing w:line="0" w:lineRule="atLeast"/>
        <w:ind w:firstLine="429" w:firstLineChars="196"/>
        <w:rPr>
          <w:rFonts w:ascii="宋体" w:hAnsi="宋体" w:cs="Arial"/>
          <w:color w:val="000000"/>
          <w:sz w:val="24"/>
        </w:rPr>
      </w:pPr>
      <w:r>
        <w:rPr>
          <w:rFonts w:ascii="宋体" w:hAnsi="宋体" w:cs="Arial"/>
          <w:color w:val="000000"/>
          <w:sz w:val="24"/>
        </w:rPr>
        <w:t>26.2磋商采用综合评分的办法，对实质性响应的响应文件就技术、资信等诸多因素进行评审打分。</w:t>
      </w:r>
    </w:p>
    <w:p>
      <w:pPr>
        <w:spacing w:line="0" w:lineRule="atLeast"/>
        <w:ind w:firstLine="429" w:firstLineChars="196"/>
        <w:rPr>
          <w:rFonts w:ascii="宋体" w:hAnsi="宋体" w:cs="Arial"/>
          <w:color w:val="000000"/>
          <w:sz w:val="24"/>
        </w:rPr>
      </w:pPr>
      <w:r>
        <w:rPr>
          <w:rFonts w:ascii="宋体" w:hAnsi="宋体" w:cs="Arial"/>
          <w:color w:val="000000"/>
          <w:sz w:val="24"/>
        </w:rPr>
        <w:t>26.3磋商小组将对响应文件的有效性、完整性和响应程度进行审查，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0" w:lineRule="atLeast"/>
        <w:ind w:firstLine="429" w:firstLineChars="196"/>
        <w:rPr>
          <w:rFonts w:ascii="宋体" w:hAnsi="宋体" w:cs="Arial"/>
          <w:color w:val="000000"/>
          <w:sz w:val="24"/>
        </w:rPr>
      </w:pPr>
      <w:r>
        <w:rPr>
          <w:rFonts w:ascii="宋体" w:hAnsi="宋体" w:cs="Arial"/>
          <w:color w:val="000000"/>
          <w:sz w:val="24"/>
        </w:rPr>
        <w:t>26.4磋商小组要求供应商澄清、说明或者更正响应文件应当以书面形式作出。供应商的澄清、说明或者更正应当由法定代表人或其授权代表签字或者加盖公章。</w:t>
      </w:r>
    </w:p>
    <w:p>
      <w:pPr>
        <w:adjustRightInd w:val="0"/>
        <w:snapToGrid w:val="0"/>
        <w:spacing w:line="0" w:lineRule="atLeast"/>
        <w:ind w:right="-10" w:firstLine="438" w:firstLineChars="200"/>
        <w:rPr>
          <w:rFonts w:ascii="宋体" w:hAnsi="宋体" w:cs="Arial"/>
          <w:color w:val="000000"/>
          <w:sz w:val="24"/>
        </w:rPr>
      </w:pPr>
      <w:r>
        <w:rPr>
          <w:rFonts w:ascii="宋体" w:hAnsi="宋体" w:cs="Arial"/>
          <w:color w:val="000000"/>
          <w:sz w:val="24"/>
        </w:rPr>
        <w:br w:type="page"/>
      </w:r>
      <w:r>
        <w:rPr>
          <w:rFonts w:ascii="宋体" w:hAnsi="宋体" w:cs="Arial"/>
          <w:color w:val="000000"/>
          <w:sz w:val="24"/>
        </w:rPr>
        <w:t>询标函格式如下：</w:t>
      </w:r>
    </w:p>
    <w:p>
      <w:pPr>
        <w:spacing w:line="0" w:lineRule="atLeast"/>
        <w:jc w:val="center"/>
        <w:rPr>
          <w:rFonts w:ascii="宋体" w:hAnsi="宋体" w:cs="Arial"/>
          <w:bCs/>
          <w:color w:val="000000"/>
          <w:sz w:val="44"/>
          <w:szCs w:val="44"/>
        </w:rPr>
      </w:pPr>
      <w:r>
        <w:rPr>
          <w:rFonts w:ascii="宋体" w:hAnsi="宋体" w:cs="Arial"/>
          <w:b/>
          <w:bCs/>
          <w:color w:val="000000"/>
          <w:sz w:val="44"/>
          <w:szCs w:val="44"/>
        </w:rPr>
        <w:t>询 标 函</w:t>
      </w:r>
    </w:p>
    <w:p>
      <w:pPr>
        <w:spacing w:line="0" w:lineRule="atLeast"/>
        <w:rPr>
          <w:rFonts w:ascii="宋体" w:hAnsi="宋体" w:cs="Arial"/>
          <w:b/>
          <w:bCs/>
          <w:color w:val="000000"/>
          <w:sz w:val="24"/>
        </w:rPr>
      </w:pPr>
      <w:r>
        <w:rPr>
          <w:rFonts w:ascii="宋体" w:hAnsi="宋体" w:cs="Arial"/>
          <w:b/>
          <w:bCs/>
          <w:color w:val="000000"/>
          <w:sz w:val="24"/>
        </w:rPr>
        <w:t>项目名称：</w:t>
      </w:r>
      <w:r>
        <w:rPr>
          <w:rFonts w:hint="eastAsia" w:ascii="宋体" w:hAnsi="宋体" w:cs="Arial"/>
          <w:b/>
          <w:bCs/>
          <w:color w:val="000000"/>
          <w:sz w:val="24"/>
          <w:lang w:val="en-US" w:eastAsia="zh-CN"/>
        </w:rPr>
        <w:t>淮南师范学院年度教职工福利及工会活动奖品供应商库</w:t>
      </w:r>
      <w:r>
        <w:rPr>
          <w:rFonts w:hint="eastAsia" w:ascii="宋体" w:hAnsi="宋体" w:cs="Arial"/>
          <w:b/>
          <w:bCs/>
          <w:color w:val="000000"/>
          <w:sz w:val="24"/>
        </w:rPr>
        <w:t>项目</w:t>
      </w:r>
    </w:p>
    <w:p>
      <w:pPr>
        <w:spacing w:line="0" w:lineRule="atLeast"/>
        <w:rPr>
          <w:rFonts w:ascii="宋体" w:hAnsi="宋体" w:cs="Arial"/>
          <w:bCs/>
          <w:color w:val="000000"/>
          <w:sz w:val="24"/>
        </w:rPr>
      </w:pPr>
      <w:r>
        <w:rPr>
          <w:rFonts w:ascii="宋体" w:hAnsi="宋体" w:cs="Arial"/>
          <w:b/>
          <w:bCs/>
          <w:color w:val="000000"/>
          <w:sz w:val="24"/>
        </w:rPr>
        <w:t>项目编号：</w:t>
      </w:r>
      <w:r>
        <w:rPr>
          <w:rFonts w:hint="eastAsia" w:ascii="宋体" w:hAnsi="宋体" w:cs="Arial"/>
          <w:b/>
          <w:bCs/>
          <w:color w:val="000000"/>
          <w:sz w:val="24"/>
        </w:rPr>
        <w:t>XC2019</w:t>
      </w:r>
    </w:p>
    <w:tbl>
      <w:tblPr>
        <w:tblStyle w:val="20"/>
        <w:tblW w:w="918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7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05" w:hRule="atLeast"/>
        </w:trPr>
        <w:tc>
          <w:tcPr>
            <w:tcW w:w="1980" w:type="dxa"/>
            <w:noWrap/>
            <w:vAlign w:val="center"/>
          </w:tcPr>
          <w:p>
            <w:pPr>
              <w:spacing w:line="0" w:lineRule="atLeast"/>
              <w:jc w:val="center"/>
              <w:rPr>
                <w:rFonts w:ascii="宋体" w:hAnsi="宋体" w:cs="Arial"/>
                <w:b/>
                <w:bCs/>
                <w:color w:val="000000"/>
                <w:sz w:val="24"/>
              </w:rPr>
            </w:pPr>
            <w:r>
              <w:rPr>
                <w:rFonts w:ascii="宋体" w:hAnsi="宋体" w:cs="Arial"/>
                <w:b/>
                <w:bCs/>
                <w:color w:val="000000"/>
                <w:sz w:val="24"/>
              </w:rPr>
              <w:t>询标内容</w:t>
            </w:r>
          </w:p>
        </w:tc>
        <w:tc>
          <w:tcPr>
            <w:tcW w:w="7200" w:type="dxa"/>
            <w:noWrap/>
          </w:tcPr>
          <w:p>
            <w:pPr>
              <w:spacing w:line="0" w:lineRule="atLeast"/>
              <w:rPr>
                <w:rFonts w:ascii="宋体" w:hAnsi="宋体" w:cs="Arial"/>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01" w:hRule="atLeast"/>
        </w:trPr>
        <w:tc>
          <w:tcPr>
            <w:tcW w:w="1980" w:type="dxa"/>
            <w:noWrap/>
            <w:vAlign w:val="center"/>
          </w:tcPr>
          <w:p>
            <w:pPr>
              <w:spacing w:line="0" w:lineRule="atLeast"/>
              <w:jc w:val="center"/>
              <w:rPr>
                <w:rFonts w:ascii="宋体" w:hAnsi="宋体" w:cs="Arial"/>
                <w:b/>
                <w:bCs/>
                <w:color w:val="000000"/>
                <w:sz w:val="24"/>
              </w:rPr>
            </w:pPr>
            <w:r>
              <w:rPr>
                <w:rFonts w:ascii="宋体" w:hAnsi="宋体" w:cs="Arial"/>
                <w:b/>
                <w:bCs/>
                <w:color w:val="000000"/>
                <w:sz w:val="24"/>
              </w:rPr>
              <w:t>供应商说明并签字</w:t>
            </w:r>
          </w:p>
        </w:tc>
        <w:tc>
          <w:tcPr>
            <w:tcW w:w="7200" w:type="dxa"/>
            <w:noWrap/>
          </w:tcPr>
          <w:p>
            <w:pPr>
              <w:spacing w:line="0" w:lineRule="atLeast"/>
              <w:rPr>
                <w:rFonts w:ascii="宋体" w:hAnsi="宋体" w:cs="Arial"/>
                <w:color w:val="000000"/>
                <w:sz w:val="24"/>
              </w:rPr>
            </w:pPr>
          </w:p>
          <w:p>
            <w:pPr>
              <w:spacing w:line="0" w:lineRule="atLeast"/>
              <w:rPr>
                <w:rFonts w:ascii="宋体" w:hAnsi="宋体" w:cs="Arial"/>
                <w:color w:val="000000"/>
                <w:sz w:val="24"/>
              </w:rPr>
            </w:pPr>
          </w:p>
          <w:p>
            <w:pPr>
              <w:spacing w:line="0" w:lineRule="atLeast"/>
              <w:rPr>
                <w:rFonts w:ascii="宋体" w:hAnsi="宋体" w:cs="Arial"/>
                <w:color w:val="000000"/>
                <w:sz w:val="24"/>
              </w:rPr>
            </w:pPr>
          </w:p>
          <w:p>
            <w:pPr>
              <w:spacing w:line="0" w:lineRule="atLeast"/>
              <w:rPr>
                <w:rFonts w:ascii="宋体" w:hAnsi="宋体" w:cs="Arial"/>
                <w:color w:val="000000"/>
                <w:sz w:val="24"/>
              </w:rPr>
            </w:pPr>
          </w:p>
          <w:p>
            <w:pPr>
              <w:spacing w:line="0" w:lineRule="atLeast"/>
              <w:rPr>
                <w:rFonts w:ascii="宋体" w:hAnsi="宋体" w:cs="Arial"/>
                <w:color w:val="000000"/>
                <w:sz w:val="24"/>
              </w:rPr>
            </w:pPr>
            <w:r>
              <w:rPr>
                <w:rFonts w:ascii="宋体" w:hAnsi="宋体" w:cs="Arial"/>
                <w:color w:val="000000"/>
                <w:sz w:val="24"/>
              </w:rPr>
              <w:t>供应商：</w:t>
            </w:r>
          </w:p>
          <w:p>
            <w:pPr>
              <w:spacing w:line="0" w:lineRule="atLeast"/>
              <w:rPr>
                <w:rFonts w:ascii="宋体" w:hAnsi="宋体" w:cs="Arial"/>
                <w:color w:val="000000"/>
                <w:sz w:val="24"/>
              </w:rPr>
            </w:pPr>
            <w:r>
              <w:rPr>
                <w:rFonts w:ascii="宋体" w:hAnsi="宋体" w:cs="Arial"/>
                <w:color w:val="000000"/>
                <w:sz w:val="24"/>
              </w:rPr>
              <w:t>授权委托人签字：</w:t>
            </w:r>
          </w:p>
          <w:p>
            <w:pPr>
              <w:spacing w:line="0" w:lineRule="atLeast"/>
              <w:rPr>
                <w:rFonts w:ascii="宋体" w:hAnsi="宋体" w:cs="Arial"/>
                <w:color w:val="000000"/>
                <w:sz w:val="24"/>
              </w:rPr>
            </w:pPr>
            <w:r>
              <w:rPr>
                <w:rFonts w:ascii="宋体" w:hAnsi="宋体" w:cs="Arial"/>
                <w:color w:val="000000"/>
                <w:sz w:val="24"/>
              </w:rPr>
              <w:t>授权委托人身份证号：</w:t>
            </w:r>
          </w:p>
          <w:p>
            <w:pPr>
              <w:spacing w:line="0" w:lineRule="atLeast"/>
              <w:rPr>
                <w:rFonts w:ascii="宋体" w:hAnsi="宋体" w:cs="Arial"/>
                <w:color w:val="000000"/>
                <w:sz w:val="24"/>
              </w:rPr>
            </w:pPr>
            <w:r>
              <w:rPr>
                <w:rFonts w:ascii="宋体" w:hAnsi="宋体" w:cs="Arial"/>
                <w:color w:val="000000"/>
                <w:sz w:val="24"/>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43" w:hRule="atLeast"/>
        </w:trPr>
        <w:tc>
          <w:tcPr>
            <w:tcW w:w="1980" w:type="dxa"/>
            <w:noWrap/>
            <w:vAlign w:val="center"/>
          </w:tcPr>
          <w:p>
            <w:pPr>
              <w:spacing w:line="0" w:lineRule="atLeast"/>
              <w:jc w:val="center"/>
              <w:rPr>
                <w:rFonts w:ascii="宋体" w:hAnsi="宋体" w:cs="Arial"/>
                <w:b/>
                <w:bCs/>
                <w:color w:val="000000"/>
                <w:sz w:val="24"/>
              </w:rPr>
            </w:pPr>
            <w:r>
              <w:rPr>
                <w:rFonts w:ascii="宋体" w:hAnsi="宋体" w:cs="Arial"/>
                <w:b/>
                <w:bCs/>
                <w:color w:val="000000"/>
                <w:sz w:val="24"/>
              </w:rPr>
              <w:t>评审结论</w:t>
            </w:r>
          </w:p>
        </w:tc>
        <w:tc>
          <w:tcPr>
            <w:tcW w:w="7200" w:type="dxa"/>
            <w:noWrap/>
            <w:vAlign w:val="center"/>
          </w:tcPr>
          <w:p>
            <w:pPr>
              <w:spacing w:line="0" w:lineRule="atLeast"/>
              <w:rPr>
                <w:rFonts w:ascii="宋体" w:hAnsi="宋体" w:cs="Arial"/>
                <w:bCs/>
                <w:color w:val="000000"/>
                <w:sz w:val="24"/>
              </w:rPr>
            </w:pPr>
            <w:r>
              <w:rPr>
                <w:rFonts w:hint="eastAsia" w:ascii="宋体" w:hAnsi="宋体" w:cs="Arial"/>
                <w:bCs/>
                <w:color w:val="000000"/>
                <w:sz w:val="24"/>
              </w:rPr>
              <w:t>□</w:t>
            </w:r>
            <w:r>
              <w:rPr>
                <w:rFonts w:ascii="宋体" w:hAnsi="宋体" w:cs="Arial"/>
                <w:bCs/>
                <w:color w:val="000000"/>
                <w:sz w:val="24"/>
              </w:rPr>
              <w:t>通过。通过理由：</w:t>
            </w:r>
          </w:p>
          <w:p>
            <w:pPr>
              <w:spacing w:line="0" w:lineRule="atLeast"/>
              <w:rPr>
                <w:rFonts w:ascii="宋体" w:hAnsi="宋体" w:cs="Arial"/>
                <w:bCs/>
                <w:color w:val="000000"/>
                <w:sz w:val="24"/>
              </w:rPr>
            </w:pPr>
          </w:p>
          <w:p>
            <w:pPr>
              <w:spacing w:line="0" w:lineRule="atLeast"/>
              <w:rPr>
                <w:rFonts w:ascii="宋体" w:hAnsi="宋体" w:cs="Arial"/>
                <w:bCs/>
                <w:color w:val="000000"/>
                <w:sz w:val="24"/>
              </w:rPr>
            </w:pPr>
            <w:r>
              <w:rPr>
                <w:rFonts w:hint="eastAsia" w:ascii="宋体" w:hAnsi="宋体" w:cs="Arial"/>
                <w:bCs/>
                <w:color w:val="000000"/>
                <w:sz w:val="24"/>
              </w:rPr>
              <w:t>□</w:t>
            </w:r>
            <w:r>
              <w:rPr>
                <w:rFonts w:ascii="宋体" w:hAnsi="宋体" w:cs="Arial"/>
                <w:bCs/>
                <w:color w:val="000000"/>
                <w:sz w:val="24"/>
              </w:rPr>
              <w:t>不通过。不通过的磋商文件条款依据：</w:t>
            </w:r>
          </w:p>
          <w:p>
            <w:pPr>
              <w:spacing w:line="0" w:lineRule="atLeast"/>
              <w:rPr>
                <w:rFonts w:ascii="宋体" w:hAnsi="宋体" w:cs="Arial"/>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38" w:hRule="atLeast"/>
        </w:trPr>
        <w:tc>
          <w:tcPr>
            <w:tcW w:w="1980" w:type="dxa"/>
            <w:noWrap/>
            <w:vAlign w:val="center"/>
          </w:tcPr>
          <w:p>
            <w:pPr>
              <w:spacing w:line="0" w:lineRule="atLeast"/>
              <w:jc w:val="center"/>
              <w:rPr>
                <w:rFonts w:ascii="宋体" w:hAnsi="宋体" w:cs="Arial"/>
                <w:b/>
                <w:bCs/>
                <w:color w:val="000000"/>
                <w:sz w:val="24"/>
              </w:rPr>
            </w:pPr>
            <w:r>
              <w:rPr>
                <w:rFonts w:ascii="宋体" w:hAnsi="宋体" w:cs="Arial"/>
                <w:b/>
                <w:bCs/>
                <w:color w:val="000000"/>
                <w:sz w:val="24"/>
              </w:rPr>
              <w:t>评委签字</w:t>
            </w:r>
          </w:p>
        </w:tc>
        <w:tc>
          <w:tcPr>
            <w:tcW w:w="7200" w:type="dxa"/>
            <w:noWrap/>
            <w:vAlign w:val="center"/>
          </w:tcPr>
          <w:p>
            <w:pPr>
              <w:spacing w:line="0" w:lineRule="atLeast"/>
              <w:rPr>
                <w:rFonts w:ascii="宋体" w:hAnsi="宋体" w:cs="Arial"/>
                <w:color w:val="000000"/>
                <w:sz w:val="24"/>
              </w:rPr>
            </w:pPr>
          </w:p>
        </w:tc>
      </w:tr>
    </w:tbl>
    <w:p>
      <w:pPr>
        <w:spacing w:line="0" w:lineRule="atLeast"/>
        <w:ind w:firstLine="429" w:firstLineChars="196"/>
        <w:jc w:val="right"/>
        <w:rPr>
          <w:rFonts w:ascii="宋体" w:hAnsi="宋体" w:cs="Arial"/>
          <w:color w:val="000000"/>
          <w:sz w:val="24"/>
        </w:rPr>
      </w:pPr>
      <w:r>
        <w:rPr>
          <w:rFonts w:ascii="宋体" w:hAnsi="宋体" w:cs="Arial"/>
          <w:color w:val="000000"/>
          <w:sz w:val="24"/>
        </w:rPr>
        <w:t>时间：  年  月  日</w:t>
      </w:r>
    </w:p>
    <w:p>
      <w:pPr>
        <w:spacing w:line="0" w:lineRule="atLeast"/>
        <w:ind w:firstLine="429" w:firstLineChars="196"/>
        <w:rPr>
          <w:rFonts w:ascii="宋体" w:hAnsi="宋体" w:cs="Arial"/>
          <w:color w:val="000000"/>
          <w:sz w:val="24"/>
        </w:rPr>
      </w:pPr>
      <w:r>
        <w:rPr>
          <w:rFonts w:ascii="宋体" w:hAnsi="宋体" w:cs="Arial"/>
          <w:color w:val="000000"/>
          <w:sz w:val="24"/>
        </w:rPr>
        <w:t>26.5供应商未实质性响应磋商文件要求的，磋商小组将以书面询标的方式告知有关供应商。</w:t>
      </w:r>
    </w:p>
    <w:p>
      <w:pPr>
        <w:spacing w:line="0" w:lineRule="atLeast"/>
        <w:ind w:firstLine="429" w:firstLineChars="196"/>
        <w:rPr>
          <w:rFonts w:ascii="宋体" w:hAnsi="宋体" w:cs="Arial"/>
          <w:color w:val="000000"/>
          <w:sz w:val="24"/>
        </w:rPr>
      </w:pPr>
      <w:r>
        <w:rPr>
          <w:rFonts w:ascii="宋体" w:hAnsi="宋体" w:cs="Arial"/>
          <w:color w:val="000000"/>
          <w:sz w:val="24"/>
        </w:rPr>
        <w:t>26.6磋商小组按下表内容对响应文件进行初审和综合评审，各供应商的得分分值一经得出，并核对无误后，任何人不得更改。磋商小组对供应商某项初审指标如有不同意见，按照少数服从多数的原则，确定该项指标是否通过。</w:t>
      </w:r>
    </w:p>
    <w:p>
      <w:pPr>
        <w:spacing w:line="0" w:lineRule="atLeast"/>
        <w:ind w:firstLine="429" w:firstLineChars="196"/>
        <w:rPr>
          <w:rFonts w:ascii="宋体" w:hAnsi="宋体" w:cs="Arial"/>
          <w:color w:val="000000"/>
          <w:sz w:val="24"/>
        </w:rPr>
      </w:pPr>
    </w:p>
    <w:p>
      <w:pPr>
        <w:spacing w:line="0" w:lineRule="atLeast"/>
        <w:ind w:firstLine="429" w:firstLineChars="196"/>
        <w:rPr>
          <w:rFonts w:ascii="宋体" w:hAnsi="宋体" w:cs="Arial"/>
          <w:color w:val="000000"/>
          <w:sz w:val="24"/>
        </w:rPr>
      </w:pPr>
    </w:p>
    <w:p>
      <w:pPr>
        <w:spacing w:line="0" w:lineRule="atLeast"/>
        <w:ind w:firstLine="429" w:firstLineChars="196"/>
        <w:rPr>
          <w:rFonts w:ascii="宋体" w:hAnsi="宋体" w:cs="Arial"/>
          <w:color w:val="000000"/>
          <w:sz w:val="24"/>
        </w:rPr>
      </w:pPr>
    </w:p>
    <w:p>
      <w:pPr>
        <w:spacing w:line="0" w:lineRule="atLeast"/>
        <w:ind w:firstLine="438" w:firstLineChars="200"/>
        <w:rPr>
          <w:rFonts w:ascii="宋体" w:hAnsi="宋体" w:cs="Arial"/>
          <w:b/>
          <w:color w:val="000000"/>
          <w:sz w:val="24"/>
        </w:rPr>
      </w:pPr>
    </w:p>
    <w:p>
      <w:pPr>
        <w:spacing w:line="0" w:lineRule="atLeast"/>
        <w:ind w:firstLine="438" w:firstLineChars="200"/>
        <w:rPr>
          <w:rFonts w:ascii="宋体" w:hAnsi="宋体" w:cs="Arial"/>
          <w:b/>
          <w:color w:val="000000"/>
          <w:sz w:val="24"/>
        </w:rPr>
      </w:pPr>
      <w:r>
        <w:rPr>
          <w:rFonts w:ascii="宋体" w:hAnsi="宋体" w:cs="Arial"/>
          <w:b/>
          <w:color w:val="000000"/>
          <w:sz w:val="24"/>
        </w:rPr>
        <w:t>（一）初审</w:t>
      </w:r>
    </w:p>
    <w:tbl>
      <w:tblPr>
        <w:tblStyle w:val="20"/>
        <w:tblW w:w="919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889"/>
        <w:gridCol w:w="2805"/>
        <w:gridCol w:w="840"/>
        <w:gridCol w:w="31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3" w:hRule="atLeast"/>
        </w:trPr>
        <w:tc>
          <w:tcPr>
            <w:tcW w:w="9191" w:type="dxa"/>
            <w:gridSpan w:val="5"/>
            <w:noWrap/>
            <w:vAlign w:val="center"/>
          </w:tcPr>
          <w:p>
            <w:pPr>
              <w:pStyle w:val="24"/>
              <w:pBdr>
                <w:bottom w:val="none" w:color="auto" w:sz="0" w:space="0"/>
              </w:pBdr>
              <w:tabs>
                <w:tab w:val="clear" w:pos="4153"/>
                <w:tab w:val="clear" w:pos="8306"/>
              </w:tabs>
              <w:snapToGrid w:val="0"/>
              <w:spacing w:line="0" w:lineRule="atLeast"/>
              <w:ind w:right="-10"/>
              <w:textAlignment w:val="auto"/>
              <w:rPr>
                <w:rFonts w:ascii="宋体" w:hAnsi="宋体" w:cs="Arial"/>
                <w:color w:val="000000"/>
                <w:kern w:val="2"/>
                <w:szCs w:val="24"/>
              </w:rPr>
            </w:pPr>
            <w:r>
              <w:rPr>
                <w:rFonts w:hint="eastAsia" w:ascii="宋体" w:hAnsi="宋体" w:cs="Arial"/>
                <w:b/>
                <w:color w:val="000000"/>
                <w:lang w:val="en-US" w:eastAsia="zh-CN"/>
              </w:rPr>
              <w:t>淮南师范学院年度教职工福利及工会活动奖品供应商库</w:t>
            </w:r>
            <w:r>
              <w:rPr>
                <w:rFonts w:hint="eastAsia" w:ascii="宋体" w:hAnsi="宋体" w:cs="Arial"/>
                <w:b/>
                <w:color w:val="000000"/>
              </w:rPr>
              <w:t>项目</w:t>
            </w:r>
            <w:r>
              <w:rPr>
                <w:rFonts w:ascii="宋体" w:hAnsi="宋体" w:cs="Arial"/>
                <w:b/>
                <w:color w:val="000000"/>
              </w:rPr>
              <w:t>初</w:t>
            </w:r>
            <w:r>
              <w:rPr>
                <w:rFonts w:ascii="宋体" w:hAnsi="宋体" w:cs="Arial"/>
                <w:b/>
                <w:color w:val="000000"/>
              </w:rPr>
              <w:t>审表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191" w:type="dxa"/>
            <w:gridSpan w:val="5"/>
            <w:noWrap/>
            <w:vAlign w:val="center"/>
          </w:tcPr>
          <w:p>
            <w:pPr>
              <w:adjustRightInd w:val="0"/>
              <w:snapToGrid w:val="0"/>
              <w:spacing w:line="0" w:lineRule="atLeast"/>
              <w:ind w:right="-10"/>
              <w:rPr>
                <w:rFonts w:ascii="宋体" w:hAnsi="宋体" w:cs="Arial"/>
                <w:color w:val="000000"/>
                <w:sz w:val="24"/>
              </w:rPr>
            </w:pPr>
            <w:r>
              <w:rPr>
                <w:rFonts w:ascii="宋体" w:hAnsi="宋体" w:cs="Arial"/>
                <w:color w:val="000000"/>
                <w:sz w:val="24"/>
              </w:rPr>
              <w:t>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0" w:hRule="atLeast"/>
        </w:trPr>
        <w:tc>
          <w:tcPr>
            <w:tcW w:w="534" w:type="dxa"/>
            <w:tcBorders>
              <w:bottom w:val="single" w:color="auto" w:sz="4" w:space="0"/>
            </w:tcBorders>
            <w:noWrap/>
            <w:vAlign w:val="center"/>
          </w:tcPr>
          <w:p>
            <w:pPr>
              <w:adjustRightInd w:val="0"/>
              <w:snapToGrid w:val="0"/>
              <w:spacing w:line="0" w:lineRule="atLeast"/>
              <w:ind w:right="-10"/>
              <w:jc w:val="center"/>
              <w:rPr>
                <w:rFonts w:ascii="宋体" w:hAnsi="宋体" w:cs="Arial"/>
                <w:color w:val="000000"/>
                <w:sz w:val="24"/>
              </w:rPr>
            </w:pPr>
            <w:r>
              <w:rPr>
                <w:rFonts w:ascii="宋体" w:hAnsi="宋体" w:cs="Arial"/>
                <w:color w:val="000000"/>
                <w:sz w:val="24"/>
              </w:rPr>
              <w:t>序号</w:t>
            </w:r>
          </w:p>
        </w:tc>
        <w:tc>
          <w:tcPr>
            <w:tcW w:w="1889" w:type="dxa"/>
            <w:tcBorders>
              <w:bottom w:val="single" w:color="auto" w:sz="4" w:space="0"/>
            </w:tcBorders>
            <w:noWrap/>
            <w:vAlign w:val="center"/>
          </w:tcPr>
          <w:p>
            <w:pPr>
              <w:pStyle w:val="24"/>
              <w:pBdr>
                <w:bottom w:val="none" w:color="auto" w:sz="0" w:space="0"/>
              </w:pBdr>
              <w:tabs>
                <w:tab w:val="clear" w:pos="4153"/>
                <w:tab w:val="clear" w:pos="8306"/>
              </w:tabs>
              <w:snapToGrid w:val="0"/>
              <w:spacing w:line="0" w:lineRule="atLeast"/>
              <w:ind w:right="-10"/>
              <w:textAlignment w:val="auto"/>
              <w:rPr>
                <w:rFonts w:ascii="宋体" w:hAnsi="宋体" w:cs="Arial"/>
                <w:color w:val="000000"/>
                <w:kern w:val="2"/>
                <w:szCs w:val="24"/>
              </w:rPr>
            </w:pPr>
            <w:r>
              <w:rPr>
                <w:rFonts w:ascii="宋体" w:hAnsi="宋体" w:cs="Arial"/>
                <w:color w:val="000000"/>
                <w:kern w:val="2"/>
                <w:szCs w:val="24"/>
              </w:rPr>
              <w:t>实质性响应</w:t>
            </w:r>
          </w:p>
          <w:p>
            <w:pPr>
              <w:pStyle w:val="24"/>
              <w:pBdr>
                <w:bottom w:val="none" w:color="auto" w:sz="0" w:space="0"/>
              </w:pBdr>
              <w:tabs>
                <w:tab w:val="clear" w:pos="4153"/>
                <w:tab w:val="clear" w:pos="8306"/>
              </w:tabs>
              <w:snapToGrid w:val="0"/>
              <w:spacing w:line="0" w:lineRule="atLeast"/>
              <w:ind w:right="-10"/>
              <w:textAlignment w:val="auto"/>
              <w:rPr>
                <w:rFonts w:ascii="宋体" w:hAnsi="宋体" w:cs="Arial"/>
                <w:color w:val="000000"/>
                <w:kern w:val="2"/>
                <w:szCs w:val="24"/>
              </w:rPr>
            </w:pPr>
            <w:r>
              <w:rPr>
                <w:rFonts w:ascii="宋体" w:hAnsi="宋体" w:cs="Arial"/>
                <w:color w:val="000000"/>
                <w:kern w:val="2"/>
                <w:szCs w:val="24"/>
              </w:rPr>
              <w:t>评审指标</w:t>
            </w:r>
          </w:p>
        </w:tc>
        <w:tc>
          <w:tcPr>
            <w:tcW w:w="2805" w:type="dxa"/>
            <w:tcBorders>
              <w:bottom w:val="single" w:color="auto" w:sz="4" w:space="0"/>
            </w:tcBorders>
            <w:noWrap/>
            <w:vAlign w:val="center"/>
          </w:tcPr>
          <w:p>
            <w:pPr>
              <w:adjustRightInd w:val="0"/>
              <w:snapToGrid w:val="0"/>
              <w:spacing w:line="0" w:lineRule="atLeast"/>
              <w:ind w:right="-10"/>
              <w:jc w:val="center"/>
              <w:rPr>
                <w:rFonts w:ascii="宋体" w:hAnsi="宋体" w:cs="Arial"/>
                <w:color w:val="000000"/>
                <w:sz w:val="24"/>
              </w:rPr>
            </w:pPr>
            <w:r>
              <w:rPr>
                <w:rFonts w:ascii="宋体" w:hAnsi="宋体" w:cs="Arial"/>
                <w:color w:val="000000"/>
                <w:sz w:val="24"/>
              </w:rPr>
              <w:t>评审要求</w:t>
            </w:r>
          </w:p>
        </w:tc>
        <w:tc>
          <w:tcPr>
            <w:tcW w:w="840" w:type="dxa"/>
            <w:tcBorders>
              <w:bottom w:val="single" w:color="auto" w:sz="4" w:space="0"/>
            </w:tcBorders>
            <w:noWrap/>
            <w:vAlign w:val="center"/>
          </w:tcPr>
          <w:p>
            <w:pPr>
              <w:adjustRightInd w:val="0"/>
              <w:snapToGrid w:val="0"/>
              <w:spacing w:line="0" w:lineRule="atLeast"/>
              <w:ind w:right="-10"/>
              <w:jc w:val="center"/>
              <w:rPr>
                <w:rFonts w:ascii="宋体" w:hAnsi="宋体" w:cs="Arial"/>
                <w:color w:val="000000"/>
                <w:sz w:val="24"/>
              </w:rPr>
            </w:pPr>
            <w:r>
              <w:rPr>
                <w:rFonts w:ascii="宋体" w:hAnsi="宋体" w:cs="Arial"/>
                <w:color w:val="000000"/>
                <w:sz w:val="24"/>
              </w:rPr>
              <w:t>是否通过</w:t>
            </w:r>
          </w:p>
        </w:tc>
        <w:tc>
          <w:tcPr>
            <w:tcW w:w="3123" w:type="dxa"/>
            <w:tcBorders>
              <w:bottom w:val="single" w:color="auto" w:sz="4" w:space="0"/>
            </w:tcBorders>
            <w:noWrap/>
            <w:vAlign w:val="center"/>
          </w:tcPr>
          <w:p>
            <w:pPr>
              <w:adjustRightInd w:val="0"/>
              <w:snapToGrid w:val="0"/>
              <w:spacing w:line="0" w:lineRule="atLeast"/>
              <w:ind w:right="-10"/>
              <w:jc w:val="center"/>
              <w:rPr>
                <w:rFonts w:ascii="宋体" w:hAnsi="宋体" w:cs="Arial"/>
                <w:color w:val="000000"/>
                <w:sz w:val="24"/>
              </w:rPr>
            </w:pPr>
            <w:r>
              <w:rPr>
                <w:rFonts w:ascii="宋体" w:hAnsi="宋体" w:cs="Arial"/>
                <w:color w:val="000000"/>
                <w:sz w:val="24"/>
              </w:rPr>
              <w:t>响应文件格式及提交资料要求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61" w:hRule="atLeast"/>
        </w:trPr>
        <w:tc>
          <w:tcPr>
            <w:tcW w:w="534" w:type="dxa"/>
            <w:noWrap/>
            <w:vAlign w:val="center"/>
          </w:tcPr>
          <w:p>
            <w:pPr>
              <w:numPr>
                <w:ilvl w:val="0"/>
                <w:numId w:val="2"/>
              </w:numPr>
              <w:adjustRightInd w:val="0"/>
              <w:snapToGrid w:val="0"/>
              <w:spacing w:line="0" w:lineRule="atLeast"/>
              <w:ind w:right="-10"/>
              <w:jc w:val="center"/>
              <w:rPr>
                <w:rFonts w:ascii="宋体" w:hAnsi="宋体" w:cs="Arial"/>
                <w:color w:val="000000"/>
                <w:sz w:val="24"/>
              </w:rPr>
            </w:pPr>
          </w:p>
        </w:tc>
        <w:tc>
          <w:tcPr>
            <w:tcW w:w="1889" w:type="dxa"/>
            <w:noWrap/>
            <w:vAlign w:val="center"/>
          </w:tcPr>
          <w:p>
            <w:pPr>
              <w:spacing w:after="50" w:line="0" w:lineRule="atLeast"/>
              <w:ind w:right="-10"/>
              <w:jc w:val="center"/>
              <w:rPr>
                <w:rFonts w:ascii="宋体" w:hAnsi="宋体" w:cs="Arial"/>
                <w:color w:val="000000"/>
                <w:sz w:val="24"/>
                <w:szCs w:val="28"/>
              </w:rPr>
            </w:pPr>
            <w:r>
              <w:rPr>
                <w:rFonts w:ascii="宋体" w:hAnsi="宋体" w:cs="Arial"/>
                <w:color w:val="000000"/>
                <w:sz w:val="24"/>
                <w:szCs w:val="28"/>
              </w:rPr>
              <w:t>营业执照</w:t>
            </w:r>
          </w:p>
        </w:tc>
        <w:tc>
          <w:tcPr>
            <w:tcW w:w="2805" w:type="dxa"/>
            <w:noWrap/>
            <w:vAlign w:val="center"/>
          </w:tcPr>
          <w:p>
            <w:pPr>
              <w:spacing w:after="50" w:line="0" w:lineRule="atLeast"/>
              <w:ind w:right="-10"/>
              <w:jc w:val="center"/>
              <w:rPr>
                <w:rFonts w:ascii="宋体" w:hAnsi="宋体" w:cs="Arial"/>
                <w:color w:val="000000"/>
                <w:sz w:val="24"/>
                <w:szCs w:val="28"/>
              </w:rPr>
            </w:pPr>
            <w:r>
              <w:rPr>
                <w:rFonts w:ascii="宋体" w:hAnsi="宋体" w:cs="Arial"/>
                <w:color w:val="000000"/>
                <w:sz w:val="24"/>
                <w:szCs w:val="28"/>
              </w:rPr>
              <w:t>合法有效</w:t>
            </w:r>
          </w:p>
        </w:tc>
        <w:tc>
          <w:tcPr>
            <w:tcW w:w="840" w:type="dxa"/>
            <w:noWrap/>
            <w:vAlign w:val="center"/>
          </w:tcPr>
          <w:p>
            <w:pPr>
              <w:adjustRightInd w:val="0"/>
              <w:snapToGrid w:val="0"/>
              <w:spacing w:line="0" w:lineRule="atLeast"/>
              <w:ind w:right="-10"/>
              <w:jc w:val="center"/>
              <w:rPr>
                <w:rFonts w:ascii="宋体" w:hAnsi="宋体" w:cs="Arial"/>
                <w:color w:val="000000"/>
                <w:sz w:val="24"/>
              </w:rPr>
            </w:pPr>
          </w:p>
        </w:tc>
        <w:tc>
          <w:tcPr>
            <w:tcW w:w="3123" w:type="dxa"/>
            <w:vMerge w:val="restart"/>
            <w:noWrap/>
            <w:vAlign w:val="center"/>
          </w:tcPr>
          <w:p>
            <w:pPr>
              <w:adjustRightInd w:val="0"/>
              <w:snapToGrid w:val="0"/>
              <w:spacing w:line="0" w:lineRule="atLeast"/>
              <w:ind w:right="-10"/>
              <w:jc w:val="left"/>
              <w:rPr>
                <w:rFonts w:ascii="宋体" w:hAnsi="宋体" w:cs="Arial"/>
                <w:color w:val="FF0000"/>
                <w:sz w:val="24"/>
              </w:rPr>
            </w:pPr>
            <w:r>
              <w:rPr>
                <w:rFonts w:hint="eastAsia" w:ascii="宋体" w:hAnsi="宋体"/>
                <w:sz w:val="24"/>
              </w:rPr>
              <w:t>提供有效的营业执照和税务登记证的影印件或扫描件，应完整的体现出营业执照和税务登记证的全部内容。已办理“三证合一”登记的，响应文件中提供营业执照影印件或扫描件即可。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61" w:hRule="atLeast"/>
        </w:trPr>
        <w:tc>
          <w:tcPr>
            <w:tcW w:w="534" w:type="dxa"/>
            <w:noWrap/>
            <w:vAlign w:val="center"/>
          </w:tcPr>
          <w:p>
            <w:pPr>
              <w:numPr>
                <w:ilvl w:val="0"/>
                <w:numId w:val="2"/>
              </w:numPr>
              <w:adjustRightInd w:val="0"/>
              <w:snapToGrid w:val="0"/>
              <w:spacing w:line="0" w:lineRule="atLeast"/>
              <w:ind w:right="-10"/>
              <w:jc w:val="center"/>
              <w:rPr>
                <w:rFonts w:ascii="宋体" w:hAnsi="宋体" w:cs="Arial"/>
                <w:color w:val="000000"/>
                <w:sz w:val="24"/>
              </w:rPr>
            </w:pPr>
          </w:p>
        </w:tc>
        <w:tc>
          <w:tcPr>
            <w:tcW w:w="1889" w:type="dxa"/>
            <w:noWrap/>
            <w:vAlign w:val="center"/>
          </w:tcPr>
          <w:p>
            <w:pPr>
              <w:spacing w:after="50" w:line="0" w:lineRule="atLeast"/>
              <w:ind w:right="-10"/>
              <w:jc w:val="center"/>
              <w:rPr>
                <w:rFonts w:ascii="宋体" w:hAnsi="宋体" w:cs="Arial"/>
                <w:sz w:val="24"/>
                <w:szCs w:val="28"/>
              </w:rPr>
            </w:pPr>
            <w:r>
              <w:rPr>
                <w:rFonts w:hint="eastAsia" w:ascii="宋体" w:hAnsi="宋体"/>
                <w:sz w:val="24"/>
                <w:szCs w:val="28"/>
              </w:rPr>
              <w:t>税务登记证</w:t>
            </w:r>
          </w:p>
        </w:tc>
        <w:tc>
          <w:tcPr>
            <w:tcW w:w="2805" w:type="dxa"/>
            <w:noWrap/>
            <w:vAlign w:val="center"/>
          </w:tcPr>
          <w:p>
            <w:pPr>
              <w:spacing w:after="50" w:line="0" w:lineRule="atLeast"/>
              <w:ind w:right="-10"/>
              <w:jc w:val="center"/>
              <w:rPr>
                <w:rFonts w:ascii="宋体" w:hAnsi="宋体" w:cs="Arial"/>
                <w:sz w:val="24"/>
                <w:szCs w:val="28"/>
              </w:rPr>
            </w:pPr>
            <w:r>
              <w:rPr>
                <w:rFonts w:ascii="宋体" w:hAnsi="宋体" w:cs="Arial"/>
                <w:sz w:val="24"/>
                <w:szCs w:val="28"/>
              </w:rPr>
              <w:t>合法有效</w:t>
            </w:r>
          </w:p>
        </w:tc>
        <w:tc>
          <w:tcPr>
            <w:tcW w:w="840" w:type="dxa"/>
            <w:noWrap/>
            <w:vAlign w:val="center"/>
          </w:tcPr>
          <w:p>
            <w:pPr>
              <w:adjustRightInd w:val="0"/>
              <w:snapToGrid w:val="0"/>
              <w:spacing w:line="0" w:lineRule="atLeast"/>
              <w:ind w:right="-10"/>
              <w:jc w:val="center"/>
              <w:rPr>
                <w:rFonts w:ascii="宋体" w:hAnsi="宋体" w:cs="Arial"/>
                <w:color w:val="000000"/>
                <w:sz w:val="24"/>
              </w:rPr>
            </w:pPr>
          </w:p>
        </w:tc>
        <w:tc>
          <w:tcPr>
            <w:tcW w:w="3123" w:type="dxa"/>
            <w:vMerge w:val="continue"/>
            <w:noWrap/>
            <w:vAlign w:val="center"/>
          </w:tcPr>
          <w:p>
            <w:pPr>
              <w:adjustRightInd w:val="0"/>
              <w:snapToGrid w:val="0"/>
              <w:spacing w:line="0" w:lineRule="atLeast"/>
              <w:ind w:right="-10"/>
              <w:jc w:val="center"/>
              <w:rPr>
                <w:rFonts w:ascii="宋体" w:hAnsi="宋体" w:cs="Arial"/>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9" w:hRule="atLeast"/>
        </w:trPr>
        <w:tc>
          <w:tcPr>
            <w:tcW w:w="534" w:type="dxa"/>
            <w:noWrap/>
            <w:vAlign w:val="center"/>
          </w:tcPr>
          <w:p>
            <w:pPr>
              <w:numPr>
                <w:ilvl w:val="0"/>
                <w:numId w:val="2"/>
              </w:numPr>
              <w:adjustRightInd w:val="0"/>
              <w:snapToGrid w:val="0"/>
              <w:spacing w:line="0" w:lineRule="atLeast"/>
              <w:ind w:right="-10"/>
              <w:jc w:val="center"/>
              <w:rPr>
                <w:rFonts w:ascii="宋体" w:hAnsi="宋体" w:cs="Arial"/>
                <w:color w:val="000000"/>
                <w:sz w:val="24"/>
              </w:rPr>
            </w:pPr>
          </w:p>
        </w:tc>
        <w:tc>
          <w:tcPr>
            <w:tcW w:w="1889" w:type="dxa"/>
            <w:noWrap/>
            <w:vAlign w:val="center"/>
          </w:tcPr>
          <w:p>
            <w:pPr>
              <w:spacing w:after="50" w:line="0" w:lineRule="atLeast"/>
              <w:ind w:right="-10"/>
              <w:jc w:val="center"/>
              <w:rPr>
                <w:rFonts w:ascii="宋体" w:hAnsi="宋体" w:cs="Arial"/>
                <w:color w:val="000000"/>
                <w:sz w:val="24"/>
                <w:szCs w:val="28"/>
              </w:rPr>
            </w:pPr>
            <w:r>
              <w:rPr>
                <w:rFonts w:ascii="宋体" w:hAnsi="宋体" w:cs="Arial"/>
                <w:color w:val="000000"/>
                <w:sz w:val="24"/>
                <w:szCs w:val="28"/>
              </w:rPr>
              <w:t>磋商响应函</w:t>
            </w:r>
          </w:p>
        </w:tc>
        <w:tc>
          <w:tcPr>
            <w:tcW w:w="2805" w:type="dxa"/>
            <w:noWrap/>
            <w:vAlign w:val="center"/>
          </w:tcPr>
          <w:p>
            <w:pPr>
              <w:spacing w:after="50" w:line="0" w:lineRule="atLeast"/>
              <w:ind w:right="-10"/>
              <w:jc w:val="center"/>
              <w:rPr>
                <w:rFonts w:ascii="宋体" w:hAnsi="宋体" w:cs="Arial"/>
                <w:color w:val="000000"/>
                <w:sz w:val="24"/>
                <w:szCs w:val="28"/>
              </w:rPr>
            </w:pPr>
            <w:r>
              <w:rPr>
                <w:rFonts w:ascii="宋体" w:hAnsi="宋体" w:cs="Arial"/>
                <w:color w:val="000000"/>
                <w:sz w:val="24"/>
                <w:szCs w:val="28"/>
              </w:rPr>
              <w:t>符合磋商文件要求</w:t>
            </w:r>
          </w:p>
        </w:tc>
        <w:tc>
          <w:tcPr>
            <w:tcW w:w="840" w:type="dxa"/>
            <w:noWrap/>
            <w:vAlign w:val="center"/>
          </w:tcPr>
          <w:p>
            <w:pPr>
              <w:adjustRightInd w:val="0"/>
              <w:snapToGrid w:val="0"/>
              <w:spacing w:line="0" w:lineRule="atLeast"/>
              <w:ind w:right="-10"/>
              <w:jc w:val="center"/>
              <w:rPr>
                <w:rFonts w:ascii="宋体" w:hAnsi="宋体" w:cs="Arial"/>
                <w:color w:val="000000"/>
                <w:sz w:val="24"/>
              </w:rPr>
            </w:pPr>
          </w:p>
        </w:tc>
        <w:tc>
          <w:tcPr>
            <w:tcW w:w="3123" w:type="dxa"/>
            <w:noWrap/>
            <w:vAlign w:val="center"/>
          </w:tcPr>
          <w:p>
            <w:pPr>
              <w:adjustRightInd w:val="0"/>
              <w:snapToGrid w:val="0"/>
              <w:spacing w:line="0" w:lineRule="atLeast"/>
              <w:ind w:right="-10"/>
              <w:jc w:val="center"/>
              <w:rPr>
                <w:rFonts w:ascii="宋体" w:hAnsi="宋体" w:cs="Arial"/>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34" w:type="dxa"/>
            <w:noWrap/>
            <w:vAlign w:val="center"/>
          </w:tcPr>
          <w:p>
            <w:pPr>
              <w:numPr>
                <w:ilvl w:val="0"/>
                <w:numId w:val="2"/>
              </w:numPr>
              <w:adjustRightInd w:val="0"/>
              <w:snapToGrid w:val="0"/>
              <w:spacing w:line="0" w:lineRule="atLeast"/>
              <w:ind w:right="-10"/>
              <w:jc w:val="center"/>
              <w:rPr>
                <w:rFonts w:ascii="宋体" w:hAnsi="宋体" w:cs="Arial"/>
                <w:color w:val="000000"/>
                <w:sz w:val="24"/>
              </w:rPr>
            </w:pPr>
          </w:p>
        </w:tc>
        <w:tc>
          <w:tcPr>
            <w:tcW w:w="1889" w:type="dxa"/>
            <w:noWrap/>
            <w:vAlign w:val="center"/>
          </w:tcPr>
          <w:p>
            <w:pPr>
              <w:spacing w:after="50" w:line="0" w:lineRule="atLeast"/>
              <w:ind w:right="-10"/>
              <w:jc w:val="center"/>
              <w:rPr>
                <w:rFonts w:ascii="宋体" w:hAnsi="宋体" w:cs="Arial"/>
                <w:sz w:val="24"/>
                <w:szCs w:val="28"/>
              </w:rPr>
            </w:pPr>
            <w:r>
              <w:rPr>
                <w:rFonts w:hint="eastAsia" w:ascii="宋体" w:hAnsi="宋体"/>
                <w:sz w:val="24"/>
                <w:szCs w:val="28"/>
              </w:rPr>
              <w:t>无重大违法记录声明函、</w:t>
            </w:r>
            <w:r>
              <w:rPr>
                <w:rFonts w:hint="eastAsia" w:ascii="宋体" w:hAnsi="宋体" w:cs="Arial"/>
                <w:sz w:val="24"/>
                <w:szCs w:val="28"/>
              </w:rPr>
              <w:t>无不良信用记录声明函</w:t>
            </w:r>
          </w:p>
        </w:tc>
        <w:tc>
          <w:tcPr>
            <w:tcW w:w="2805" w:type="dxa"/>
            <w:noWrap/>
            <w:vAlign w:val="center"/>
          </w:tcPr>
          <w:p>
            <w:pPr>
              <w:spacing w:after="50" w:line="0" w:lineRule="atLeast"/>
              <w:ind w:right="-10"/>
              <w:jc w:val="center"/>
              <w:rPr>
                <w:rFonts w:ascii="宋体" w:hAnsi="宋体" w:cs="Arial"/>
                <w:sz w:val="24"/>
                <w:szCs w:val="28"/>
              </w:rPr>
            </w:pPr>
            <w:r>
              <w:rPr>
                <w:rFonts w:ascii="宋体" w:hAnsi="宋体" w:cs="Arial"/>
                <w:sz w:val="24"/>
                <w:szCs w:val="28"/>
              </w:rPr>
              <w:t>符合磋商文件要求</w:t>
            </w:r>
          </w:p>
        </w:tc>
        <w:tc>
          <w:tcPr>
            <w:tcW w:w="840" w:type="dxa"/>
            <w:noWrap/>
            <w:vAlign w:val="center"/>
          </w:tcPr>
          <w:p>
            <w:pPr>
              <w:adjustRightInd w:val="0"/>
              <w:snapToGrid w:val="0"/>
              <w:spacing w:line="0" w:lineRule="atLeast"/>
              <w:ind w:right="-10"/>
              <w:jc w:val="center"/>
              <w:rPr>
                <w:rFonts w:ascii="宋体" w:hAnsi="宋体" w:cs="Arial"/>
                <w:sz w:val="24"/>
              </w:rPr>
            </w:pPr>
          </w:p>
        </w:tc>
        <w:tc>
          <w:tcPr>
            <w:tcW w:w="3123" w:type="dxa"/>
            <w:noWrap/>
            <w:vAlign w:val="center"/>
          </w:tcPr>
          <w:p>
            <w:pPr>
              <w:adjustRightInd w:val="0"/>
              <w:snapToGrid w:val="0"/>
              <w:spacing w:line="0" w:lineRule="atLeast"/>
              <w:ind w:right="-10"/>
              <w:jc w:val="center"/>
              <w:rPr>
                <w:rFonts w:ascii="宋体" w:hAnsi="宋体"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34" w:type="dxa"/>
            <w:noWrap/>
            <w:vAlign w:val="center"/>
          </w:tcPr>
          <w:p>
            <w:pPr>
              <w:numPr>
                <w:ilvl w:val="0"/>
                <w:numId w:val="2"/>
              </w:numPr>
              <w:adjustRightInd w:val="0"/>
              <w:snapToGrid w:val="0"/>
              <w:spacing w:line="0" w:lineRule="atLeast"/>
              <w:ind w:right="-10"/>
              <w:jc w:val="center"/>
              <w:rPr>
                <w:rFonts w:ascii="宋体" w:hAnsi="宋体" w:cs="Arial"/>
                <w:color w:val="000000"/>
                <w:sz w:val="24"/>
              </w:rPr>
            </w:pPr>
          </w:p>
        </w:tc>
        <w:tc>
          <w:tcPr>
            <w:tcW w:w="1889" w:type="dxa"/>
            <w:noWrap/>
            <w:vAlign w:val="center"/>
          </w:tcPr>
          <w:p>
            <w:pPr>
              <w:spacing w:after="50" w:line="0" w:lineRule="atLeast"/>
              <w:ind w:right="-10"/>
              <w:jc w:val="center"/>
              <w:rPr>
                <w:rFonts w:ascii="宋体" w:hAnsi="宋体" w:cs="Arial"/>
                <w:sz w:val="24"/>
                <w:szCs w:val="28"/>
              </w:rPr>
            </w:pPr>
            <w:r>
              <w:rPr>
                <w:rFonts w:ascii="宋体" w:hAnsi="宋体" w:cs="Arial"/>
                <w:sz w:val="24"/>
                <w:szCs w:val="28"/>
              </w:rPr>
              <w:t>磋商授权书</w:t>
            </w:r>
          </w:p>
        </w:tc>
        <w:tc>
          <w:tcPr>
            <w:tcW w:w="2805" w:type="dxa"/>
            <w:noWrap/>
            <w:vAlign w:val="center"/>
          </w:tcPr>
          <w:p>
            <w:pPr>
              <w:spacing w:after="50" w:line="0" w:lineRule="atLeast"/>
              <w:ind w:right="-10"/>
              <w:jc w:val="center"/>
              <w:rPr>
                <w:rFonts w:ascii="宋体" w:hAnsi="宋体" w:cs="Arial"/>
                <w:sz w:val="24"/>
                <w:szCs w:val="28"/>
              </w:rPr>
            </w:pPr>
            <w:r>
              <w:rPr>
                <w:rFonts w:ascii="宋体" w:hAnsi="宋体" w:cs="Arial"/>
                <w:sz w:val="24"/>
                <w:szCs w:val="28"/>
              </w:rPr>
              <w:t>原件，符合磋商文件要求</w:t>
            </w:r>
          </w:p>
        </w:tc>
        <w:tc>
          <w:tcPr>
            <w:tcW w:w="840" w:type="dxa"/>
            <w:noWrap/>
            <w:vAlign w:val="center"/>
          </w:tcPr>
          <w:p>
            <w:pPr>
              <w:adjustRightInd w:val="0"/>
              <w:snapToGrid w:val="0"/>
              <w:spacing w:line="0" w:lineRule="atLeast"/>
              <w:ind w:right="-10"/>
              <w:jc w:val="center"/>
              <w:rPr>
                <w:rFonts w:ascii="宋体" w:hAnsi="宋体" w:cs="Arial"/>
                <w:sz w:val="24"/>
              </w:rPr>
            </w:pPr>
          </w:p>
        </w:tc>
        <w:tc>
          <w:tcPr>
            <w:tcW w:w="3123" w:type="dxa"/>
            <w:noWrap/>
            <w:vAlign w:val="center"/>
          </w:tcPr>
          <w:p>
            <w:pPr>
              <w:adjustRightInd w:val="0"/>
              <w:snapToGrid w:val="0"/>
              <w:spacing w:line="0" w:lineRule="atLeast"/>
              <w:ind w:right="-10"/>
              <w:rPr>
                <w:rFonts w:ascii="宋体" w:hAnsi="宋体" w:cs="Arial"/>
                <w:sz w:val="24"/>
              </w:rPr>
            </w:pPr>
            <w:r>
              <w:rPr>
                <w:rFonts w:ascii="宋体" w:hAnsi="宋体" w:cs="Arial"/>
                <w:sz w:val="24"/>
              </w:rPr>
              <w:t>法定代表人参加磋商的无需此件，提供身份证明复印件即可。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34" w:type="dxa"/>
            <w:noWrap/>
            <w:vAlign w:val="center"/>
          </w:tcPr>
          <w:p>
            <w:pPr>
              <w:numPr>
                <w:ilvl w:val="0"/>
                <w:numId w:val="2"/>
              </w:numPr>
              <w:adjustRightInd w:val="0"/>
              <w:snapToGrid w:val="0"/>
              <w:spacing w:line="0" w:lineRule="atLeast"/>
              <w:ind w:right="-10"/>
              <w:jc w:val="center"/>
              <w:rPr>
                <w:rFonts w:ascii="宋体" w:hAnsi="宋体" w:cs="Arial"/>
                <w:color w:val="000000"/>
                <w:sz w:val="24"/>
              </w:rPr>
            </w:pPr>
          </w:p>
        </w:tc>
        <w:tc>
          <w:tcPr>
            <w:tcW w:w="1889" w:type="dxa"/>
            <w:noWrap/>
            <w:vAlign w:val="center"/>
          </w:tcPr>
          <w:p>
            <w:pPr>
              <w:spacing w:after="50" w:line="0" w:lineRule="atLeast"/>
              <w:ind w:right="-10"/>
              <w:jc w:val="center"/>
              <w:rPr>
                <w:rFonts w:ascii="宋体" w:hAnsi="宋体" w:cs="Arial"/>
                <w:sz w:val="24"/>
                <w:szCs w:val="28"/>
              </w:rPr>
            </w:pPr>
            <w:r>
              <w:rPr>
                <w:rFonts w:ascii="宋体" w:hAnsi="宋体" w:cs="Arial"/>
                <w:sz w:val="24"/>
                <w:szCs w:val="28"/>
              </w:rPr>
              <w:t>报名情况</w:t>
            </w:r>
          </w:p>
        </w:tc>
        <w:tc>
          <w:tcPr>
            <w:tcW w:w="2805" w:type="dxa"/>
            <w:noWrap/>
            <w:vAlign w:val="center"/>
          </w:tcPr>
          <w:p>
            <w:pPr>
              <w:spacing w:after="50" w:line="0" w:lineRule="atLeast"/>
              <w:ind w:right="-10"/>
              <w:jc w:val="center"/>
              <w:rPr>
                <w:rFonts w:ascii="宋体" w:hAnsi="宋体" w:cs="Arial"/>
                <w:sz w:val="24"/>
                <w:szCs w:val="28"/>
              </w:rPr>
            </w:pPr>
            <w:r>
              <w:rPr>
                <w:rFonts w:ascii="宋体" w:hAnsi="宋体" w:cs="Arial"/>
                <w:sz w:val="24"/>
                <w:szCs w:val="28"/>
              </w:rPr>
              <w:t>未在报名截止时间前完成磋商文件规定报名手续的，磋商无效（核查报名手续）</w:t>
            </w:r>
          </w:p>
        </w:tc>
        <w:tc>
          <w:tcPr>
            <w:tcW w:w="840" w:type="dxa"/>
            <w:noWrap/>
            <w:vAlign w:val="center"/>
          </w:tcPr>
          <w:p>
            <w:pPr>
              <w:spacing w:after="50" w:line="0" w:lineRule="atLeast"/>
              <w:ind w:right="-10"/>
              <w:jc w:val="center"/>
              <w:rPr>
                <w:rFonts w:ascii="宋体" w:hAnsi="宋体" w:cs="Arial"/>
                <w:sz w:val="24"/>
                <w:szCs w:val="28"/>
              </w:rPr>
            </w:pPr>
          </w:p>
        </w:tc>
        <w:tc>
          <w:tcPr>
            <w:tcW w:w="3123" w:type="dxa"/>
            <w:noWrap/>
            <w:vAlign w:val="center"/>
          </w:tcPr>
          <w:p>
            <w:pPr>
              <w:spacing w:after="50" w:line="0" w:lineRule="atLeast"/>
              <w:ind w:right="-10"/>
              <w:jc w:val="center"/>
              <w:rPr>
                <w:rFonts w:ascii="宋体" w:hAnsi="宋体" w:cs="Arial"/>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34" w:type="dxa"/>
            <w:noWrap/>
            <w:vAlign w:val="center"/>
          </w:tcPr>
          <w:p>
            <w:pPr>
              <w:numPr>
                <w:ilvl w:val="0"/>
                <w:numId w:val="2"/>
              </w:numPr>
              <w:adjustRightInd w:val="0"/>
              <w:snapToGrid w:val="0"/>
              <w:spacing w:line="0" w:lineRule="atLeast"/>
              <w:ind w:right="-10"/>
              <w:jc w:val="center"/>
              <w:rPr>
                <w:rFonts w:ascii="宋体" w:hAnsi="宋体" w:cs="Arial"/>
                <w:color w:val="000000"/>
                <w:sz w:val="24"/>
              </w:rPr>
            </w:pPr>
          </w:p>
        </w:tc>
        <w:tc>
          <w:tcPr>
            <w:tcW w:w="1889" w:type="dxa"/>
            <w:noWrap/>
            <w:vAlign w:val="center"/>
          </w:tcPr>
          <w:p>
            <w:pPr>
              <w:spacing w:after="50" w:line="360" w:lineRule="auto"/>
              <w:ind w:right="-10"/>
              <w:jc w:val="center"/>
              <w:rPr>
                <w:rFonts w:ascii="宋体" w:hAnsi="宋体" w:cs="Arial"/>
                <w:sz w:val="24"/>
                <w:szCs w:val="28"/>
              </w:rPr>
            </w:pPr>
            <w:r>
              <w:rPr>
                <w:rFonts w:ascii="宋体" w:hAnsi="宋体" w:cs="Arial"/>
                <w:sz w:val="24"/>
                <w:szCs w:val="28"/>
              </w:rPr>
              <w:t>磋商保证金</w:t>
            </w:r>
          </w:p>
        </w:tc>
        <w:tc>
          <w:tcPr>
            <w:tcW w:w="2805" w:type="dxa"/>
            <w:noWrap/>
            <w:vAlign w:val="center"/>
          </w:tcPr>
          <w:p>
            <w:pPr>
              <w:spacing w:after="50" w:line="360" w:lineRule="auto"/>
              <w:ind w:right="-10"/>
              <w:jc w:val="center"/>
              <w:rPr>
                <w:rFonts w:ascii="宋体" w:hAnsi="宋体" w:cs="Arial"/>
                <w:sz w:val="24"/>
                <w:szCs w:val="28"/>
              </w:rPr>
            </w:pPr>
            <w:r>
              <w:rPr>
                <w:rFonts w:ascii="宋体" w:hAnsi="宋体" w:cs="Arial"/>
                <w:sz w:val="24"/>
                <w:szCs w:val="28"/>
              </w:rPr>
              <w:t>符合磋商文件要求</w:t>
            </w:r>
          </w:p>
        </w:tc>
        <w:tc>
          <w:tcPr>
            <w:tcW w:w="840" w:type="dxa"/>
            <w:noWrap/>
            <w:vAlign w:val="center"/>
          </w:tcPr>
          <w:p>
            <w:pPr>
              <w:adjustRightInd w:val="0"/>
              <w:snapToGrid w:val="0"/>
              <w:spacing w:line="360" w:lineRule="auto"/>
              <w:ind w:right="-10"/>
              <w:jc w:val="center"/>
              <w:rPr>
                <w:rFonts w:ascii="宋体" w:hAnsi="宋体" w:cs="Arial"/>
                <w:sz w:val="24"/>
              </w:rPr>
            </w:pPr>
          </w:p>
        </w:tc>
        <w:tc>
          <w:tcPr>
            <w:tcW w:w="3123" w:type="dxa"/>
            <w:noWrap/>
            <w:vAlign w:val="center"/>
          </w:tcPr>
          <w:p>
            <w:pPr>
              <w:adjustRightInd w:val="0"/>
              <w:snapToGrid w:val="0"/>
              <w:spacing w:line="0" w:lineRule="atLeast"/>
              <w:ind w:right="-10"/>
              <w:jc w:val="center"/>
              <w:rPr>
                <w:rFonts w:ascii="宋体" w:hAnsi="宋体" w:cs="Arial"/>
                <w:sz w:val="24"/>
              </w:rPr>
            </w:pPr>
            <w:r>
              <w:rPr>
                <w:rFonts w:ascii="宋体" w:hAnsi="宋体" w:cs="Arial"/>
                <w:sz w:val="24"/>
              </w:rPr>
              <w:t>第三章供应商须知</w:t>
            </w:r>
          </w:p>
          <w:p>
            <w:pPr>
              <w:adjustRightInd w:val="0"/>
              <w:snapToGrid w:val="0"/>
              <w:spacing w:line="0" w:lineRule="atLeast"/>
              <w:ind w:right="-10"/>
              <w:jc w:val="center"/>
              <w:rPr>
                <w:rFonts w:ascii="宋体" w:hAnsi="宋体" w:cs="Arial"/>
                <w:sz w:val="24"/>
              </w:rPr>
            </w:pPr>
            <w:r>
              <w:rPr>
                <w:rFonts w:ascii="宋体" w:hAnsi="宋体" w:cs="Arial"/>
                <w:sz w:val="24"/>
              </w:rPr>
              <w:t>第18条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34" w:type="dxa"/>
            <w:noWrap/>
            <w:vAlign w:val="center"/>
          </w:tcPr>
          <w:p>
            <w:pPr>
              <w:numPr>
                <w:ilvl w:val="0"/>
                <w:numId w:val="2"/>
              </w:numPr>
              <w:adjustRightInd w:val="0"/>
              <w:snapToGrid w:val="0"/>
              <w:spacing w:line="0" w:lineRule="atLeast"/>
              <w:ind w:right="-10"/>
              <w:jc w:val="center"/>
              <w:rPr>
                <w:rFonts w:ascii="宋体" w:hAnsi="宋体" w:cs="Arial"/>
                <w:color w:val="000000"/>
                <w:sz w:val="24"/>
              </w:rPr>
            </w:pPr>
          </w:p>
        </w:tc>
        <w:tc>
          <w:tcPr>
            <w:tcW w:w="1889" w:type="dxa"/>
            <w:noWrap/>
            <w:vAlign w:val="center"/>
          </w:tcPr>
          <w:p>
            <w:pPr>
              <w:spacing w:after="50" w:line="360" w:lineRule="auto"/>
              <w:ind w:right="-10"/>
              <w:jc w:val="center"/>
              <w:rPr>
                <w:rFonts w:ascii="宋体" w:hAnsi="宋体" w:cs="Arial"/>
                <w:sz w:val="24"/>
                <w:szCs w:val="28"/>
              </w:rPr>
            </w:pPr>
            <w:r>
              <w:rPr>
                <w:rFonts w:ascii="宋体" w:hAnsi="宋体" w:cs="Arial"/>
                <w:sz w:val="24"/>
                <w:szCs w:val="28"/>
              </w:rPr>
              <w:t>磋商报价</w:t>
            </w:r>
          </w:p>
        </w:tc>
        <w:tc>
          <w:tcPr>
            <w:tcW w:w="2805" w:type="dxa"/>
            <w:noWrap/>
            <w:vAlign w:val="center"/>
          </w:tcPr>
          <w:p>
            <w:pPr>
              <w:spacing w:after="50" w:line="360" w:lineRule="auto"/>
              <w:ind w:right="-10"/>
              <w:jc w:val="center"/>
              <w:rPr>
                <w:rFonts w:ascii="宋体" w:hAnsi="宋体" w:cs="Arial"/>
                <w:sz w:val="24"/>
                <w:szCs w:val="28"/>
              </w:rPr>
            </w:pPr>
            <w:r>
              <w:rPr>
                <w:rFonts w:hint="eastAsia" w:ascii="宋体" w:hAnsi="宋体" w:cs="Arial"/>
                <w:sz w:val="24"/>
                <w:szCs w:val="28"/>
              </w:rPr>
              <w:t>符合磋商文件要求</w:t>
            </w:r>
          </w:p>
        </w:tc>
        <w:tc>
          <w:tcPr>
            <w:tcW w:w="840" w:type="dxa"/>
            <w:noWrap/>
            <w:vAlign w:val="center"/>
          </w:tcPr>
          <w:p>
            <w:pPr>
              <w:adjustRightInd w:val="0"/>
              <w:snapToGrid w:val="0"/>
              <w:spacing w:line="360" w:lineRule="auto"/>
              <w:ind w:right="-10"/>
              <w:jc w:val="center"/>
              <w:rPr>
                <w:rFonts w:ascii="宋体" w:hAnsi="宋体" w:cs="Arial"/>
                <w:sz w:val="24"/>
              </w:rPr>
            </w:pPr>
          </w:p>
        </w:tc>
        <w:tc>
          <w:tcPr>
            <w:tcW w:w="3123" w:type="dxa"/>
            <w:noWrap/>
            <w:vAlign w:val="center"/>
          </w:tcPr>
          <w:p>
            <w:pPr>
              <w:adjustRightInd w:val="0"/>
              <w:snapToGrid w:val="0"/>
              <w:spacing w:line="0" w:lineRule="atLeast"/>
              <w:ind w:right="-10"/>
              <w:jc w:val="center"/>
              <w:rPr>
                <w:rFonts w:ascii="宋体" w:hAnsi="宋体" w:cs="Arial"/>
                <w:sz w:val="24"/>
              </w:rPr>
            </w:pPr>
            <w:r>
              <w:rPr>
                <w:rFonts w:hint="eastAsia" w:ascii="宋体" w:hAnsi="宋体"/>
                <w:sz w:val="24"/>
                <w:szCs w:val="28"/>
              </w:rPr>
              <w:t>主要考虑：①报价是否响应本磋商文件的实质性要求；②报价是否会降低本磋商文件规定的服务期限、服务内容；③是否有重大缺项漏项或错项。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34" w:type="dxa"/>
            <w:noWrap/>
            <w:vAlign w:val="center"/>
          </w:tcPr>
          <w:p>
            <w:pPr>
              <w:numPr>
                <w:ilvl w:val="0"/>
                <w:numId w:val="2"/>
              </w:numPr>
              <w:adjustRightInd w:val="0"/>
              <w:snapToGrid w:val="0"/>
              <w:spacing w:line="0" w:lineRule="atLeast"/>
              <w:ind w:right="-10"/>
              <w:jc w:val="center"/>
              <w:rPr>
                <w:rFonts w:ascii="宋体" w:hAnsi="宋体" w:cs="Arial"/>
                <w:color w:val="000000"/>
                <w:sz w:val="24"/>
              </w:rPr>
            </w:pPr>
          </w:p>
        </w:tc>
        <w:tc>
          <w:tcPr>
            <w:tcW w:w="1889" w:type="dxa"/>
            <w:noWrap/>
            <w:vAlign w:val="center"/>
          </w:tcPr>
          <w:p>
            <w:pPr>
              <w:spacing w:after="50" w:line="0" w:lineRule="atLeast"/>
              <w:ind w:right="-10"/>
              <w:jc w:val="center"/>
              <w:rPr>
                <w:rFonts w:ascii="宋体" w:hAnsi="宋体" w:cs="Arial"/>
                <w:sz w:val="24"/>
                <w:szCs w:val="28"/>
              </w:rPr>
            </w:pPr>
            <w:r>
              <w:rPr>
                <w:rFonts w:ascii="宋体" w:hAnsi="宋体" w:cs="Arial"/>
                <w:sz w:val="24"/>
                <w:szCs w:val="28"/>
              </w:rPr>
              <w:t>磋商响应情况</w:t>
            </w:r>
          </w:p>
        </w:tc>
        <w:tc>
          <w:tcPr>
            <w:tcW w:w="2805" w:type="dxa"/>
            <w:noWrap/>
            <w:vAlign w:val="center"/>
          </w:tcPr>
          <w:p>
            <w:pPr>
              <w:spacing w:after="50" w:line="0" w:lineRule="atLeast"/>
              <w:ind w:right="-10"/>
              <w:jc w:val="center"/>
              <w:rPr>
                <w:rFonts w:ascii="宋体" w:hAnsi="宋体" w:cs="Arial"/>
                <w:sz w:val="24"/>
                <w:szCs w:val="28"/>
              </w:rPr>
            </w:pPr>
            <w:r>
              <w:rPr>
                <w:rFonts w:hint="eastAsia" w:ascii="宋体" w:hAnsi="宋体" w:cs="Arial"/>
                <w:sz w:val="24"/>
                <w:szCs w:val="28"/>
              </w:rPr>
              <w:t>付款响应、供货期限、免费质保期响应等。</w:t>
            </w:r>
          </w:p>
        </w:tc>
        <w:tc>
          <w:tcPr>
            <w:tcW w:w="840" w:type="dxa"/>
            <w:noWrap/>
            <w:vAlign w:val="center"/>
          </w:tcPr>
          <w:p>
            <w:pPr>
              <w:adjustRightInd w:val="0"/>
              <w:snapToGrid w:val="0"/>
              <w:spacing w:line="0" w:lineRule="atLeast"/>
              <w:ind w:right="-10"/>
              <w:jc w:val="center"/>
              <w:rPr>
                <w:rFonts w:ascii="宋体" w:hAnsi="宋体" w:cs="Arial"/>
                <w:sz w:val="24"/>
              </w:rPr>
            </w:pPr>
          </w:p>
        </w:tc>
        <w:tc>
          <w:tcPr>
            <w:tcW w:w="3123" w:type="dxa"/>
            <w:noWrap/>
            <w:vAlign w:val="center"/>
          </w:tcPr>
          <w:p>
            <w:pPr>
              <w:adjustRightInd w:val="0"/>
              <w:snapToGrid w:val="0"/>
              <w:spacing w:line="0" w:lineRule="atLeast"/>
              <w:ind w:right="-10"/>
              <w:jc w:val="center"/>
              <w:rPr>
                <w:rFonts w:ascii="宋体" w:hAnsi="宋体"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34" w:type="dxa"/>
            <w:noWrap/>
            <w:vAlign w:val="center"/>
          </w:tcPr>
          <w:p>
            <w:pPr>
              <w:numPr>
                <w:ilvl w:val="0"/>
                <w:numId w:val="2"/>
              </w:numPr>
              <w:adjustRightInd w:val="0"/>
              <w:snapToGrid w:val="0"/>
              <w:spacing w:line="0" w:lineRule="atLeast"/>
              <w:ind w:right="-10"/>
              <w:jc w:val="center"/>
              <w:rPr>
                <w:rFonts w:ascii="宋体" w:hAnsi="宋体" w:cs="Arial"/>
                <w:color w:val="000000"/>
                <w:sz w:val="24"/>
              </w:rPr>
            </w:pPr>
          </w:p>
        </w:tc>
        <w:tc>
          <w:tcPr>
            <w:tcW w:w="1889" w:type="dxa"/>
            <w:noWrap/>
            <w:vAlign w:val="center"/>
          </w:tcPr>
          <w:p>
            <w:pPr>
              <w:spacing w:after="50" w:line="0" w:lineRule="atLeast"/>
              <w:ind w:right="-10"/>
              <w:jc w:val="center"/>
              <w:rPr>
                <w:rFonts w:ascii="宋体" w:hAnsi="宋体" w:cs="Arial"/>
                <w:color w:val="000000"/>
                <w:sz w:val="24"/>
                <w:szCs w:val="28"/>
              </w:rPr>
            </w:pPr>
            <w:r>
              <w:rPr>
                <w:rFonts w:ascii="宋体" w:hAnsi="宋体" w:cs="Arial"/>
                <w:color w:val="000000"/>
                <w:sz w:val="24"/>
                <w:szCs w:val="28"/>
              </w:rPr>
              <w:t>其他要求</w:t>
            </w:r>
          </w:p>
        </w:tc>
        <w:tc>
          <w:tcPr>
            <w:tcW w:w="2805" w:type="dxa"/>
            <w:noWrap/>
            <w:vAlign w:val="center"/>
          </w:tcPr>
          <w:p>
            <w:pPr>
              <w:spacing w:after="50" w:line="0" w:lineRule="atLeast"/>
              <w:ind w:right="-10"/>
              <w:jc w:val="center"/>
              <w:rPr>
                <w:rFonts w:ascii="宋体" w:hAnsi="宋体" w:cs="Arial"/>
                <w:color w:val="000000"/>
                <w:sz w:val="24"/>
                <w:szCs w:val="28"/>
              </w:rPr>
            </w:pPr>
            <w:r>
              <w:rPr>
                <w:rFonts w:ascii="宋体" w:hAnsi="宋体" w:cs="Arial"/>
                <w:color w:val="000000"/>
                <w:sz w:val="24"/>
                <w:szCs w:val="28"/>
              </w:rPr>
              <w:t>磋商公告或磋商文件列明的其他要求</w:t>
            </w:r>
          </w:p>
        </w:tc>
        <w:tc>
          <w:tcPr>
            <w:tcW w:w="840" w:type="dxa"/>
            <w:noWrap/>
            <w:vAlign w:val="center"/>
          </w:tcPr>
          <w:p>
            <w:pPr>
              <w:adjustRightInd w:val="0"/>
              <w:snapToGrid w:val="0"/>
              <w:spacing w:line="0" w:lineRule="atLeast"/>
              <w:ind w:right="-10"/>
              <w:jc w:val="center"/>
              <w:rPr>
                <w:rFonts w:ascii="宋体" w:hAnsi="宋体" w:cs="Arial"/>
                <w:color w:val="000000"/>
                <w:sz w:val="24"/>
              </w:rPr>
            </w:pPr>
          </w:p>
        </w:tc>
        <w:tc>
          <w:tcPr>
            <w:tcW w:w="3123" w:type="dxa"/>
            <w:noWrap/>
            <w:vAlign w:val="center"/>
          </w:tcPr>
          <w:p>
            <w:pPr>
              <w:adjustRightInd w:val="0"/>
              <w:snapToGrid w:val="0"/>
              <w:spacing w:line="0" w:lineRule="atLeast"/>
              <w:ind w:right="-10"/>
              <w:jc w:val="center"/>
              <w:rPr>
                <w:rFonts w:ascii="宋体" w:hAnsi="宋体" w:cs="Arial"/>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191" w:type="dxa"/>
            <w:gridSpan w:val="5"/>
            <w:noWrap/>
            <w:vAlign w:val="center"/>
          </w:tcPr>
          <w:p>
            <w:pPr>
              <w:adjustRightInd w:val="0"/>
              <w:snapToGrid w:val="0"/>
              <w:spacing w:line="0" w:lineRule="atLeast"/>
              <w:ind w:right="-10"/>
              <w:rPr>
                <w:rFonts w:ascii="宋体" w:hAnsi="宋体" w:cs="Arial"/>
                <w:color w:val="000000"/>
                <w:sz w:val="24"/>
              </w:rPr>
            </w:pPr>
            <w:r>
              <w:rPr>
                <w:rFonts w:ascii="宋体" w:hAnsi="宋体" w:cs="Arial"/>
                <w:color w:val="000000"/>
                <w:sz w:val="24"/>
              </w:rPr>
              <w:t>评审指标通过标准：供应商必须通过上述全部指标。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191" w:type="dxa"/>
            <w:gridSpan w:val="5"/>
            <w:noWrap/>
          </w:tcPr>
          <w:p>
            <w:pPr>
              <w:adjustRightInd w:val="0"/>
              <w:snapToGrid w:val="0"/>
              <w:spacing w:line="0" w:lineRule="atLeast"/>
              <w:ind w:right="-10"/>
              <w:rPr>
                <w:rFonts w:ascii="宋体" w:hAnsi="宋体" w:cs="Arial"/>
                <w:color w:val="000000"/>
                <w:sz w:val="24"/>
              </w:rPr>
            </w:pPr>
            <w:r>
              <w:rPr>
                <w:rFonts w:hint="eastAsia" w:ascii="宋体" w:hAnsi="宋体" w:cs="Arial"/>
                <w:color w:val="000000"/>
                <w:sz w:val="24"/>
              </w:rPr>
              <w:t>磋商小组</w:t>
            </w:r>
            <w:r>
              <w:rPr>
                <w:rFonts w:ascii="宋体" w:hAnsi="宋体" w:cs="Arial"/>
                <w:color w:val="000000"/>
                <w:sz w:val="24"/>
              </w:rPr>
              <w:t>签字：</w:t>
            </w:r>
          </w:p>
          <w:p>
            <w:pPr>
              <w:adjustRightInd w:val="0"/>
              <w:snapToGrid w:val="0"/>
              <w:spacing w:line="0" w:lineRule="atLeast"/>
              <w:ind w:right="-10"/>
              <w:rPr>
                <w:rFonts w:ascii="宋体" w:hAnsi="宋体" w:cs="Arial"/>
                <w:color w:val="000000"/>
                <w:sz w:val="24"/>
              </w:rPr>
            </w:pPr>
            <w:r>
              <w:rPr>
                <w:rFonts w:ascii="宋体" w:hAnsi="宋体" w:cs="Arial"/>
                <w:color w:val="000000"/>
                <w:sz w:val="24"/>
              </w:rPr>
              <w:t>评审时间：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191" w:type="dxa"/>
            <w:gridSpan w:val="5"/>
            <w:noWrap/>
          </w:tcPr>
          <w:p>
            <w:pPr>
              <w:pStyle w:val="3"/>
              <w:spacing w:line="0" w:lineRule="atLeast"/>
              <w:ind w:right="-10" w:firstLine="0"/>
              <w:rPr>
                <w:rFonts w:cs="Arial"/>
                <w:b/>
                <w:bCs/>
              </w:rPr>
            </w:pPr>
            <w:r>
              <w:rPr>
                <w:rFonts w:cs="Arial"/>
                <w:b/>
                <w:bCs/>
              </w:rPr>
              <w:t>注：</w:t>
            </w:r>
          </w:p>
          <w:p>
            <w:pPr>
              <w:pStyle w:val="3"/>
              <w:spacing w:line="0" w:lineRule="atLeast"/>
              <w:ind w:right="-10" w:firstLine="0"/>
              <w:rPr>
                <w:rFonts w:cs="Arial"/>
                <w:b/>
                <w:bCs/>
              </w:rPr>
            </w:pPr>
            <w:r>
              <w:rPr>
                <w:rFonts w:cs="Arial"/>
                <w:b/>
                <w:bCs/>
              </w:rPr>
              <w:t>1、无论何种原因，即使供应商磋商时携带了证书材料的原件，但在响应文件中未提供与之内容完全一致的复印件或影印件的，磋商小组可以视同其未提供。</w:t>
            </w:r>
          </w:p>
          <w:p>
            <w:pPr>
              <w:pStyle w:val="3"/>
              <w:spacing w:line="0" w:lineRule="atLeast"/>
              <w:ind w:right="-10" w:firstLine="0"/>
              <w:rPr>
                <w:rFonts w:cs="Arial"/>
                <w:b/>
              </w:rPr>
            </w:pPr>
            <w:r>
              <w:rPr>
                <w:rFonts w:cs="Arial"/>
                <w:b/>
                <w:bCs/>
              </w:rPr>
              <w:t>2、磋商小组决定响应文件的响应性及符合性只根据响应文件本身的内容，而不寻求其他外部证据。</w:t>
            </w:r>
          </w:p>
        </w:tc>
      </w:tr>
    </w:tbl>
    <w:p>
      <w:pPr>
        <w:spacing w:line="0" w:lineRule="atLeast"/>
        <w:ind w:firstLine="438" w:firstLineChars="200"/>
        <w:rPr>
          <w:rFonts w:ascii="宋体" w:hAnsi="宋体" w:cs="Arial"/>
          <w:b/>
          <w:color w:val="000000"/>
          <w:sz w:val="24"/>
        </w:rPr>
      </w:pPr>
      <w:r>
        <w:rPr>
          <w:rFonts w:ascii="宋体" w:hAnsi="宋体" w:cs="Arial"/>
          <w:b/>
          <w:color w:val="000000"/>
          <w:sz w:val="24"/>
        </w:rPr>
        <w:t>（二）综合评审</w:t>
      </w:r>
    </w:p>
    <w:p>
      <w:pPr>
        <w:spacing w:line="0" w:lineRule="atLeast"/>
        <w:ind w:firstLine="429" w:firstLineChars="196"/>
        <w:rPr>
          <w:rFonts w:ascii="宋体" w:hAnsi="宋体" w:cs="Arial"/>
          <w:color w:val="000000"/>
          <w:sz w:val="24"/>
        </w:rPr>
      </w:pPr>
      <w:r>
        <w:rPr>
          <w:rFonts w:ascii="宋体" w:hAnsi="宋体" w:cs="Arial"/>
          <w:color w:val="000000"/>
          <w:sz w:val="24"/>
        </w:rPr>
        <w:t>1、对响应文件进行综合评审。磋商小组只对通过初审，实质上响应磋商文件要求的响应文件按照下述指标表进行综合评审。</w:t>
      </w:r>
    </w:p>
    <w:p>
      <w:pPr>
        <w:spacing w:line="0" w:lineRule="atLeast"/>
        <w:ind w:firstLine="429" w:firstLineChars="196"/>
        <w:rPr>
          <w:rFonts w:ascii="宋体" w:hAnsi="宋体" w:cs="Arial"/>
          <w:color w:val="000000"/>
          <w:sz w:val="24"/>
        </w:rPr>
      </w:pPr>
      <w:r>
        <w:rPr>
          <w:rFonts w:ascii="宋体" w:hAnsi="宋体" w:cs="Arial"/>
          <w:color w:val="000000"/>
          <w:sz w:val="24"/>
        </w:rPr>
        <w:t>2、本项目</w:t>
      </w:r>
      <w:r>
        <w:rPr>
          <w:rFonts w:hint="eastAsia" w:ascii="宋体" w:hAnsi="宋体" w:cs="Arial"/>
          <w:color w:val="000000"/>
          <w:sz w:val="24"/>
        </w:rPr>
        <w:t>技术</w:t>
      </w:r>
      <w:r>
        <w:rPr>
          <w:rFonts w:ascii="宋体" w:hAnsi="宋体" w:cs="Arial"/>
          <w:color w:val="000000"/>
          <w:sz w:val="24"/>
        </w:rPr>
        <w:t>及资信分值占总分值的权重为</w:t>
      </w:r>
      <w:r>
        <w:rPr>
          <w:rFonts w:hint="eastAsia" w:ascii="宋体" w:hAnsi="宋体" w:cs="Arial"/>
          <w:sz w:val="24"/>
          <w:u w:val="single"/>
        </w:rPr>
        <w:t>60</w:t>
      </w:r>
      <w:r>
        <w:rPr>
          <w:rFonts w:ascii="宋体" w:hAnsi="宋体" w:cs="Arial"/>
          <w:sz w:val="24"/>
        </w:rPr>
        <w:t>%，价格分值占总分值的权重为</w:t>
      </w:r>
      <w:r>
        <w:rPr>
          <w:rFonts w:hint="eastAsia" w:ascii="宋体" w:hAnsi="宋体" w:cs="Arial"/>
          <w:sz w:val="24"/>
          <w:u w:val="single"/>
        </w:rPr>
        <w:t>40</w:t>
      </w:r>
      <w:r>
        <w:rPr>
          <w:rFonts w:ascii="宋体" w:hAnsi="宋体" w:cs="Arial"/>
          <w:sz w:val="24"/>
        </w:rPr>
        <w:t>%</w:t>
      </w:r>
      <w:r>
        <w:rPr>
          <w:rFonts w:ascii="宋体" w:hAnsi="宋体" w:cs="Arial"/>
          <w:color w:val="000000"/>
          <w:sz w:val="24"/>
        </w:rPr>
        <w:t>。</w:t>
      </w:r>
    </w:p>
    <w:p>
      <w:pPr>
        <w:adjustRightInd w:val="0"/>
        <w:snapToGrid w:val="0"/>
        <w:spacing w:line="0" w:lineRule="atLeast"/>
        <w:ind w:firstLine="438" w:firstLineChars="200"/>
        <w:rPr>
          <w:rFonts w:ascii="宋体" w:hAnsi="宋体" w:cs="Arial"/>
          <w:color w:val="000000"/>
          <w:sz w:val="24"/>
        </w:rPr>
      </w:pPr>
      <w:r>
        <w:rPr>
          <w:rFonts w:ascii="宋体" w:hAnsi="宋体" w:cs="Arial"/>
          <w:color w:val="000000"/>
          <w:sz w:val="24"/>
        </w:rPr>
        <w:t>3、评分步骤如下：</w:t>
      </w:r>
    </w:p>
    <w:p>
      <w:pPr>
        <w:adjustRightInd w:val="0"/>
        <w:snapToGrid w:val="0"/>
        <w:spacing w:line="0" w:lineRule="atLeast"/>
        <w:ind w:firstLine="438" w:firstLineChars="200"/>
        <w:rPr>
          <w:rFonts w:ascii="宋体" w:hAnsi="宋体" w:cs="Arial"/>
          <w:sz w:val="24"/>
        </w:rPr>
      </w:pPr>
      <w:r>
        <w:rPr>
          <w:rFonts w:ascii="宋体" w:hAnsi="宋体" w:cs="Arial"/>
          <w:sz w:val="24"/>
        </w:rPr>
        <w:t>（1）技术</w:t>
      </w:r>
      <w:r>
        <w:rPr>
          <w:rFonts w:hint="eastAsia" w:ascii="宋体" w:hAnsi="宋体" w:cs="Arial"/>
          <w:sz w:val="24"/>
        </w:rPr>
        <w:t>及资信</w:t>
      </w:r>
      <w:r>
        <w:rPr>
          <w:rFonts w:ascii="宋体" w:hAnsi="宋体" w:cs="Arial"/>
          <w:sz w:val="24"/>
        </w:rPr>
        <w:t>分</w:t>
      </w:r>
    </w:p>
    <w:p>
      <w:pPr>
        <w:adjustRightInd w:val="0"/>
        <w:snapToGrid w:val="0"/>
        <w:spacing w:line="0" w:lineRule="atLeast"/>
        <w:ind w:firstLine="438" w:firstLineChars="200"/>
        <w:rPr>
          <w:rFonts w:ascii="宋体" w:hAnsi="宋体" w:cs="Arial"/>
          <w:sz w:val="24"/>
        </w:rPr>
      </w:pPr>
      <w:r>
        <w:rPr>
          <w:rFonts w:ascii="宋体" w:hAnsi="宋体" w:cs="Arial"/>
          <w:sz w:val="24"/>
        </w:rPr>
        <w:t>根据技术分的细则，磋商小组应对进入复审的所有供应商进行评分，并分别填写评审表。</w:t>
      </w:r>
    </w:p>
    <w:p>
      <w:pPr>
        <w:adjustRightInd w:val="0"/>
        <w:snapToGrid w:val="0"/>
        <w:spacing w:line="0" w:lineRule="atLeast"/>
        <w:rPr>
          <w:rFonts w:ascii="宋体" w:hAnsi="宋体" w:cs="Arial"/>
          <w:sz w:val="24"/>
        </w:rPr>
      </w:pPr>
    </w:p>
    <w:tbl>
      <w:tblPr>
        <w:tblStyle w:val="20"/>
        <w:tblW w:w="924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8"/>
        <w:gridCol w:w="1368"/>
        <w:gridCol w:w="5954"/>
        <w:gridCol w:w="7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78" w:type="dxa"/>
            <w:noWrap/>
            <w:vAlign w:val="center"/>
          </w:tcPr>
          <w:p>
            <w:pPr>
              <w:spacing w:line="0" w:lineRule="atLeast"/>
              <w:jc w:val="center"/>
              <w:rPr>
                <w:rFonts w:ascii="Arial" w:hAnsi="Arial" w:cs="Arial"/>
                <w:b/>
                <w:bCs/>
                <w:sz w:val="24"/>
              </w:rPr>
            </w:pPr>
            <w:r>
              <w:rPr>
                <w:rFonts w:ascii="Arial" w:hAnsi="Arial" w:cs="Arial"/>
                <w:b/>
                <w:bCs/>
                <w:sz w:val="24"/>
              </w:rPr>
              <w:t>类别</w:t>
            </w:r>
          </w:p>
        </w:tc>
        <w:tc>
          <w:tcPr>
            <w:tcW w:w="1368" w:type="dxa"/>
            <w:noWrap/>
            <w:vAlign w:val="center"/>
          </w:tcPr>
          <w:p>
            <w:pPr>
              <w:spacing w:line="0" w:lineRule="atLeast"/>
              <w:jc w:val="center"/>
              <w:rPr>
                <w:rFonts w:ascii="Arial" w:hAnsi="Arial" w:cs="Arial"/>
                <w:b/>
                <w:bCs/>
                <w:sz w:val="24"/>
              </w:rPr>
            </w:pPr>
            <w:r>
              <w:rPr>
                <w:rFonts w:ascii="Arial" w:hAnsi="Arial" w:cs="Arial"/>
                <w:b/>
                <w:bCs/>
                <w:sz w:val="24"/>
              </w:rPr>
              <w:t>评分内容</w:t>
            </w:r>
          </w:p>
        </w:tc>
        <w:tc>
          <w:tcPr>
            <w:tcW w:w="5954" w:type="dxa"/>
            <w:noWrap/>
            <w:vAlign w:val="center"/>
          </w:tcPr>
          <w:p>
            <w:pPr>
              <w:spacing w:line="0" w:lineRule="atLeast"/>
              <w:jc w:val="center"/>
              <w:rPr>
                <w:rFonts w:ascii="Arial" w:hAnsi="Arial" w:cs="Arial"/>
                <w:sz w:val="24"/>
              </w:rPr>
            </w:pPr>
            <w:r>
              <w:rPr>
                <w:rFonts w:ascii="Arial" w:hAnsi="Arial" w:cs="Arial"/>
                <w:b/>
                <w:bCs/>
                <w:sz w:val="24"/>
              </w:rPr>
              <w:t>评分标准</w:t>
            </w:r>
          </w:p>
        </w:tc>
        <w:tc>
          <w:tcPr>
            <w:tcW w:w="747" w:type="dxa"/>
            <w:noWrap/>
            <w:vAlign w:val="center"/>
          </w:tcPr>
          <w:p>
            <w:pPr>
              <w:spacing w:line="0" w:lineRule="atLeast"/>
              <w:jc w:val="center"/>
              <w:rPr>
                <w:rFonts w:ascii="Arial" w:hAnsi="Arial" w:cs="Arial"/>
                <w:b/>
                <w:bCs/>
                <w:sz w:val="24"/>
              </w:rPr>
            </w:pPr>
            <w:r>
              <w:rPr>
                <w:rFonts w:ascii="Arial" w:hAnsi="Arial" w:cs="Arial"/>
                <w:b/>
                <w:bCs/>
                <w:sz w:val="24"/>
              </w:rPr>
              <w:t>分值范围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9" w:hRule="atLeast"/>
          <w:jc w:val="center"/>
        </w:trPr>
        <w:tc>
          <w:tcPr>
            <w:tcW w:w="1178" w:type="dxa"/>
            <w:vMerge w:val="restart"/>
            <w:noWrap/>
            <w:vAlign w:val="center"/>
          </w:tcPr>
          <w:p>
            <w:pPr>
              <w:jc w:val="center"/>
              <w:rPr>
                <w:rFonts w:ascii="宋体" w:hAnsi="宋体"/>
                <w:sz w:val="24"/>
              </w:rPr>
            </w:pPr>
            <w:r>
              <w:rPr>
                <w:rFonts w:ascii="宋体" w:hAnsi="宋体" w:cs="Arial"/>
                <w:sz w:val="24"/>
              </w:rPr>
              <w:t>技术</w:t>
            </w:r>
            <w:r>
              <w:rPr>
                <w:rFonts w:hint="eastAsia" w:ascii="宋体" w:hAnsi="宋体" w:cs="Arial"/>
                <w:sz w:val="24"/>
              </w:rPr>
              <w:t>及资信</w:t>
            </w:r>
            <w:r>
              <w:rPr>
                <w:rFonts w:ascii="宋体" w:hAnsi="宋体" w:cs="Arial"/>
                <w:sz w:val="24"/>
              </w:rPr>
              <w:t>分</w:t>
            </w:r>
          </w:p>
          <w:p>
            <w:pPr>
              <w:spacing w:line="0" w:lineRule="atLeast"/>
              <w:jc w:val="center"/>
              <w:rPr>
                <w:rFonts w:ascii="宋体" w:hAnsi="宋体"/>
                <w:sz w:val="24"/>
              </w:rPr>
            </w:pPr>
            <w:r>
              <w:rPr>
                <w:rFonts w:hint="eastAsia" w:ascii="宋体" w:hAnsi="宋体"/>
                <w:sz w:val="24"/>
              </w:rPr>
              <w:t>（60分）</w:t>
            </w:r>
          </w:p>
        </w:tc>
        <w:tc>
          <w:tcPr>
            <w:tcW w:w="1368" w:type="dxa"/>
            <w:noWrap/>
            <w:vAlign w:val="center"/>
          </w:tcPr>
          <w:p>
            <w:pPr>
              <w:spacing w:line="0" w:lineRule="atLeast"/>
              <w:jc w:val="center"/>
              <w:rPr>
                <w:rFonts w:ascii="Arial" w:hAnsi="Arial" w:cs="Arial"/>
                <w:sz w:val="24"/>
              </w:rPr>
            </w:pPr>
            <w:r>
              <w:rPr>
                <w:rFonts w:hint="eastAsia" w:ascii="Arial" w:hAnsi="Arial" w:cs="Arial"/>
                <w:sz w:val="24"/>
              </w:rPr>
              <w:t>经营规模</w:t>
            </w:r>
          </w:p>
          <w:p>
            <w:pPr>
              <w:spacing w:line="0" w:lineRule="atLeast"/>
              <w:jc w:val="center"/>
              <w:rPr>
                <w:rFonts w:ascii="Arial" w:hAnsi="Arial" w:cs="Arial"/>
                <w:sz w:val="24"/>
              </w:rPr>
            </w:pPr>
            <w:r>
              <w:rPr>
                <w:rFonts w:hint="eastAsia" w:ascii="Arial" w:hAnsi="Arial" w:cs="Arial"/>
                <w:sz w:val="24"/>
              </w:rPr>
              <w:t>（13分）</w:t>
            </w:r>
          </w:p>
        </w:tc>
        <w:tc>
          <w:tcPr>
            <w:tcW w:w="5954" w:type="dxa"/>
            <w:noWrap/>
            <w:vAlign w:val="center"/>
          </w:tcPr>
          <w:p>
            <w:pPr>
              <w:spacing w:line="0" w:lineRule="atLeast"/>
              <w:jc w:val="left"/>
              <w:rPr>
                <w:rFonts w:ascii="Arial" w:hAnsi="Arial" w:cs="Arial"/>
                <w:sz w:val="24"/>
              </w:rPr>
            </w:pPr>
            <w:r>
              <w:rPr>
                <w:rFonts w:hint="eastAsia" w:ascii="Arial" w:hAnsi="Arial" w:cs="Arial"/>
                <w:sz w:val="24"/>
              </w:rPr>
              <w:t>根据</w:t>
            </w:r>
            <w:r>
              <w:rPr>
                <w:rFonts w:hint="eastAsia" w:ascii="宋体" w:hAnsi="宋体" w:cs="宋体"/>
                <w:kern w:val="0"/>
                <w:sz w:val="24"/>
              </w:rPr>
              <w:t>注册资金情况、</w:t>
            </w:r>
            <w:r>
              <w:rPr>
                <w:rFonts w:hint="eastAsia" w:ascii="Arial" w:hAnsi="Arial" w:cs="Arial"/>
                <w:sz w:val="24"/>
              </w:rPr>
              <w:t>超市经营规模与单体营业面积进行打分。单体营业面积超1500平方米的计13分，其余酌情计分。评审依据：超市经营场所房产证明或租赁合同及现实情况等。</w:t>
            </w:r>
          </w:p>
        </w:tc>
        <w:tc>
          <w:tcPr>
            <w:tcW w:w="747" w:type="dxa"/>
            <w:noWrap/>
            <w:vAlign w:val="center"/>
          </w:tcPr>
          <w:p>
            <w:pPr>
              <w:spacing w:line="0" w:lineRule="atLeast"/>
              <w:jc w:val="center"/>
              <w:rPr>
                <w:rFonts w:ascii="Arial" w:hAnsi="Arial" w:cs="Arial"/>
                <w:bCs/>
                <w:sz w:val="22"/>
                <w:szCs w:val="21"/>
              </w:rPr>
            </w:pPr>
            <w:r>
              <w:rPr>
                <w:rFonts w:hint="eastAsia" w:ascii="Arial" w:hAnsi="Arial" w:cs="Arial"/>
                <w:bCs/>
                <w:sz w:val="22"/>
                <w:szCs w:val="21"/>
              </w:rPr>
              <w:t>0-13</w:t>
            </w:r>
            <w:r>
              <w:rPr>
                <w:rFonts w:ascii="Arial" w:hAnsi="Arial" w:cs="Arial"/>
                <w:bCs/>
                <w:sz w:val="22"/>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9" w:hRule="atLeast"/>
          <w:jc w:val="center"/>
        </w:trPr>
        <w:tc>
          <w:tcPr>
            <w:tcW w:w="1178" w:type="dxa"/>
            <w:vMerge w:val="continue"/>
            <w:noWrap/>
            <w:vAlign w:val="center"/>
          </w:tcPr>
          <w:p>
            <w:pPr>
              <w:jc w:val="center"/>
              <w:rPr>
                <w:rFonts w:ascii="宋体" w:hAnsi="宋体"/>
                <w:sz w:val="24"/>
              </w:rPr>
            </w:pPr>
          </w:p>
        </w:tc>
        <w:tc>
          <w:tcPr>
            <w:tcW w:w="1368" w:type="dxa"/>
            <w:noWrap/>
            <w:vAlign w:val="center"/>
          </w:tcPr>
          <w:p>
            <w:pPr>
              <w:spacing w:line="0" w:lineRule="atLeast"/>
              <w:jc w:val="center"/>
              <w:rPr>
                <w:rFonts w:ascii="Arial" w:hAnsi="Arial" w:cs="Arial"/>
                <w:sz w:val="24"/>
              </w:rPr>
            </w:pPr>
            <w:r>
              <w:rPr>
                <w:rFonts w:hint="eastAsia" w:ascii="Arial" w:hAnsi="Arial" w:cs="Arial"/>
                <w:sz w:val="24"/>
              </w:rPr>
              <w:t>营业环境</w:t>
            </w:r>
          </w:p>
          <w:p>
            <w:pPr>
              <w:spacing w:line="0" w:lineRule="atLeast"/>
              <w:jc w:val="center"/>
              <w:rPr>
                <w:rFonts w:ascii="Arial" w:hAnsi="Arial" w:cs="Arial"/>
                <w:sz w:val="24"/>
              </w:rPr>
            </w:pPr>
            <w:r>
              <w:rPr>
                <w:rFonts w:hint="eastAsia" w:ascii="Arial" w:hAnsi="Arial" w:cs="Arial"/>
                <w:sz w:val="24"/>
              </w:rPr>
              <w:t>（8分）</w:t>
            </w:r>
          </w:p>
        </w:tc>
        <w:tc>
          <w:tcPr>
            <w:tcW w:w="5954" w:type="dxa"/>
            <w:noWrap/>
            <w:vAlign w:val="center"/>
          </w:tcPr>
          <w:p>
            <w:pPr>
              <w:spacing w:line="0" w:lineRule="atLeast"/>
              <w:jc w:val="left"/>
              <w:rPr>
                <w:rFonts w:ascii="Arial" w:hAnsi="Arial" w:cs="Arial"/>
                <w:sz w:val="24"/>
              </w:rPr>
            </w:pPr>
            <w:r>
              <w:rPr>
                <w:rFonts w:hint="eastAsia" w:ascii="Arial" w:hAnsi="Arial" w:cs="Arial"/>
                <w:sz w:val="24"/>
              </w:rPr>
              <w:t>根据超市店内环境、店面分布与教职工集中住宅区的距离、交通及停车是否方便酌情打分。评审依据：超市营业场所位置及周边交通及停车实际状况等。</w:t>
            </w:r>
          </w:p>
        </w:tc>
        <w:tc>
          <w:tcPr>
            <w:tcW w:w="747" w:type="dxa"/>
            <w:noWrap/>
            <w:vAlign w:val="center"/>
          </w:tcPr>
          <w:p>
            <w:pPr>
              <w:spacing w:line="0" w:lineRule="atLeast"/>
              <w:jc w:val="center"/>
              <w:rPr>
                <w:rFonts w:ascii="Arial" w:hAnsi="Arial" w:cs="Arial"/>
                <w:bCs/>
                <w:sz w:val="22"/>
                <w:szCs w:val="21"/>
              </w:rPr>
            </w:pPr>
            <w:r>
              <w:rPr>
                <w:rFonts w:hint="eastAsia" w:ascii="Arial" w:hAnsi="Arial" w:cs="Arial"/>
                <w:bCs/>
                <w:sz w:val="22"/>
                <w:szCs w:val="21"/>
              </w:rPr>
              <w:t>0-8</w:t>
            </w:r>
          </w:p>
          <w:p>
            <w:pPr>
              <w:spacing w:line="0" w:lineRule="atLeast"/>
              <w:jc w:val="center"/>
              <w:rPr>
                <w:rFonts w:ascii="Arial" w:hAnsi="Arial" w:cs="Arial"/>
                <w:bCs/>
                <w:sz w:val="22"/>
                <w:szCs w:val="21"/>
              </w:rPr>
            </w:pPr>
            <w:r>
              <w:rPr>
                <w:rFonts w:hint="eastAsia" w:ascii="Arial" w:hAnsi="Arial" w:cs="Arial"/>
                <w:bCs/>
                <w:sz w:val="22"/>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9" w:hRule="atLeast"/>
          <w:jc w:val="center"/>
        </w:trPr>
        <w:tc>
          <w:tcPr>
            <w:tcW w:w="1178" w:type="dxa"/>
            <w:vMerge w:val="continue"/>
            <w:noWrap/>
            <w:vAlign w:val="center"/>
          </w:tcPr>
          <w:p>
            <w:pPr>
              <w:spacing w:line="0" w:lineRule="atLeast"/>
              <w:jc w:val="center"/>
              <w:rPr>
                <w:rFonts w:ascii="宋体" w:hAnsi="宋体"/>
                <w:sz w:val="24"/>
              </w:rPr>
            </w:pPr>
          </w:p>
        </w:tc>
        <w:tc>
          <w:tcPr>
            <w:tcW w:w="1368" w:type="dxa"/>
            <w:noWrap/>
            <w:vAlign w:val="center"/>
          </w:tcPr>
          <w:p>
            <w:pPr>
              <w:spacing w:line="0" w:lineRule="atLeast"/>
              <w:jc w:val="center"/>
              <w:rPr>
                <w:rFonts w:ascii="Arial" w:hAnsi="Arial" w:cs="Arial"/>
                <w:sz w:val="24"/>
              </w:rPr>
            </w:pPr>
            <w:r>
              <w:rPr>
                <w:rFonts w:hint="eastAsia" w:ascii="Arial" w:hAnsi="Arial" w:cs="Arial"/>
                <w:sz w:val="24"/>
              </w:rPr>
              <w:t>商品种类</w:t>
            </w:r>
          </w:p>
          <w:p>
            <w:pPr>
              <w:spacing w:line="0" w:lineRule="atLeast"/>
              <w:jc w:val="center"/>
              <w:rPr>
                <w:rFonts w:ascii="Arial" w:hAnsi="Arial" w:cs="Arial"/>
                <w:sz w:val="24"/>
              </w:rPr>
            </w:pPr>
            <w:r>
              <w:rPr>
                <w:rFonts w:hint="eastAsia" w:ascii="Arial" w:hAnsi="Arial" w:cs="Arial"/>
                <w:sz w:val="24"/>
              </w:rPr>
              <w:t>（13分）</w:t>
            </w:r>
          </w:p>
        </w:tc>
        <w:tc>
          <w:tcPr>
            <w:tcW w:w="5954" w:type="dxa"/>
            <w:noWrap/>
            <w:vAlign w:val="center"/>
          </w:tcPr>
          <w:p>
            <w:pPr>
              <w:spacing w:line="0" w:lineRule="atLeast"/>
              <w:jc w:val="left"/>
              <w:rPr>
                <w:rFonts w:ascii="Arial" w:hAnsi="Arial" w:cs="Arial"/>
                <w:sz w:val="24"/>
              </w:rPr>
            </w:pPr>
            <w:r>
              <w:rPr>
                <w:rFonts w:hint="eastAsia" w:ascii="Arial" w:hAnsi="Arial" w:cs="Arial"/>
                <w:sz w:val="24"/>
              </w:rPr>
              <w:t>根据经营商品范围、种类、品牌及其他附加服务等情况综合打分。评审依据：申请人提供的相关资料。</w:t>
            </w:r>
          </w:p>
        </w:tc>
        <w:tc>
          <w:tcPr>
            <w:tcW w:w="747" w:type="dxa"/>
            <w:noWrap/>
            <w:vAlign w:val="center"/>
          </w:tcPr>
          <w:p>
            <w:pPr>
              <w:spacing w:line="0" w:lineRule="atLeast"/>
              <w:jc w:val="center"/>
              <w:rPr>
                <w:rFonts w:ascii="Arial" w:hAnsi="Arial" w:cs="Arial"/>
                <w:bCs/>
                <w:sz w:val="22"/>
                <w:szCs w:val="21"/>
              </w:rPr>
            </w:pPr>
            <w:r>
              <w:rPr>
                <w:rFonts w:hint="eastAsia" w:ascii="Arial" w:hAnsi="Arial" w:cs="Arial"/>
                <w:bCs/>
                <w:sz w:val="22"/>
                <w:szCs w:val="21"/>
              </w:rPr>
              <w:t>0-13</w:t>
            </w:r>
          </w:p>
          <w:p>
            <w:pPr>
              <w:spacing w:line="0" w:lineRule="atLeast"/>
              <w:jc w:val="center"/>
              <w:rPr>
                <w:rFonts w:ascii="Arial" w:hAnsi="Arial" w:cs="Arial"/>
                <w:bCs/>
                <w:sz w:val="22"/>
                <w:szCs w:val="21"/>
              </w:rPr>
            </w:pPr>
            <w:r>
              <w:rPr>
                <w:rFonts w:hint="eastAsia" w:ascii="Arial" w:hAnsi="Arial" w:cs="Arial"/>
                <w:bCs/>
                <w:sz w:val="22"/>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9" w:hRule="atLeast"/>
          <w:jc w:val="center"/>
        </w:trPr>
        <w:tc>
          <w:tcPr>
            <w:tcW w:w="1178" w:type="dxa"/>
            <w:vMerge w:val="continue"/>
            <w:noWrap/>
            <w:vAlign w:val="center"/>
          </w:tcPr>
          <w:p>
            <w:pPr>
              <w:spacing w:line="0" w:lineRule="atLeast"/>
              <w:jc w:val="center"/>
              <w:rPr>
                <w:rFonts w:ascii="宋体" w:hAnsi="宋体"/>
                <w:sz w:val="24"/>
              </w:rPr>
            </w:pPr>
          </w:p>
        </w:tc>
        <w:tc>
          <w:tcPr>
            <w:tcW w:w="1368" w:type="dxa"/>
            <w:noWrap/>
            <w:vAlign w:val="center"/>
          </w:tcPr>
          <w:p>
            <w:pPr>
              <w:spacing w:line="0" w:lineRule="atLeast"/>
              <w:jc w:val="center"/>
              <w:rPr>
                <w:rFonts w:ascii="宋体" w:hAnsi="宋体" w:cs="宋体"/>
                <w:kern w:val="0"/>
                <w:sz w:val="24"/>
              </w:rPr>
            </w:pPr>
            <w:r>
              <w:rPr>
                <w:rFonts w:hint="eastAsia" w:ascii="宋体" w:hAnsi="宋体" w:cs="宋体"/>
                <w:kern w:val="0"/>
                <w:sz w:val="24"/>
              </w:rPr>
              <w:t>综合实力</w:t>
            </w:r>
          </w:p>
          <w:p>
            <w:pPr>
              <w:spacing w:line="0" w:lineRule="atLeast"/>
              <w:jc w:val="center"/>
              <w:rPr>
                <w:rFonts w:ascii="Arial" w:hAnsi="Arial" w:cs="Arial"/>
                <w:sz w:val="24"/>
              </w:rPr>
            </w:pPr>
            <w:r>
              <w:rPr>
                <w:rFonts w:hint="eastAsia" w:ascii="Arial" w:hAnsi="Arial" w:cs="Arial"/>
                <w:sz w:val="24"/>
              </w:rPr>
              <w:t>（13分）</w:t>
            </w:r>
          </w:p>
        </w:tc>
        <w:tc>
          <w:tcPr>
            <w:tcW w:w="5954" w:type="dxa"/>
            <w:noWrap/>
            <w:vAlign w:val="center"/>
          </w:tcPr>
          <w:p>
            <w:pPr>
              <w:spacing w:line="0" w:lineRule="atLeast"/>
              <w:jc w:val="left"/>
              <w:rPr>
                <w:rFonts w:ascii="Arial" w:hAnsi="Arial" w:cs="Arial"/>
                <w:sz w:val="24"/>
              </w:rPr>
            </w:pPr>
            <w:r>
              <w:rPr>
                <w:rFonts w:hint="eastAsia" w:ascii="宋体" w:hAnsi="宋体" w:cs="宋体"/>
                <w:kern w:val="0"/>
                <w:sz w:val="24"/>
              </w:rPr>
              <w:t>根据市场声誉（含企业知名度）、诚信经营、服务态度、商品质量等综合评价。</w:t>
            </w:r>
            <w:r>
              <w:rPr>
                <w:rFonts w:hint="eastAsia" w:ascii="宋体" w:hAnsi="宋体"/>
                <w:sz w:val="24"/>
              </w:rPr>
              <w:t>优得13分；良得</w:t>
            </w:r>
            <w:r>
              <w:rPr>
                <w:rFonts w:ascii="宋体" w:hAnsi="宋体"/>
                <w:sz w:val="24"/>
              </w:rPr>
              <w:t>1</w:t>
            </w:r>
            <w:r>
              <w:rPr>
                <w:rFonts w:hint="eastAsia" w:ascii="宋体" w:hAnsi="宋体"/>
                <w:sz w:val="24"/>
              </w:rPr>
              <w:t>0分；一般得8分。</w:t>
            </w:r>
            <w:r>
              <w:rPr>
                <w:rFonts w:hint="eastAsia" w:ascii="Arial" w:hAnsi="Arial" w:cs="Arial"/>
                <w:sz w:val="24"/>
              </w:rPr>
              <w:t>评审依据：专家根据实际情况综合判定等级。</w:t>
            </w:r>
          </w:p>
        </w:tc>
        <w:tc>
          <w:tcPr>
            <w:tcW w:w="747" w:type="dxa"/>
            <w:noWrap/>
            <w:vAlign w:val="center"/>
          </w:tcPr>
          <w:p>
            <w:pPr>
              <w:spacing w:line="0" w:lineRule="atLeast"/>
              <w:jc w:val="center"/>
              <w:rPr>
                <w:rFonts w:ascii="Arial" w:hAnsi="Arial" w:cs="Arial"/>
                <w:bCs/>
                <w:sz w:val="22"/>
                <w:szCs w:val="21"/>
              </w:rPr>
            </w:pPr>
            <w:r>
              <w:rPr>
                <w:rFonts w:hint="eastAsia" w:ascii="Arial" w:hAnsi="Arial" w:cs="Arial"/>
                <w:bCs/>
                <w:sz w:val="22"/>
                <w:szCs w:val="21"/>
              </w:rPr>
              <w:t>8-13</w:t>
            </w:r>
          </w:p>
          <w:p>
            <w:pPr>
              <w:spacing w:line="0" w:lineRule="atLeast"/>
              <w:jc w:val="center"/>
              <w:rPr>
                <w:rFonts w:ascii="Arial" w:hAnsi="Arial" w:cs="Arial"/>
                <w:bCs/>
                <w:sz w:val="22"/>
                <w:szCs w:val="21"/>
              </w:rPr>
            </w:pPr>
            <w:r>
              <w:rPr>
                <w:rFonts w:hint="eastAsia" w:ascii="Arial" w:hAnsi="Arial" w:cs="Arial"/>
                <w:bCs/>
                <w:sz w:val="22"/>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9" w:hRule="atLeast"/>
          <w:jc w:val="center"/>
        </w:trPr>
        <w:tc>
          <w:tcPr>
            <w:tcW w:w="1178" w:type="dxa"/>
            <w:vMerge w:val="continue"/>
            <w:noWrap/>
            <w:vAlign w:val="center"/>
          </w:tcPr>
          <w:p>
            <w:pPr>
              <w:spacing w:line="0" w:lineRule="atLeast"/>
              <w:jc w:val="center"/>
              <w:rPr>
                <w:rFonts w:ascii="宋体" w:hAnsi="宋体"/>
                <w:sz w:val="24"/>
              </w:rPr>
            </w:pPr>
          </w:p>
        </w:tc>
        <w:tc>
          <w:tcPr>
            <w:tcW w:w="1368" w:type="dxa"/>
            <w:noWrap/>
            <w:vAlign w:val="center"/>
          </w:tcPr>
          <w:p>
            <w:pPr>
              <w:spacing w:line="0" w:lineRule="atLeast"/>
              <w:jc w:val="center"/>
              <w:rPr>
                <w:rFonts w:ascii="Arial" w:hAnsi="Arial" w:cs="Arial"/>
                <w:sz w:val="24"/>
              </w:rPr>
            </w:pPr>
            <w:r>
              <w:rPr>
                <w:rFonts w:hint="eastAsia" w:ascii="Arial" w:hAnsi="Arial" w:cs="Arial"/>
                <w:sz w:val="24"/>
              </w:rPr>
              <w:t>服务承诺</w:t>
            </w:r>
          </w:p>
          <w:p>
            <w:pPr>
              <w:spacing w:line="0" w:lineRule="atLeast"/>
              <w:jc w:val="center"/>
              <w:rPr>
                <w:rFonts w:ascii="Arial" w:hAnsi="Arial" w:cs="Arial"/>
                <w:sz w:val="24"/>
              </w:rPr>
            </w:pPr>
            <w:r>
              <w:rPr>
                <w:rFonts w:hint="eastAsia" w:ascii="Arial" w:hAnsi="Arial" w:cs="Arial"/>
                <w:sz w:val="24"/>
              </w:rPr>
              <w:t>（13分）</w:t>
            </w:r>
          </w:p>
        </w:tc>
        <w:tc>
          <w:tcPr>
            <w:tcW w:w="5954" w:type="dxa"/>
            <w:noWrap/>
            <w:vAlign w:val="center"/>
          </w:tcPr>
          <w:p>
            <w:pPr>
              <w:spacing w:line="0" w:lineRule="atLeast"/>
              <w:jc w:val="left"/>
              <w:rPr>
                <w:rFonts w:ascii="Arial" w:hAnsi="Arial" w:cs="Arial"/>
                <w:sz w:val="24"/>
              </w:rPr>
            </w:pPr>
            <w:r>
              <w:rPr>
                <w:rFonts w:hint="eastAsia" w:ascii="宋体" w:hAnsi="宋体" w:cs="宋体"/>
                <w:kern w:val="0"/>
                <w:sz w:val="24"/>
              </w:rPr>
              <w:t>详细完整的服务方案，包括商品的售后服务承诺、商品价格稳定、服务质量保证等，视情况计分。</w:t>
            </w:r>
            <w:r>
              <w:rPr>
                <w:rFonts w:hint="eastAsia" w:ascii="Arial" w:hAnsi="Arial" w:cs="Arial"/>
                <w:sz w:val="24"/>
              </w:rPr>
              <w:t>评审依据：申请人提供的服务方案等材料进行综合评分。</w:t>
            </w:r>
          </w:p>
        </w:tc>
        <w:tc>
          <w:tcPr>
            <w:tcW w:w="747" w:type="dxa"/>
            <w:noWrap/>
            <w:vAlign w:val="center"/>
          </w:tcPr>
          <w:p>
            <w:pPr>
              <w:spacing w:line="0" w:lineRule="atLeast"/>
              <w:jc w:val="center"/>
              <w:rPr>
                <w:rFonts w:ascii="Arial" w:hAnsi="Arial" w:cs="Arial"/>
                <w:bCs/>
                <w:sz w:val="22"/>
                <w:szCs w:val="21"/>
              </w:rPr>
            </w:pPr>
            <w:r>
              <w:rPr>
                <w:rFonts w:hint="eastAsia" w:ascii="Arial" w:hAnsi="Arial" w:cs="Arial"/>
                <w:bCs/>
                <w:sz w:val="22"/>
                <w:szCs w:val="21"/>
              </w:rPr>
              <w:t>0-13</w:t>
            </w:r>
          </w:p>
          <w:p>
            <w:pPr>
              <w:spacing w:line="0" w:lineRule="atLeast"/>
              <w:jc w:val="center"/>
              <w:rPr>
                <w:rFonts w:ascii="Arial" w:hAnsi="Arial" w:cs="Arial"/>
                <w:bCs/>
                <w:sz w:val="22"/>
                <w:szCs w:val="21"/>
              </w:rPr>
            </w:pPr>
            <w:r>
              <w:rPr>
                <w:rFonts w:hint="eastAsia" w:ascii="Arial" w:hAnsi="Arial" w:cs="Arial"/>
                <w:bCs/>
                <w:sz w:val="22"/>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14" w:hRule="atLeast"/>
          <w:jc w:val="center"/>
        </w:trPr>
        <w:tc>
          <w:tcPr>
            <w:tcW w:w="1178" w:type="dxa"/>
            <w:noWrap/>
            <w:vAlign w:val="center"/>
          </w:tcPr>
          <w:p>
            <w:pPr>
              <w:spacing w:line="0" w:lineRule="atLeast"/>
              <w:jc w:val="center"/>
              <w:rPr>
                <w:rFonts w:ascii="宋体" w:hAnsi="宋体"/>
                <w:sz w:val="24"/>
              </w:rPr>
            </w:pPr>
            <w:r>
              <w:rPr>
                <w:rFonts w:hint="eastAsia" w:ascii="宋体" w:hAnsi="宋体"/>
                <w:sz w:val="24"/>
              </w:rPr>
              <w:t>价格分</w:t>
            </w:r>
          </w:p>
          <w:p>
            <w:pPr>
              <w:spacing w:line="0" w:lineRule="atLeast"/>
              <w:jc w:val="center"/>
              <w:rPr>
                <w:rFonts w:ascii="宋体" w:hAnsi="宋体"/>
                <w:sz w:val="24"/>
              </w:rPr>
            </w:pPr>
            <w:r>
              <w:rPr>
                <w:rFonts w:hint="eastAsia" w:ascii="宋体" w:hAnsi="宋体"/>
                <w:sz w:val="24"/>
              </w:rPr>
              <w:t>（40分）</w:t>
            </w:r>
          </w:p>
        </w:tc>
        <w:tc>
          <w:tcPr>
            <w:tcW w:w="7322" w:type="dxa"/>
            <w:gridSpan w:val="2"/>
            <w:noWrap/>
            <w:vAlign w:val="center"/>
          </w:tcPr>
          <w:p>
            <w:pPr>
              <w:spacing w:line="0" w:lineRule="atLeast"/>
              <w:rPr>
                <w:rFonts w:ascii="Arial" w:hAnsi="Arial" w:cs="Arial"/>
                <w:sz w:val="24"/>
              </w:rPr>
            </w:pPr>
            <w:r>
              <w:rPr>
                <w:rFonts w:hint="eastAsia" w:ascii="Arial" w:hAnsi="Arial" w:cs="Arial"/>
                <w:sz w:val="24"/>
              </w:rPr>
              <w:t>报价得分计算方法：满足磋商文件要求且投标价格优惠比例最高的总价为评标基准价，其投标报价得分为满分。其他投标人的投标报价得分统一按照下列公式计算：</w:t>
            </w:r>
          </w:p>
          <w:p>
            <w:pPr>
              <w:spacing w:line="0" w:lineRule="atLeast"/>
              <w:rPr>
                <w:rFonts w:ascii="Arial" w:hAnsi="Arial" w:cs="Arial"/>
                <w:sz w:val="24"/>
              </w:rPr>
            </w:pPr>
            <w:r>
              <w:rPr>
                <w:rFonts w:hint="eastAsia" w:ascii="Arial" w:hAnsi="Arial" w:cs="Arial"/>
                <w:sz w:val="24"/>
              </w:rPr>
              <w:t>投标报价得分＝（投标报价/评标基准价）× 40 ％×100</w:t>
            </w:r>
          </w:p>
          <w:p>
            <w:pPr>
              <w:spacing w:line="0" w:lineRule="atLeast"/>
              <w:rPr>
                <w:rFonts w:ascii="Arial" w:hAnsi="Arial" w:cs="Arial"/>
                <w:sz w:val="24"/>
                <w:szCs w:val="21"/>
              </w:rPr>
            </w:pPr>
            <w:r>
              <w:rPr>
                <w:rFonts w:hint="eastAsia" w:ascii="Arial" w:hAnsi="Arial" w:cs="Arial"/>
                <w:sz w:val="24"/>
              </w:rPr>
              <w:t>投标报价得分保留两位小数，小数点后第三位四舍五入。</w:t>
            </w:r>
          </w:p>
        </w:tc>
        <w:tc>
          <w:tcPr>
            <w:tcW w:w="747" w:type="dxa"/>
            <w:noWrap/>
            <w:vAlign w:val="center"/>
          </w:tcPr>
          <w:p>
            <w:pPr>
              <w:spacing w:line="0" w:lineRule="atLeast"/>
              <w:jc w:val="center"/>
              <w:rPr>
                <w:rFonts w:ascii="Arial" w:hAnsi="Arial" w:cs="Arial"/>
                <w:sz w:val="22"/>
                <w:szCs w:val="21"/>
              </w:rPr>
            </w:pPr>
            <w:r>
              <w:rPr>
                <w:rFonts w:hint="eastAsia" w:ascii="Arial" w:hAnsi="Arial" w:cs="Arial"/>
                <w:sz w:val="22"/>
                <w:szCs w:val="21"/>
              </w:rPr>
              <w:t>最高40分</w:t>
            </w:r>
          </w:p>
        </w:tc>
      </w:tr>
    </w:tbl>
    <w:p>
      <w:pPr>
        <w:adjustRightInd w:val="0"/>
        <w:snapToGrid w:val="0"/>
        <w:spacing w:line="0" w:lineRule="atLeast"/>
        <w:rPr>
          <w:rFonts w:ascii="宋体" w:hAnsi="宋体" w:cs="Arial"/>
          <w:sz w:val="24"/>
        </w:rPr>
      </w:pPr>
    </w:p>
    <w:p>
      <w:pPr>
        <w:keepNext w:val="0"/>
        <w:keepLines w:val="0"/>
        <w:pageBreakBefore w:val="0"/>
        <w:kinsoku/>
        <w:wordWrap/>
        <w:overflowPunct/>
        <w:topLinePunct w:val="0"/>
        <w:bidi w:val="0"/>
        <w:spacing w:line="360" w:lineRule="auto"/>
        <w:ind w:firstLine="429" w:firstLineChars="196"/>
        <w:outlineLvl w:val="9"/>
        <w:rPr>
          <w:rFonts w:hint="eastAsia" w:ascii="宋体" w:hAnsi="宋体" w:cs="Arial"/>
          <w:sz w:val="24"/>
          <w:lang w:val="en-US" w:eastAsia="zh-CN"/>
        </w:rPr>
      </w:pPr>
      <w:r>
        <w:rPr>
          <w:rFonts w:ascii="宋体" w:hAnsi="宋体" w:cs="Arial"/>
          <w:sz w:val="24"/>
        </w:rPr>
        <w:t>3、磋商小组</w:t>
      </w:r>
      <w:r>
        <w:rPr>
          <w:rFonts w:ascii="宋体" w:hAnsi="宋体" w:cs="Arial"/>
          <w:sz w:val="24"/>
        </w:rPr>
        <w:t>将合格供应商的商务资信分和价格分汇总以后得到供应商的最终评审总得分，按照最终评审得分由高到低排出成交候选顺序。磋商小组</w:t>
      </w:r>
      <w:r>
        <w:rPr>
          <w:rFonts w:hint="eastAsia" w:ascii="宋体" w:hAnsi="宋体" w:cs="Arial"/>
          <w:sz w:val="24"/>
          <w:lang w:val="en-US" w:eastAsia="zh-CN"/>
        </w:rPr>
        <w:t>按照推荐顺序，推荐排名前3的入围中标候选人，如最终确定中标人不足3家时按实际数量全部确定为中标候选人。前3名中如有放弃中标的，可以按排序由剩余的入围中标候选人依次递补。</w:t>
      </w:r>
    </w:p>
    <w:p>
      <w:pPr>
        <w:adjustRightInd w:val="0"/>
        <w:snapToGrid w:val="0"/>
        <w:spacing w:line="0" w:lineRule="atLeast"/>
        <w:ind w:firstLine="438" w:firstLineChars="200"/>
        <w:rPr>
          <w:rFonts w:ascii="宋体" w:hAnsi="宋体" w:cs="Arial"/>
          <w:sz w:val="24"/>
        </w:rPr>
      </w:pPr>
    </w:p>
    <w:p>
      <w:pPr>
        <w:spacing w:line="0" w:lineRule="atLeast"/>
        <w:ind w:firstLine="429" w:firstLineChars="196"/>
        <w:rPr>
          <w:rFonts w:ascii="宋体" w:hAnsi="宋体" w:cs="Arial"/>
          <w:sz w:val="24"/>
        </w:rPr>
      </w:pPr>
      <w:r>
        <w:rPr>
          <w:rFonts w:hint="eastAsia" w:ascii="宋体" w:hAnsi="宋体" w:cs="Arial"/>
          <w:sz w:val="24"/>
        </w:rPr>
        <w:t>采购人</w:t>
      </w:r>
      <w:r>
        <w:rPr>
          <w:rFonts w:ascii="宋体" w:hAnsi="宋体" w:cs="Arial"/>
          <w:sz w:val="24"/>
        </w:rPr>
        <w:t>不公布得分，对供应商得分情况不做任何解释。</w:t>
      </w:r>
    </w:p>
    <w:p>
      <w:pPr>
        <w:spacing w:line="0" w:lineRule="atLeast"/>
        <w:ind w:firstLine="429" w:firstLineChars="196"/>
        <w:rPr>
          <w:rFonts w:ascii="宋体" w:hAnsi="宋体" w:cs="Arial"/>
          <w:sz w:val="24"/>
        </w:rPr>
      </w:pPr>
      <w:r>
        <w:rPr>
          <w:rFonts w:ascii="宋体" w:hAnsi="宋体" w:cs="Arial"/>
          <w:sz w:val="24"/>
        </w:rPr>
        <w:t>26.7供应商</w:t>
      </w:r>
      <w:r>
        <w:rPr>
          <w:rFonts w:hint="eastAsia" w:ascii="宋体" w:hAnsi="宋体" w:cs="Arial"/>
          <w:sz w:val="24"/>
        </w:rPr>
        <w:t>按照递交响应</w:t>
      </w:r>
      <w:r>
        <w:rPr>
          <w:rFonts w:ascii="宋体" w:hAnsi="宋体" w:cs="Arial"/>
          <w:sz w:val="24"/>
        </w:rPr>
        <w:t>文件的顺序产生磋商排列顺序，磋商小组将按顺序分别与供应商就磋商报价、</w:t>
      </w:r>
      <w:r>
        <w:rPr>
          <w:rFonts w:hint="eastAsia" w:ascii="宋体" w:hAnsi="宋体" w:cs="Arial"/>
          <w:sz w:val="24"/>
        </w:rPr>
        <w:t>项目实施</w:t>
      </w:r>
      <w:r>
        <w:rPr>
          <w:rFonts w:ascii="宋体" w:hAnsi="宋体" w:cs="Arial"/>
          <w:sz w:val="24"/>
        </w:rPr>
        <w:t>方案、</w:t>
      </w:r>
      <w:r>
        <w:rPr>
          <w:rFonts w:hint="eastAsia" w:ascii="宋体" w:hAnsi="宋体" w:cs="Arial"/>
          <w:sz w:val="24"/>
        </w:rPr>
        <w:t>售后</w:t>
      </w:r>
      <w:r>
        <w:rPr>
          <w:rFonts w:ascii="宋体" w:hAnsi="宋体" w:cs="Arial"/>
          <w:sz w:val="24"/>
        </w:rPr>
        <w:t>服务等内容进行磋商。</w:t>
      </w:r>
    </w:p>
    <w:p>
      <w:pPr>
        <w:spacing w:line="0" w:lineRule="atLeast"/>
        <w:ind w:firstLine="429" w:firstLineChars="196"/>
        <w:rPr>
          <w:rFonts w:ascii="宋体" w:hAnsi="宋体" w:cs="Arial"/>
          <w:sz w:val="24"/>
        </w:rPr>
      </w:pPr>
      <w:r>
        <w:rPr>
          <w:rFonts w:ascii="宋体" w:hAnsi="宋体" w:cs="Arial"/>
          <w:sz w:val="24"/>
        </w:rPr>
        <w:t>26.8磋商小组所有成员集中与单一供应商分别进行磋商，并给予所有参加磋商的供应商平等的磋商机会。磋商并不限定只进行二轮报价，如果磋商小组认为有必要，可以要求供应商进行多轮报价。在磋商内容不做实质性变更及重大调整的前提下，供应商下轮报价不得</w:t>
      </w:r>
      <w:r>
        <w:rPr>
          <w:rFonts w:hint="eastAsia" w:ascii="宋体" w:hAnsi="宋体" w:cs="Arial"/>
          <w:sz w:val="24"/>
        </w:rPr>
        <w:t>低于</w:t>
      </w:r>
      <w:r>
        <w:rPr>
          <w:rFonts w:ascii="宋体" w:hAnsi="宋体" w:cs="Arial"/>
          <w:sz w:val="24"/>
        </w:rPr>
        <w:t>上一轮报价。</w:t>
      </w:r>
    </w:p>
    <w:p>
      <w:pPr>
        <w:spacing w:line="0" w:lineRule="atLeast"/>
        <w:ind w:firstLine="429" w:firstLineChars="196"/>
        <w:rPr>
          <w:rFonts w:ascii="宋体" w:hAnsi="宋体" w:cs="Arial"/>
          <w:sz w:val="24"/>
        </w:rPr>
      </w:pPr>
      <w:r>
        <w:rPr>
          <w:rFonts w:ascii="宋体" w:hAnsi="宋体" w:cs="Arial"/>
          <w:sz w:val="24"/>
        </w:rPr>
        <w:t>26.9为保证磋商活动顺利进行，供应商应派相关技术人员进行现场答疑；在磋商结束前，未得到</w:t>
      </w:r>
      <w:r>
        <w:rPr>
          <w:rFonts w:hint="eastAsia" w:ascii="宋体" w:hAnsi="宋体" w:cs="Arial"/>
          <w:sz w:val="24"/>
        </w:rPr>
        <w:t>采购人</w:t>
      </w:r>
      <w:r>
        <w:rPr>
          <w:rFonts w:ascii="宋体" w:hAnsi="宋体" w:cs="Arial"/>
          <w:sz w:val="24"/>
        </w:rPr>
        <w:t>允许，供应商代表不得离开候标场地现场。</w:t>
      </w:r>
    </w:p>
    <w:p>
      <w:pPr>
        <w:spacing w:line="0" w:lineRule="atLeast"/>
        <w:ind w:firstLine="429" w:firstLineChars="196"/>
        <w:rPr>
          <w:rFonts w:ascii="宋体" w:hAnsi="宋体" w:cs="Arial"/>
          <w:sz w:val="24"/>
        </w:rPr>
      </w:pPr>
      <w:r>
        <w:rPr>
          <w:rFonts w:ascii="宋体" w:hAnsi="宋体" w:cs="Arial"/>
          <w:sz w:val="24"/>
        </w:rPr>
        <w:t>26.10磋商小组根据与供应商磋商情况可能实质性变动磋商文件的内容，包括采购需求中的技术、服务要求以及合同草案条款。磋商文件有实质性变动的，经采购人代表确认作为磋商文件的有效组成部分，磋商小组将以书面形式通知所有参加磋商的供应商。</w:t>
      </w:r>
    </w:p>
    <w:p>
      <w:pPr>
        <w:spacing w:line="0" w:lineRule="atLeast"/>
        <w:ind w:firstLine="429" w:firstLineChars="196"/>
        <w:rPr>
          <w:rFonts w:ascii="宋体" w:hAnsi="宋体" w:cs="Arial"/>
          <w:sz w:val="24"/>
        </w:rPr>
      </w:pPr>
      <w:r>
        <w:rPr>
          <w:rFonts w:ascii="宋体" w:hAnsi="宋体" w:cs="Arial"/>
          <w:sz w:val="24"/>
        </w:rPr>
        <w:t>26.11磋商过程中，磋商小组发现供应商的报价或者某些分项报价明显不合理或者低于成本，有可能影响商品质量和不能诚信履约的，应当要求其在规定的期限内提供书面文件予以解释说明，并提交相关证明材料；否则，磋商小组可以取消该供应商的成交候选资格，按顺序由排在后面的成交候选供应商递补，以此类推。</w:t>
      </w:r>
    </w:p>
    <w:p>
      <w:pPr>
        <w:spacing w:line="0" w:lineRule="atLeast"/>
        <w:ind w:firstLine="429" w:firstLineChars="196"/>
        <w:rPr>
          <w:rFonts w:ascii="宋体" w:hAnsi="宋体" w:cs="Arial"/>
          <w:sz w:val="24"/>
        </w:rPr>
      </w:pPr>
      <w:r>
        <w:rPr>
          <w:rFonts w:ascii="宋体" w:hAnsi="宋体" w:cs="Arial"/>
          <w:sz w:val="24"/>
        </w:rPr>
        <w:t>26.12磋商结束后，磋商小组应当要求所有继续参加磋商的供应商在规定时间内提交最终报价，最终报价是供应商响应文件的有效组成部分，最终报价也是签订合同的依据。</w:t>
      </w:r>
    </w:p>
    <w:p>
      <w:pPr>
        <w:spacing w:line="0" w:lineRule="atLeast"/>
        <w:ind w:firstLine="429" w:firstLineChars="196"/>
        <w:rPr>
          <w:rFonts w:ascii="宋体" w:hAnsi="宋体" w:cs="Arial"/>
          <w:b/>
          <w:sz w:val="24"/>
        </w:rPr>
      </w:pPr>
      <w:r>
        <w:rPr>
          <w:rFonts w:ascii="宋体" w:hAnsi="宋体" w:cs="Arial"/>
          <w:b/>
          <w:sz w:val="24"/>
        </w:rPr>
        <w:t>27.终止竞争性磋商</w:t>
      </w:r>
    </w:p>
    <w:p>
      <w:pPr>
        <w:spacing w:line="0" w:lineRule="atLeast"/>
        <w:ind w:firstLine="429" w:firstLineChars="196"/>
        <w:rPr>
          <w:rFonts w:ascii="宋体" w:hAnsi="宋体" w:cs="Arial"/>
          <w:sz w:val="24"/>
        </w:rPr>
      </w:pPr>
      <w:r>
        <w:rPr>
          <w:rFonts w:ascii="宋体" w:hAnsi="宋体" w:cs="Arial"/>
          <w:sz w:val="24"/>
        </w:rPr>
        <w:t>27.1出现下列情况之一时，</w:t>
      </w:r>
      <w:r>
        <w:rPr>
          <w:rFonts w:hint="eastAsia" w:ascii="宋体" w:hAnsi="宋体" w:cs="Arial"/>
          <w:sz w:val="24"/>
        </w:rPr>
        <w:t>采购人</w:t>
      </w:r>
      <w:r>
        <w:rPr>
          <w:rFonts w:ascii="宋体" w:hAnsi="宋体" w:cs="Arial"/>
          <w:sz w:val="24"/>
        </w:rPr>
        <w:t>有权宣布终止竞争性磋商采购，并将理由通知所有供应商：</w:t>
      </w:r>
    </w:p>
    <w:p>
      <w:pPr>
        <w:spacing w:line="0" w:lineRule="atLeast"/>
        <w:ind w:firstLine="429" w:firstLineChars="196"/>
        <w:rPr>
          <w:rFonts w:ascii="宋体" w:hAnsi="宋体" w:cs="Arial"/>
          <w:sz w:val="24"/>
        </w:rPr>
      </w:pPr>
      <w:r>
        <w:rPr>
          <w:rFonts w:ascii="宋体" w:hAnsi="宋体" w:cs="Arial"/>
          <w:sz w:val="24"/>
        </w:rPr>
        <w:t>27.1.1有效供应商数量不足，导致本次磋商缺乏竞争的；</w:t>
      </w:r>
    </w:p>
    <w:p>
      <w:pPr>
        <w:spacing w:line="0" w:lineRule="atLeast"/>
        <w:ind w:firstLine="429" w:firstLineChars="196"/>
        <w:rPr>
          <w:rFonts w:ascii="宋体" w:hAnsi="宋体" w:cs="Arial"/>
          <w:sz w:val="24"/>
        </w:rPr>
      </w:pPr>
      <w:r>
        <w:rPr>
          <w:rFonts w:ascii="宋体" w:hAnsi="宋体" w:cs="Arial"/>
          <w:sz w:val="24"/>
        </w:rPr>
        <w:t>27.1.2出现影响采购公正的违法、违规行为的；</w:t>
      </w:r>
    </w:p>
    <w:p>
      <w:pPr>
        <w:spacing w:line="0" w:lineRule="atLeast"/>
        <w:ind w:firstLine="429" w:firstLineChars="196"/>
        <w:rPr>
          <w:rFonts w:ascii="宋体" w:hAnsi="宋体" w:cs="Arial"/>
          <w:sz w:val="24"/>
        </w:rPr>
      </w:pPr>
      <w:r>
        <w:rPr>
          <w:rFonts w:ascii="宋体" w:hAnsi="宋体" w:cs="Arial"/>
          <w:sz w:val="24"/>
        </w:rPr>
        <w:t>27.1.3因重大变故，采购任务取消的；</w:t>
      </w:r>
    </w:p>
    <w:p>
      <w:pPr>
        <w:spacing w:line="0" w:lineRule="atLeast"/>
        <w:ind w:firstLine="429" w:firstLineChars="196"/>
        <w:rPr>
          <w:rFonts w:ascii="宋体" w:hAnsi="宋体" w:cs="Arial"/>
          <w:sz w:val="24"/>
        </w:rPr>
      </w:pPr>
      <w:r>
        <w:rPr>
          <w:rFonts w:ascii="宋体" w:hAnsi="宋体" w:cs="Arial"/>
          <w:sz w:val="24"/>
        </w:rPr>
        <w:t>27.1.4 政府采购法律法规规定的其他情形。</w:t>
      </w:r>
    </w:p>
    <w:p>
      <w:pPr>
        <w:spacing w:line="0" w:lineRule="atLeast"/>
        <w:ind w:firstLine="429" w:firstLineChars="196"/>
        <w:rPr>
          <w:rFonts w:ascii="宋体" w:hAnsi="宋体" w:cs="Arial"/>
          <w:b/>
          <w:sz w:val="24"/>
        </w:rPr>
      </w:pPr>
      <w:r>
        <w:rPr>
          <w:rFonts w:ascii="宋体" w:hAnsi="宋体" w:cs="Arial"/>
          <w:b/>
          <w:sz w:val="24"/>
        </w:rPr>
        <w:t>28.二次采购</w:t>
      </w:r>
    </w:p>
    <w:p>
      <w:pPr>
        <w:spacing w:line="0" w:lineRule="atLeast"/>
        <w:ind w:firstLine="429" w:firstLineChars="196"/>
        <w:rPr>
          <w:rFonts w:ascii="宋体" w:hAnsi="宋体" w:cs="Arial"/>
          <w:sz w:val="24"/>
        </w:rPr>
      </w:pPr>
      <w:r>
        <w:rPr>
          <w:rFonts w:ascii="宋体" w:hAnsi="宋体" w:cs="Arial"/>
          <w:sz w:val="24"/>
        </w:rPr>
        <w:t>28.1项目终止竞争性磋商采购后，</w:t>
      </w:r>
      <w:r>
        <w:rPr>
          <w:rFonts w:hint="eastAsia" w:ascii="宋体" w:hAnsi="宋体" w:cs="Arial"/>
          <w:sz w:val="24"/>
        </w:rPr>
        <w:t>采购人</w:t>
      </w:r>
      <w:r>
        <w:rPr>
          <w:rFonts w:ascii="宋体" w:hAnsi="宋体" w:cs="Arial"/>
          <w:sz w:val="24"/>
        </w:rPr>
        <w:t>可能发布二次公告（磋商邀请），进行二次采购。</w:t>
      </w:r>
    </w:p>
    <w:p>
      <w:pPr>
        <w:spacing w:line="0" w:lineRule="atLeast"/>
        <w:ind w:firstLine="429" w:firstLineChars="196"/>
        <w:rPr>
          <w:rFonts w:ascii="宋体" w:hAnsi="宋体" w:cs="Arial"/>
          <w:sz w:val="24"/>
        </w:rPr>
      </w:pPr>
      <w:r>
        <w:rPr>
          <w:rFonts w:ascii="宋体" w:hAnsi="宋体" w:cs="Arial"/>
          <w:sz w:val="24"/>
        </w:rPr>
        <w:t>前款所述“二次”，系指项目终止竞争性磋商采购后的重新公告及采购，并不仅限于项目的第二次公告及采购。</w:t>
      </w:r>
    </w:p>
    <w:p>
      <w:pPr>
        <w:spacing w:line="0" w:lineRule="atLeast"/>
        <w:ind w:firstLine="429" w:firstLineChars="196"/>
        <w:rPr>
          <w:rFonts w:ascii="宋体" w:hAnsi="宋体" w:cs="Arial"/>
          <w:sz w:val="24"/>
        </w:rPr>
      </w:pPr>
      <w:r>
        <w:rPr>
          <w:rFonts w:ascii="宋体" w:hAnsi="宋体" w:cs="Arial"/>
          <w:sz w:val="24"/>
        </w:rPr>
        <w:t>28.2二次采购可能调整前次采购的各项规定及要求，包括采购方式、项目预算、供应商资格、</w:t>
      </w:r>
      <w:r>
        <w:rPr>
          <w:rFonts w:hint="eastAsia" w:ascii="宋体" w:hAnsi="宋体" w:cs="Arial"/>
          <w:sz w:val="24"/>
        </w:rPr>
        <w:t>报名</w:t>
      </w:r>
      <w:r>
        <w:rPr>
          <w:rFonts w:ascii="宋体" w:hAnsi="宋体" w:cs="Arial"/>
          <w:sz w:val="24"/>
        </w:rPr>
        <w:t>缴费、付款方式、采购需求、评审办法等。供应商参与二次采购，应及时获取二次采购文件，以二次采购文件为依据，编制二次响应文件。</w:t>
      </w:r>
    </w:p>
    <w:p>
      <w:pPr>
        <w:pStyle w:val="6"/>
        <w:spacing w:line="0" w:lineRule="atLeast"/>
        <w:jc w:val="center"/>
        <w:rPr>
          <w:rFonts w:ascii="宋体" w:hAnsi="宋体" w:eastAsia="宋体" w:cs="Arial"/>
          <w:bCs w:val="0"/>
          <w:sz w:val="24"/>
          <w:szCs w:val="24"/>
        </w:rPr>
      </w:pPr>
      <w:r>
        <w:rPr>
          <w:rFonts w:ascii="宋体" w:hAnsi="宋体" w:eastAsia="宋体" w:cs="Arial"/>
          <w:bCs w:val="0"/>
          <w:sz w:val="24"/>
          <w:szCs w:val="24"/>
        </w:rPr>
        <w:t>（六）确定成交供应商与签订合同</w:t>
      </w:r>
    </w:p>
    <w:p>
      <w:pPr>
        <w:spacing w:line="0" w:lineRule="atLeast"/>
        <w:ind w:firstLine="429" w:firstLineChars="196"/>
        <w:rPr>
          <w:rFonts w:ascii="宋体" w:hAnsi="宋体" w:cs="Arial"/>
          <w:b/>
          <w:sz w:val="24"/>
        </w:rPr>
      </w:pPr>
      <w:r>
        <w:rPr>
          <w:rFonts w:ascii="宋体" w:hAnsi="宋体" w:cs="Arial"/>
          <w:b/>
          <w:sz w:val="24"/>
        </w:rPr>
        <w:t>29.确定成交供应商</w:t>
      </w:r>
    </w:p>
    <w:p>
      <w:pPr>
        <w:spacing w:line="0" w:lineRule="atLeast"/>
        <w:ind w:firstLine="429" w:firstLineChars="196"/>
        <w:rPr>
          <w:rFonts w:ascii="宋体" w:hAnsi="宋体" w:cs="Arial"/>
          <w:sz w:val="24"/>
        </w:rPr>
      </w:pPr>
      <w:r>
        <w:rPr>
          <w:rFonts w:ascii="宋体" w:hAnsi="宋体" w:cs="Arial"/>
          <w:sz w:val="24"/>
        </w:rPr>
        <w:t>29.1磋商小组根据详细评审的结果确定成交候选供应商，并标明排列顺序。排名</w:t>
      </w:r>
      <w:r>
        <w:rPr>
          <w:rFonts w:hint="eastAsia" w:ascii="宋体" w:hAnsi="宋体" w:cs="Arial"/>
          <w:sz w:val="24"/>
          <w:lang w:eastAsia="zh-CN"/>
        </w:rPr>
        <w:t>前三</w:t>
      </w:r>
      <w:r>
        <w:rPr>
          <w:rFonts w:ascii="宋体" w:hAnsi="宋体" w:cs="Arial"/>
          <w:sz w:val="24"/>
        </w:rPr>
        <w:t>的</w:t>
      </w:r>
      <w:r>
        <w:rPr>
          <w:rFonts w:hint="eastAsia" w:ascii="宋体" w:hAnsi="宋体" w:cs="Arial"/>
          <w:sz w:val="24"/>
          <w:lang w:eastAsia="zh-CN"/>
        </w:rPr>
        <w:t>中标</w:t>
      </w:r>
      <w:r>
        <w:rPr>
          <w:rFonts w:ascii="宋体" w:hAnsi="宋体" w:cs="Arial"/>
          <w:sz w:val="24"/>
        </w:rPr>
        <w:t>候选供应商经采购人确定为</w:t>
      </w:r>
      <w:r>
        <w:rPr>
          <w:rFonts w:hint="eastAsia" w:ascii="宋体" w:hAnsi="宋体" w:cs="Arial"/>
          <w:sz w:val="24"/>
          <w:lang w:eastAsia="zh-CN"/>
        </w:rPr>
        <w:t>中标</w:t>
      </w:r>
      <w:r>
        <w:rPr>
          <w:rFonts w:ascii="宋体" w:hAnsi="宋体" w:cs="Arial"/>
          <w:sz w:val="24"/>
        </w:rPr>
        <w:t>供应商后，由</w:t>
      </w:r>
      <w:r>
        <w:rPr>
          <w:rFonts w:hint="eastAsia" w:ascii="宋体" w:hAnsi="宋体" w:cs="Arial"/>
          <w:sz w:val="24"/>
        </w:rPr>
        <w:t>采购人</w:t>
      </w:r>
      <w:r>
        <w:rPr>
          <w:rFonts w:ascii="宋体" w:hAnsi="宋体" w:cs="Arial"/>
          <w:sz w:val="24"/>
        </w:rPr>
        <w:t>在</w:t>
      </w:r>
      <w:r>
        <w:rPr>
          <w:rFonts w:hint="eastAsia" w:ascii="宋体" w:hAnsi="宋体" w:cs="Arial"/>
          <w:sz w:val="24"/>
        </w:rPr>
        <w:t>淮南师范学院校园网上</w:t>
      </w:r>
      <w:r>
        <w:rPr>
          <w:rFonts w:ascii="宋体" w:hAnsi="宋体" w:cs="Arial"/>
          <w:sz w:val="24"/>
        </w:rPr>
        <w:t>予以公告。</w:t>
      </w:r>
    </w:p>
    <w:p>
      <w:pPr>
        <w:spacing w:line="0" w:lineRule="atLeast"/>
        <w:ind w:firstLine="429" w:firstLineChars="196"/>
        <w:rPr>
          <w:rFonts w:ascii="宋体" w:hAnsi="宋体" w:cs="Arial"/>
          <w:sz w:val="24"/>
        </w:rPr>
      </w:pPr>
      <w:r>
        <w:rPr>
          <w:rFonts w:ascii="宋体" w:hAnsi="宋体" w:cs="Arial"/>
          <w:sz w:val="24"/>
        </w:rPr>
        <w:t>29.2如磋商小组认为有必要，可以对排名</w:t>
      </w:r>
      <w:r>
        <w:rPr>
          <w:rFonts w:hint="eastAsia" w:ascii="宋体" w:hAnsi="宋体" w:cs="Arial"/>
          <w:sz w:val="24"/>
          <w:lang w:eastAsia="zh-CN"/>
        </w:rPr>
        <w:t>前三</w:t>
      </w:r>
      <w:r>
        <w:rPr>
          <w:rFonts w:ascii="宋体" w:hAnsi="宋体" w:cs="Arial"/>
          <w:sz w:val="24"/>
        </w:rPr>
        <w:t>的成交候选供应商就响应文件所提供的内容是否符合磋商文件的要求进行资格后审。如果确定排名</w:t>
      </w:r>
      <w:r>
        <w:rPr>
          <w:rFonts w:hint="eastAsia" w:ascii="宋体" w:hAnsi="宋体" w:cs="Arial"/>
          <w:sz w:val="24"/>
          <w:lang w:eastAsia="zh-CN"/>
        </w:rPr>
        <w:t>前三</w:t>
      </w:r>
      <w:r>
        <w:rPr>
          <w:rFonts w:ascii="宋体" w:hAnsi="宋体" w:cs="Arial"/>
          <w:sz w:val="24"/>
        </w:rPr>
        <w:t>的成交候选供应商无法履行合同，将依次对其他成交候选供应商进行类似的审查。</w:t>
      </w:r>
    </w:p>
    <w:p>
      <w:pPr>
        <w:spacing w:line="0" w:lineRule="atLeast"/>
        <w:ind w:firstLine="429" w:firstLineChars="196"/>
        <w:rPr>
          <w:rFonts w:ascii="宋体" w:hAnsi="宋体" w:cs="Arial"/>
          <w:sz w:val="24"/>
        </w:rPr>
      </w:pPr>
      <w:r>
        <w:rPr>
          <w:rFonts w:ascii="宋体" w:hAnsi="宋体" w:cs="Arial"/>
          <w:sz w:val="24"/>
        </w:rPr>
        <w:t>排名</w:t>
      </w:r>
      <w:r>
        <w:rPr>
          <w:rFonts w:hint="eastAsia" w:ascii="宋体" w:hAnsi="宋体" w:cs="Arial"/>
          <w:sz w:val="24"/>
          <w:lang w:eastAsia="zh-CN"/>
        </w:rPr>
        <w:t>前三</w:t>
      </w:r>
      <w:r>
        <w:rPr>
          <w:rFonts w:ascii="宋体" w:hAnsi="宋体" w:cs="Arial"/>
          <w:sz w:val="24"/>
        </w:rPr>
        <w:t>的成交候选供应商放弃成交、不按照磋商文件要求提交履约保证金、无故不能履行合同，或者被查实存在影响成交结果的违法行为等情形，不符合成交条件的，采购人可以按照磋商小组提出的成交候选供应商名单排序依次确定其他成交候选供应商为成交供应商，也可以重新磋商。</w:t>
      </w:r>
    </w:p>
    <w:p>
      <w:pPr>
        <w:spacing w:line="0" w:lineRule="atLeast"/>
        <w:ind w:firstLine="429" w:firstLineChars="196"/>
        <w:rPr>
          <w:rFonts w:ascii="宋体" w:hAnsi="宋体" w:cs="Arial"/>
          <w:sz w:val="24"/>
        </w:rPr>
      </w:pPr>
      <w:r>
        <w:rPr>
          <w:rFonts w:ascii="宋体" w:hAnsi="宋体" w:cs="Arial"/>
          <w:sz w:val="24"/>
        </w:rPr>
        <w:t>29.3不接受最终审查或在最终审查过程中提供虚假资料的成交供应商，成交供应商资格将被取消，同时按照政府采购的相关法律、法规予以处罚。</w:t>
      </w:r>
    </w:p>
    <w:p>
      <w:pPr>
        <w:spacing w:line="0" w:lineRule="atLeast"/>
        <w:ind w:firstLine="438" w:firstLineChars="200"/>
        <w:rPr>
          <w:rFonts w:ascii="宋体" w:hAnsi="宋体" w:cs="Arial"/>
          <w:sz w:val="24"/>
        </w:rPr>
      </w:pPr>
      <w:r>
        <w:rPr>
          <w:rFonts w:ascii="宋体" w:hAnsi="宋体" w:cs="Arial"/>
          <w:sz w:val="24"/>
        </w:rPr>
        <w:t>29.4最低报价并不是被授予合同的保证。</w:t>
      </w:r>
    </w:p>
    <w:p>
      <w:pPr>
        <w:spacing w:line="0" w:lineRule="atLeast"/>
        <w:ind w:firstLine="438" w:firstLineChars="200"/>
        <w:rPr>
          <w:rFonts w:ascii="宋体" w:hAnsi="宋体" w:cs="Arial"/>
          <w:sz w:val="24"/>
        </w:rPr>
      </w:pPr>
      <w:r>
        <w:rPr>
          <w:rFonts w:ascii="宋体" w:hAnsi="宋体" w:cs="Arial"/>
          <w:sz w:val="24"/>
        </w:rPr>
        <w:t>29.5凡发现成交候选供应商有下列行为之一的，其成交无效，并移交政府采购监督管理部门依法处理：</w:t>
      </w:r>
    </w:p>
    <w:p>
      <w:pPr>
        <w:spacing w:line="0" w:lineRule="atLeast"/>
        <w:ind w:firstLine="438" w:firstLineChars="200"/>
        <w:rPr>
          <w:rFonts w:ascii="宋体" w:hAnsi="宋体" w:cs="Arial"/>
          <w:sz w:val="24"/>
        </w:rPr>
      </w:pPr>
      <w:r>
        <w:rPr>
          <w:rFonts w:ascii="宋体" w:hAnsi="宋体" w:cs="Arial"/>
          <w:sz w:val="24"/>
        </w:rPr>
        <w:t>29.5.1以他人名义参加磋商或提供虚假材料弄虚作假谋取成交资格的；</w:t>
      </w:r>
    </w:p>
    <w:p>
      <w:pPr>
        <w:spacing w:line="0" w:lineRule="atLeast"/>
        <w:ind w:firstLine="438" w:firstLineChars="200"/>
        <w:rPr>
          <w:rFonts w:ascii="宋体" w:hAnsi="宋体" w:cs="Arial"/>
          <w:sz w:val="24"/>
        </w:rPr>
      </w:pPr>
      <w:r>
        <w:rPr>
          <w:rFonts w:ascii="宋体" w:hAnsi="宋体" w:cs="Arial"/>
          <w:sz w:val="24"/>
        </w:rPr>
        <w:t>29.5.1.1以他人名义参加磋商，是指使用通过受让或者租借等方式获取的资格、资质证书参加磋商。</w:t>
      </w:r>
    </w:p>
    <w:p>
      <w:pPr>
        <w:spacing w:line="0" w:lineRule="atLeast"/>
        <w:ind w:firstLine="438" w:firstLineChars="200"/>
        <w:rPr>
          <w:rFonts w:ascii="宋体" w:hAnsi="宋体" w:cs="Arial"/>
          <w:sz w:val="24"/>
        </w:rPr>
      </w:pPr>
      <w:r>
        <w:rPr>
          <w:rFonts w:ascii="宋体" w:hAnsi="宋体" w:cs="Arial"/>
          <w:sz w:val="24"/>
        </w:rPr>
        <w:t>29.5.1.2供应商下列情形之一的，属于提供弄虚作假的行为：</w:t>
      </w:r>
    </w:p>
    <w:p>
      <w:pPr>
        <w:spacing w:line="0" w:lineRule="atLeast"/>
        <w:ind w:firstLine="438" w:firstLineChars="200"/>
        <w:rPr>
          <w:rFonts w:ascii="宋体" w:hAnsi="宋体" w:cs="Arial"/>
          <w:sz w:val="24"/>
        </w:rPr>
      </w:pPr>
      <w:r>
        <w:rPr>
          <w:rFonts w:ascii="宋体" w:hAnsi="宋体" w:cs="Arial"/>
          <w:sz w:val="24"/>
        </w:rPr>
        <w:t>29.5.1.2.1使用伪造、变造的许可证件；</w:t>
      </w:r>
    </w:p>
    <w:p>
      <w:pPr>
        <w:spacing w:line="0" w:lineRule="atLeast"/>
        <w:ind w:firstLine="438" w:firstLineChars="200"/>
        <w:rPr>
          <w:rFonts w:ascii="宋体" w:hAnsi="宋体" w:cs="Arial"/>
          <w:sz w:val="24"/>
        </w:rPr>
      </w:pPr>
      <w:r>
        <w:rPr>
          <w:rFonts w:ascii="宋体" w:hAnsi="宋体" w:cs="Arial"/>
          <w:sz w:val="24"/>
        </w:rPr>
        <w:t>29.5.1.2.2提供虚假的财务状况或者业绩；</w:t>
      </w:r>
    </w:p>
    <w:p>
      <w:pPr>
        <w:spacing w:line="0" w:lineRule="atLeast"/>
        <w:ind w:firstLine="438" w:firstLineChars="200"/>
        <w:rPr>
          <w:rFonts w:ascii="宋体" w:hAnsi="宋体" w:cs="Arial"/>
          <w:sz w:val="24"/>
        </w:rPr>
      </w:pPr>
      <w:r>
        <w:rPr>
          <w:rFonts w:ascii="宋体" w:hAnsi="宋体" w:cs="Arial"/>
          <w:sz w:val="24"/>
        </w:rPr>
        <w:t>29.5.1.2.3提供虚假的项目负责人或者主要技术人员简历、劳动关系证明；</w:t>
      </w:r>
    </w:p>
    <w:p>
      <w:pPr>
        <w:spacing w:line="0" w:lineRule="atLeast"/>
        <w:ind w:firstLine="438" w:firstLineChars="200"/>
        <w:rPr>
          <w:rFonts w:ascii="宋体" w:hAnsi="宋体" w:cs="Arial"/>
          <w:sz w:val="24"/>
        </w:rPr>
      </w:pPr>
      <w:r>
        <w:rPr>
          <w:rFonts w:ascii="宋体" w:hAnsi="宋体" w:cs="Arial"/>
          <w:sz w:val="24"/>
        </w:rPr>
        <w:t>29.5.1.2.4提供虚假的信用状况；</w:t>
      </w:r>
    </w:p>
    <w:p>
      <w:pPr>
        <w:spacing w:line="0" w:lineRule="atLeast"/>
        <w:ind w:firstLine="438" w:firstLineChars="200"/>
        <w:rPr>
          <w:rFonts w:ascii="宋体" w:hAnsi="宋体" w:cs="Arial"/>
          <w:sz w:val="24"/>
        </w:rPr>
      </w:pPr>
      <w:r>
        <w:rPr>
          <w:rFonts w:ascii="宋体" w:hAnsi="宋体" w:cs="Arial"/>
          <w:sz w:val="24"/>
        </w:rPr>
        <w:t>29.5.1.2.5其他弄虚作假的行为。</w:t>
      </w:r>
    </w:p>
    <w:p>
      <w:pPr>
        <w:spacing w:line="0" w:lineRule="atLeast"/>
        <w:ind w:firstLine="438" w:firstLineChars="200"/>
        <w:rPr>
          <w:rFonts w:ascii="宋体" w:hAnsi="宋体" w:cs="Arial"/>
          <w:sz w:val="24"/>
        </w:rPr>
      </w:pPr>
      <w:r>
        <w:rPr>
          <w:rFonts w:ascii="宋体" w:hAnsi="宋体" w:cs="Arial"/>
          <w:sz w:val="24"/>
        </w:rPr>
        <w:t>29.5.2与采购人、其他供应商恶意串通的；</w:t>
      </w:r>
    </w:p>
    <w:p>
      <w:pPr>
        <w:spacing w:line="0" w:lineRule="atLeast"/>
        <w:ind w:firstLine="438" w:firstLineChars="200"/>
        <w:rPr>
          <w:rFonts w:ascii="宋体" w:hAnsi="宋体" w:cs="Arial"/>
          <w:sz w:val="24"/>
        </w:rPr>
      </w:pPr>
      <w:r>
        <w:rPr>
          <w:rFonts w:ascii="宋体" w:hAnsi="宋体" w:cs="Arial"/>
          <w:sz w:val="24"/>
        </w:rPr>
        <w:t>29.5.3向采购人、评审专家行贿或者提供其他不正当利益的；</w:t>
      </w:r>
    </w:p>
    <w:p>
      <w:pPr>
        <w:spacing w:line="0" w:lineRule="atLeast"/>
        <w:ind w:firstLine="438" w:firstLineChars="200"/>
        <w:rPr>
          <w:rFonts w:ascii="宋体" w:hAnsi="宋体" w:cs="Arial"/>
          <w:sz w:val="24"/>
        </w:rPr>
      </w:pPr>
      <w:r>
        <w:rPr>
          <w:rFonts w:ascii="宋体" w:hAnsi="宋体" w:cs="Arial"/>
          <w:sz w:val="24"/>
        </w:rPr>
        <w:t>29.5.4有法律、法规规定的其他损害采购人利益和社会公共利益情形的；</w:t>
      </w:r>
    </w:p>
    <w:p>
      <w:pPr>
        <w:spacing w:line="0" w:lineRule="atLeast"/>
        <w:ind w:firstLine="438" w:firstLineChars="200"/>
        <w:rPr>
          <w:rFonts w:ascii="宋体" w:hAnsi="宋体" w:cs="Arial"/>
          <w:sz w:val="24"/>
        </w:rPr>
      </w:pPr>
      <w:r>
        <w:rPr>
          <w:rFonts w:ascii="宋体" w:hAnsi="宋体" w:cs="Arial"/>
          <w:sz w:val="24"/>
        </w:rPr>
        <w:t>29.5.5其他违反政府采购法律、法规和规章强制性规定的行为。</w:t>
      </w:r>
    </w:p>
    <w:p>
      <w:pPr>
        <w:spacing w:line="340" w:lineRule="exact"/>
        <w:ind w:firstLine="438" w:firstLineChars="200"/>
        <w:rPr>
          <w:rFonts w:ascii="宋体" w:hAnsi="宋体"/>
          <w:sz w:val="24"/>
        </w:rPr>
      </w:pPr>
      <w:r>
        <w:rPr>
          <w:rFonts w:ascii="宋体" w:hAnsi="宋体" w:cs="Arial"/>
          <w:sz w:val="24"/>
        </w:rPr>
        <w:t>29.6确定</w:t>
      </w:r>
      <w:r>
        <w:rPr>
          <w:rFonts w:ascii="宋体" w:hAnsi="宋体" w:cs="Arial"/>
          <w:bCs/>
          <w:sz w:val="24"/>
        </w:rPr>
        <w:t>成交供应商前</w:t>
      </w:r>
      <w:r>
        <w:rPr>
          <w:rFonts w:ascii="宋体" w:hAnsi="宋体" w:cs="Arial"/>
          <w:sz w:val="24"/>
        </w:rPr>
        <w:t>，</w:t>
      </w:r>
      <w:r>
        <w:rPr>
          <w:rFonts w:hint="eastAsia" w:ascii="宋体" w:hAnsi="宋体"/>
          <w:sz w:val="24"/>
        </w:rPr>
        <w:t>采购人可能会对成交候选供应商进行约谈。约谈包括诚信承诺、履约承诺以及原件核查等内容，约谈确认成交候选供应商无法实质性响应磋商文件要求的，成交无效。</w:t>
      </w:r>
    </w:p>
    <w:p>
      <w:pPr>
        <w:spacing w:line="0" w:lineRule="atLeast"/>
        <w:ind w:firstLine="438" w:firstLineChars="200"/>
        <w:rPr>
          <w:rFonts w:ascii="宋体" w:hAnsi="宋体" w:cs="Arial"/>
          <w:sz w:val="24"/>
        </w:rPr>
      </w:pPr>
      <w:r>
        <w:rPr>
          <w:rFonts w:ascii="宋体" w:hAnsi="宋体" w:cs="Arial"/>
          <w:sz w:val="24"/>
        </w:rPr>
        <w:t>约谈确认成交候选供应商无法实质性响应磋商文件要求的，响应无效。</w:t>
      </w:r>
    </w:p>
    <w:p>
      <w:pPr>
        <w:spacing w:line="0" w:lineRule="atLeast"/>
        <w:ind w:firstLine="429" w:firstLineChars="196"/>
        <w:rPr>
          <w:rFonts w:ascii="宋体" w:hAnsi="宋体" w:cs="Arial"/>
          <w:b/>
          <w:sz w:val="24"/>
        </w:rPr>
      </w:pPr>
      <w:r>
        <w:rPr>
          <w:rFonts w:ascii="宋体" w:hAnsi="宋体" w:cs="Arial"/>
          <w:b/>
          <w:sz w:val="24"/>
        </w:rPr>
        <w:t>30.成交通知书</w:t>
      </w:r>
    </w:p>
    <w:p>
      <w:pPr>
        <w:spacing w:line="0" w:lineRule="atLeast"/>
        <w:ind w:firstLine="438" w:firstLineChars="200"/>
        <w:rPr>
          <w:rFonts w:ascii="宋体" w:hAnsi="宋体" w:cs="Arial"/>
          <w:sz w:val="24"/>
        </w:rPr>
      </w:pPr>
      <w:r>
        <w:rPr>
          <w:rFonts w:ascii="宋体" w:hAnsi="宋体" w:cs="Arial"/>
          <w:sz w:val="24"/>
        </w:rPr>
        <w:t>30.1成交供应商确定后,</w:t>
      </w:r>
      <w:r>
        <w:rPr>
          <w:rFonts w:hint="eastAsia" w:ascii="宋体" w:hAnsi="宋体" w:cs="Arial"/>
          <w:sz w:val="24"/>
        </w:rPr>
        <w:t>采购人</w:t>
      </w:r>
      <w:r>
        <w:rPr>
          <w:rFonts w:ascii="宋体" w:hAnsi="宋体" w:cs="Arial"/>
          <w:sz w:val="24"/>
        </w:rPr>
        <w:t>将在刊登本次磋商公告的媒体上发布成交公告，同时以书面形式向成交供应商发出成交通知书。成交供应商应委派专人凭介绍信或公司授权书（须携带身份证）到</w:t>
      </w:r>
      <w:r>
        <w:rPr>
          <w:rFonts w:hint="eastAsia" w:ascii="宋体" w:hAnsi="宋体" w:cs="Arial"/>
          <w:sz w:val="24"/>
        </w:rPr>
        <w:t>采购人处</w:t>
      </w:r>
      <w:r>
        <w:rPr>
          <w:rFonts w:ascii="宋体" w:hAnsi="宋体" w:cs="Arial"/>
          <w:sz w:val="24"/>
        </w:rPr>
        <w:t>领取成交通知书。成交通知书对采购人和成交供应商具有同等法律效力。成交通知书发出以后，采购人改变成交结果或者成交供应商放弃成交资格，应当承担相应的法律责任。</w:t>
      </w:r>
    </w:p>
    <w:p>
      <w:pPr>
        <w:spacing w:line="0" w:lineRule="atLeast"/>
        <w:ind w:firstLine="438" w:firstLineChars="200"/>
        <w:rPr>
          <w:rFonts w:ascii="宋体" w:hAnsi="宋体" w:cs="Arial"/>
          <w:sz w:val="24"/>
        </w:rPr>
      </w:pPr>
      <w:r>
        <w:rPr>
          <w:rFonts w:ascii="宋体" w:hAnsi="宋体" w:cs="Arial"/>
          <w:sz w:val="24"/>
        </w:rPr>
        <w:t>30.2</w:t>
      </w:r>
      <w:r>
        <w:rPr>
          <w:rFonts w:hint="eastAsia" w:ascii="宋体" w:hAnsi="宋体" w:cs="Arial"/>
          <w:sz w:val="24"/>
        </w:rPr>
        <w:t>采购人</w:t>
      </w:r>
      <w:r>
        <w:rPr>
          <w:rFonts w:ascii="宋体" w:hAnsi="宋体" w:cs="Arial"/>
          <w:sz w:val="24"/>
        </w:rPr>
        <w:t>对未成交的供应商不做未成交原因的解释。</w:t>
      </w:r>
    </w:p>
    <w:p>
      <w:pPr>
        <w:spacing w:line="0" w:lineRule="atLeast"/>
        <w:ind w:firstLine="429" w:firstLineChars="196"/>
        <w:rPr>
          <w:rFonts w:ascii="宋体" w:hAnsi="宋体" w:cs="Arial"/>
          <w:b/>
          <w:sz w:val="24"/>
        </w:rPr>
      </w:pPr>
      <w:r>
        <w:rPr>
          <w:rFonts w:ascii="宋体" w:hAnsi="宋体" w:cs="Arial"/>
          <w:b/>
          <w:sz w:val="24"/>
        </w:rPr>
        <w:t>31.代理服务费</w:t>
      </w:r>
    </w:p>
    <w:p>
      <w:pPr>
        <w:spacing w:line="0" w:lineRule="atLeast"/>
        <w:ind w:firstLine="429" w:firstLineChars="196"/>
        <w:rPr>
          <w:rFonts w:ascii="宋体" w:hAnsi="宋体" w:cs="Arial"/>
          <w:sz w:val="24"/>
        </w:rPr>
      </w:pPr>
      <w:r>
        <w:rPr>
          <w:rFonts w:ascii="宋体" w:hAnsi="宋体" w:cs="Arial"/>
          <w:sz w:val="24"/>
        </w:rPr>
        <w:t>31.1</w:t>
      </w:r>
      <w:r>
        <w:rPr>
          <w:rFonts w:hint="eastAsia" w:ascii="宋体" w:hAnsi="宋体" w:cs="Arial"/>
          <w:b/>
          <w:bCs/>
          <w:sz w:val="24"/>
        </w:rPr>
        <w:t>无</w:t>
      </w:r>
    </w:p>
    <w:p>
      <w:pPr>
        <w:spacing w:line="0" w:lineRule="atLeast"/>
        <w:ind w:firstLine="429" w:firstLineChars="196"/>
        <w:rPr>
          <w:rFonts w:ascii="宋体" w:hAnsi="宋体" w:cs="Arial"/>
          <w:b/>
          <w:sz w:val="24"/>
        </w:rPr>
      </w:pPr>
      <w:r>
        <w:rPr>
          <w:rFonts w:ascii="宋体" w:hAnsi="宋体" w:cs="Arial"/>
          <w:b/>
          <w:sz w:val="24"/>
        </w:rPr>
        <w:t>32.履约保证金</w:t>
      </w:r>
    </w:p>
    <w:p>
      <w:pPr>
        <w:spacing w:line="0" w:lineRule="atLeast"/>
        <w:ind w:firstLine="438" w:firstLineChars="200"/>
        <w:rPr>
          <w:rFonts w:ascii="宋体" w:hAnsi="宋体" w:cs="Arial"/>
          <w:sz w:val="24"/>
        </w:rPr>
      </w:pPr>
      <w:r>
        <w:rPr>
          <w:rFonts w:ascii="宋体" w:hAnsi="宋体" w:cs="Arial"/>
          <w:sz w:val="24"/>
        </w:rPr>
        <w:t>32.1</w:t>
      </w:r>
      <w:r>
        <w:rPr>
          <w:rFonts w:hint="eastAsia" w:ascii="宋体" w:hAnsi="宋体"/>
          <w:sz w:val="24"/>
        </w:rPr>
        <w:t>签订合同前，成交供应商应提交履约保证金。履约保证金金额、收受方式及收受人见供应商须知前附表规定。</w:t>
      </w:r>
    </w:p>
    <w:p>
      <w:pPr>
        <w:spacing w:line="0" w:lineRule="atLeast"/>
        <w:ind w:firstLine="438" w:firstLineChars="200"/>
        <w:rPr>
          <w:rFonts w:ascii="宋体" w:hAnsi="宋体" w:cs="Arial"/>
          <w:sz w:val="24"/>
        </w:rPr>
      </w:pPr>
      <w:r>
        <w:rPr>
          <w:rFonts w:ascii="宋体" w:hAnsi="宋体" w:cs="Arial"/>
          <w:sz w:val="24"/>
        </w:rPr>
        <w:t>32.2供应商须知前附表约定免收履约保证金的，从其规定。</w:t>
      </w:r>
    </w:p>
    <w:p>
      <w:pPr>
        <w:spacing w:line="0" w:lineRule="atLeast"/>
        <w:ind w:firstLine="429" w:firstLineChars="196"/>
        <w:rPr>
          <w:rFonts w:ascii="宋体" w:hAnsi="宋体" w:cs="Arial"/>
          <w:b/>
          <w:sz w:val="24"/>
        </w:rPr>
      </w:pPr>
      <w:r>
        <w:rPr>
          <w:rFonts w:ascii="宋体" w:hAnsi="宋体" w:cs="Arial"/>
          <w:b/>
          <w:sz w:val="24"/>
        </w:rPr>
        <w:t>33.签订合同</w:t>
      </w:r>
    </w:p>
    <w:p>
      <w:pPr>
        <w:spacing w:line="0" w:lineRule="atLeast"/>
        <w:ind w:firstLine="429" w:firstLineChars="196"/>
        <w:rPr>
          <w:rFonts w:ascii="宋体" w:hAnsi="宋体" w:cs="Arial"/>
          <w:sz w:val="24"/>
        </w:rPr>
      </w:pPr>
      <w:r>
        <w:rPr>
          <w:rFonts w:ascii="宋体" w:hAnsi="宋体" w:cs="Arial"/>
          <w:sz w:val="24"/>
        </w:rPr>
        <w:t>33.1成交供应商应按</w:t>
      </w:r>
      <w:r>
        <w:rPr>
          <w:rFonts w:hint="eastAsia" w:ascii="宋体" w:hAnsi="宋体" w:cs="Arial"/>
          <w:sz w:val="24"/>
        </w:rPr>
        <w:t>采购人</w:t>
      </w:r>
      <w:r>
        <w:rPr>
          <w:rFonts w:ascii="宋体" w:hAnsi="宋体" w:cs="Arial"/>
          <w:sz w:val="24"/>
        </w:rPr>
        <w:t>规定的时间、地点与采购人签订采购合同。</w:t>
      </w:r>
    </w:p>
    <w:p>
      <w:pPr>
        <w:spacing w:line="340" w:lineRule="exact"/>
        <w:ind w:firstLine="429" w:firstLineChars="196"/>
        <w:rPr>
          <w:rFonts w:ascii="宋体" w:hAnsi="宋体" w:cs="Arial"/>
          <w:sz w:val="24"/>
        </w:rPr>
      </w:pPr>
      <w:r>
        <w:rPr>
          <w:rFonts w:ascii="宋体" w:hAnsi="宋体" w:cs="Arial"/>
          <w:sz w:val="24"/>
        </w:rPr>
        <w:t>33.2</w:t>
      </w:r>
      <w:r>
        <w:rPr>
          <w:rFonts w:hint="eastAsia" w:ascii="宋体" w:hAnsi="宋体"/>
          <w:sz w:val="24"/>
        </w:rPr>
        <w:t>采购双方应按照磋商文件、响应文件及磋商过程中的有关澄清、说明、或补正文件的内容签订合同，不得擅自变更。合同的标的、价款、质量、履行期限等主要条款应当与磋商文件和成交供应商的响应文件的内容一致，采购人和成交供应商不得再行订立背离合同实质性内容的其他协议。对任何因双方擅自变更合同引起的问题采购人概不负责，合同风险由双方自行承担。</w:t>
      </w:r>
    </w:p>
    <w:p>
      <w:pPr>
        <w:spacing w:line="0" w:lineRule="atLeast"/>
        <w:ind w:firstLine="438" w:firstLineChars="200"/>
        <w:rPr>
          <w:rFonts w:ascii="宋体" w:hAnsi="宋体" w:cs="Arial"/>
          <w:sz w:val="24"/>
        </w:rPr>
      </w:pPr>
      <w:r>
        <w:rPr>
          <w:rFonts w:ascii="宋体" w:hAnsi="宋体" w:cs="Arial"/>
          <w:sz w:val="24"/>
        </w:rPr>
        <w:t>33.3采购人保留以书面形式要求合同的卖方对其所投货物的装运方式、交货地点及服务细则等作适当调整的权利。</w:t>
      </w:r>
    </w:p>
    <w:p>
      <w:pPr>
        <w:spacing w:line="0" w:lineRule="atLeast"/>
        <w:ind w:firstLine="438" w:firstLineChars="200"/>
        <w:rPr>
          <w:rFonts w:ascii="宋体" w:hAnsi="宋体" w:cs="Arial"/>
          <w:bCs/>
          <w:sz w:val="24"/>
        </w:rPr>
      </w:pPr>
      <w:r>
        <w:rPr>
          <w:rFonts w:ascii="宋体" w:hAnsi="宋体" w:cs="Arial"/>
          <w:sz w:val="24"/>
        </w:rPr>
        <w:t>33.4</w:t>
      </w:r>
      <w:r>
        <w:rPr>
          <w:rFonts w:hint="eastAsia" w:ascii="宋体" w:hAnsi="宋体"/>
          <w:bCs/>
          <w:sz w:val="24"/>
        </w:rPr>
        <w:t>无论基于何种原因，各项本应作拒绝处理的情形即便未被及时发现而使该供应商进入评审或其它后续程序，包括已经签约的情形，一旦在任何时间被发现，采购人均有权决定取消该供应商此前评议的结果或对该最终报价予以拒绝，并有权采取相应的补救或纠正措施。一旦该供应商被拒绝或被取消此前评议结果，其现有的位置将被其他供应商依序替代或重新组织采购，相关的一切损失均由该供应商自行承担。</w:t>
      </w:r>
    </w:p>
    <w:p>
      <w:pPr>
        <w:spacing w:line="0" w:lineRule="atLeast"/>
        <w:ind w:firstLine="429" w:firstLineChars="196"/>
        <w:rPr>
          <w:rFonts w:ascii="宋体" w:hAnsi="宋体" w:cs="Arial"/>
          <w:sz w:val="24"/>
        </w:rPr>
      </w:pPr>
      <w:r>
        <w:rPr>
          <w:rFonts w:ascii="宋体" w:hAnsi="宋体" w:cs="Arial"/>
          <w:b/>
          <w:sz w:val="24"/>
        </w:rPr>
        <w:t>34.验收</w:t>
      </w:r>
    </w:p>
    <w:p>
      <w:pPr>
        <w:spacing w:line="0" w:lineRule="atLeast"/>
        <w:ind w:firstLine="438" w:firstLineChars="200"/>
        <w:rPr>
          <w:rFonts w:ascii="宋体" w:hAnsi="宋体" w:cs="Arial"/>
          <w:bCs/>
          <w:sz w:val="24"/>
        </w:rPr>
      </w:pPr>
      <w:r>
        <w:rPr>
          <w:rFonts w:ascii="宋体" w:hAnsi="宋体" w:cs="Arial"/>
          <w:bCs/>
          <w:sz w:val="24"/>
        </w:rPr>
        <w:t>34.1采购人验收时，应成立验收小组，明确责任，严格依照磋商文件、成交通知书、政府采购合同及相关验收规范进行核对、验收，形成验收结论，并出具书面验收报告。</w:t>
      </w:r>
    </w:p>
    <w:p>
      <w:pPr>
        <w:spacing w:line="0" w:lineRule="atLeast"/>
        <w:ind w:firstLine="438" w:firstLineChars="200"/>
        <w:rPr>
          <w:rFonts w:ascii="宋体" w:hAnsi="宋体" w:cs="Arial"/>
          <w:bCs/>
          <w:sz w:val="24"/>
        </w:rPr>
      </w:pPr>
      <w:r>
        <w:rPr>
          <w:rFonts w:ascii="宋体" w:hAnsi="宋体" w:cs="Arial"/>
          <w:bCs/>
          <w:sz w:val="24"/>
        </w:rPr>
        <w:t>34.2涉及安全、消防、环保等其他需要由质检或行业主管部门进行验收的项目，必须邀请相关部门或相关专家参与验收。</w:t>
      </w:r>
    </w:p>
    <w:p>
      <w:pPr>
        <w:spacing w:line="0" w:lineRule="atLeast"/>
        <w:ind w:firstLine="438" w:firstLineChars="200"/>
        <w:rPr>
          <w:rFonts w:ascii="宋体" w:hAnsi="宋体" w:cs="Arial"/>
          <w:bCs/>
          <w:sz w:val="24"/>
        </w:rPr>
      </w:pPr>
      <w:r>
        <w:rPr>
          <w:rFonts w:ascii="宋体" w:hAnsi="宋体" w:cs="Arial"/>
          <w:bCs/>
          <w:sz w:val="24"/>
        </w:rPr>
        <w:t>34.3检测、验收费用均由合同乙方（成交供应商）承担。</w:t>
      </w:r>
    </w:p>
    <w:p>
      <w:pPr>
        <w:spacing w:line="0" w:lineRule="atLeast"/>
        <w:ind w:firstLine="429" w:firstLineChars="196"/>
        <w:rPr>
          <w:rFonts w:ascii="宋体" w:hAnsi="宋体" w:cs="Arial"/>
          <w:b/>
          <w:sz w:val="24"/>
        </w:rPr>
      </w:pPr>
      <w:r>
        <w:rPr>
          <w:rFonts w:ascii="宋体" w:hAnsi="宋体" w:cs="Arial"/>
          <w:b/>
          <w:sz w:val="24"/>
        </w:rPr>
        <w:t>35.质疑</w:t>
      </w:r>
    </w:p>
    <w:p>
      <w:pPr>
        <w:spacing w:line="340" w:lineRule="exact"/>
        <w:ind w:firstLine="438" w:firstLineChars="200"/>
        <w:rPr>
          <w:rFonts w:ascii="宋体" w:hAnsi="宋体" w:cs="Arial"/>
          <w:bCs/>
          <w:sz w:val="24"/>
        </w:rPr>
      </w:pPr>
      <w:r>
        <w:rPr>
          <w:rFonts w:ascii="宋体" w:hAnsi="宋体" w:cs="Arial"/>
          <w:bCs/>
          <w:sz w:val="24"/>
        </w:rPr>
        <w:t>35.1</w:t>
      </w:r>
      <w:r>
        <w:rPr>
          <w:rFonts w:hint="eastAsia" w:ascii="宋体" w:hAnsi="宋体"/>
          <w:bCs/>
          <w:sz w:val="24"/>
        </w:rPr>
        <w:t>质疑人认为预成交结果使自己的权益受到损害的，可以向采购人提出质疑。质疑实行实名制，应当有具体的事项及根据，不得进行虚假、恶意质疑，扰乱采</w:t>
      </w:r>
      <w:r>
        <w:rPr>
          <w:rFonts w:ascii="宋体" w:hAnsi="宋体"/>
          <w:bCs/>
          <w:sz w:val="24"/>
        </w:rPr>
        <w:t>购的</w:t>
      </w:r>
      <w:r>
        <w:rPr>
          <w:rFonts w:hint="eastAsia" w:ascii="宋体" w:hAnsi="宋体"/>
          <w:bCs/>
          <w:sz w:val="24"/>
        </w:rPr>
        <w:t>正常工作秩序。</w:t>
      </w:r>
    </w:p>
    <w:p>
      <w:pPr>
        <w:spacing w:line="0" w:lineRule="atLeast"/>
        <w:ind w:firstLine="438" w:firstLineChars="200"/>
        <w:rPr>
          <w:rFonts w:ascii="宋体" w:hAnsi="宋体" w:cs="Arial"/>
          <w:bCs/>
          <w:sz w:val="24"/>
        </w:rPr>
      </w:pPr>
      <w:r>
        <w:rPr>
          <w:rFonts w:ascii="宋体" w:hAnsi="宋体" w:cs="Arial"/>
          <w:bCs/>
          <w:sz w:val="24"/>
        </w:rPr>
        <w:t>35.2质疑应在规定时限内提出：</w:t>
      </w:r>
    </w:p>
    <w:p>
      <w:pPr>
        <w:spacing w:line="0" w:lineRule="atLeast"/>
        <w:ind w:firstLine="438" w:firstLineChars="200"/>
        <w:rPr>
          <w:rFonts w:ascii="宋体" w:hAnsi="宋体" w:cs="Arial"/>
          <w:bCs/>
          <w:sz w:val="24"/>
        </w:rPr>
      </w:pPr>
      <w:r>
        <w:rPr>
          <w:rFonts w:ascii="宋体" w:hAnsi="宋体" w:cs="Arial"/>
          <w:bCs/>
          <w:sz w:val="24"/>
        </w:rPr>
        <w:t>对政府采购成交结果的质疑，应在成交结果公布之日起</w:t>
      </w:r>
      <w:r>
        <w:rPr>
          <w:rFonts w:hint="eastAsia" w:ascii="宋体" w:hAnsi="宋体" w:cs="Arial"/>
          <w:bCs/>
          <w:sz w:val="24"/>
        </w:rPr>
        <w:t>三</w:t>
      </w:r>
      <w:r>
        <w:rPr>
          <w:rFonts w:ascii="宋体" w:hAnsi="宋体" w:cs="Arial"/>
          <w:bCs/>
          <w:sz w:val="24"/>
        </w:rPr>
        <w:t>日内提出。</w:t>
      </w:r>
    </w:p>
    <w:p>
      <w:pPr>
        <w:spacing w:line="0" w:lineRule="atLeast"/>
        <w:ind w:firstLine="438" w:firstLineChars="200"/>
        <w:rPr>
          <w:rFonts w:ascii="宋体" w:hAnsi="宋体" w:cs="Arial"/>
          <w:bCs/>
          <w:sz w:val="24"/>
        </w:rPr>
      </w:pPr>
      <w:r>
        <w:rPr>
          <w:rFonts w:ascii="宋体" w:hAnsi="宋体" w:cs="Arial"/>
          <w:bCs/>
          <w:sz w:val="24"/>
        </w:rPr>
        <w:t>35.3质疑应以书面形式实名提出，书面质疑材料应当包括以下内容：</w:t>
      </w:r>
    </w:p>
    <w:p>
      <w:pPr>
        <w:widowControl/>
        <w:spacing w:line="0" w:lineRule="atLeast"/>
        <w:ind w:firstLine="438" w:firstLineChars="200"/>
        <w:jc w:val="left"/>
        <w:rPr>
          <w:rFonts w:ascii="宋体" w:hAnsi="宋体" w:cs="Arial"/>
          <w:bCs/>
          <w:sz w:val="24"/>
        </w:rPr>
      </w:pPr>
      <w:r>
        <w:rPr>
          <w:rFonts w:ascii="宋体" w:hAnsi="宋体" w:cs="Arial"/>
          <w:bCs/>
          <w:sz w:val="24"/>
        </w:rPr>
        <w:t>35.3.1质疑人的名称、地址、有效联系方式；</w:t>
      </w:r>
    </w:p>
    <w:p>
      <w:pPr>
        <w:widowControl/>
        <w:spacing w:line="0" w:lineRule="atLeast"/>
        <w:ind w:firstLine="438" w:firstLineChars="200"/>
        <w:jc w:val="left"/>
        <w:rPr>
          <w:rFonts w:ascii="宋体" w:hAnsi="宋体" w:cs="Arial"/>
          <w:bCs/>
          <w:sz w:val="24"/>
        </w:rPr>
      </w:pPr>
      <w:r>
        <w:rPr>
          <w:rFonts w:ascii="宋体" w:hAnsi="宋体" w:cs="Arial"/>
          <w:bCs/>
          <w:sz w:val="24"/>
        </w:rPr>
        <w:t>35.3.2项目名称、项目编号、包别号（如有）；</w:t>
      </w:r>
    </w:p>
    <w:p>
      <w:pPr>
        <w:widowControl/>
        <w:spacing w:line="0" w:lineRule="atLeast"/>
        <w:ind w:firstLine="438" w:firstLineChars="200"/>
        <w:jc w:val="left"/>
        <w:rPr>
          <w:rFonts w:ascii="宋体" w:hAnsi="宋体" w:cs="Arial"/>
          <w:bCs/>
          <w:sz w:val="24"/>
        </w:rPr>
      </w:pPr>
      <w:r>
        <w:rPr>
          <w:rFonts w:ascii="宋体" w:hAnsi="宋体" w:cs="Arial"/>
          <w:bCs/>
          <w:sz w:val="24"/>
        </w:rPr>
        <w:t>35.3.3被质疑人名称；</w:t>
      </w:r>
    </w:p>
    <w:p>
      <w:pPr>
        <w:widowControl/>
        <w:spacing w:line="0" w:lineRule="atLeast"/>
        <w:ind w:firstLine="438" w:firstLineChars="200"/>
        <w:jc w:val="left"/>
        <w:rPr>
          <w:rFonts w:ascii="宋体" w:hAnsi="宋体" w:cs="Arial"/>
          <w:bCs/>
          <w:sz w:val="24"/>
        </w:rPr>
      </w:pPr>
      <w:r>
        <w:rPr>
          <w:rFonts w:ascii="宋体" w:hAnsi="宋体" w:cs="Arial"/>
          <w:bCs/>
          <w:sz w:val="24"/>
        </w:rPr>
        <w:t>35.3.4具体的质疑事项、基本事实及必要的证明材料；</w:t>
      </w:r>
    </w:p>
    <w:p>
      <w:pPr>
        <w:widowControl/>
        <w:spacing w:line="0" w:lineRule="atLeast"/>
        <w:ind w:firstLine="438" w:firstLineChars="200"/>
        <w:jc w:val="left"/>
        <w:rPr>
          <w:rFonts w:ascii="宋体" w:hAnsi="宋体" w:cs="Arial"/>
          <w:bCs/>
          <w:sz w:val="24"/>
        </w:rPr>
      </w:pPr>
      <w:r>
        <w:rPr>
          <w:rFonts w:ascii="宋体" w:hAnsi="宋体" w:cs="Arial"/>
          <w:bCs/>
          <w:sz w:val="24"/>
        </w:rPr>
        <w:t>35.3.5明确的请求及主张；</w:t>
      </w:r>
    </w:p>
    <w:p>
      <w:pPr>
        <w:widowControl/>
        <w:spacing w:line="0" w:lineRule="atLeast"/>
        <w:ind w:firstLine="438" w:firstLineChars="200"/>
        <w:jc w:val="left"/>
        <w:rPr>
          <w:rFonts w:ascii="宋体" w:hAnsi="宋体" w:cs="Arial"/>
          <w:bCs/>
          <w:sz w:val="24"/>
        </w:rPr>
      </w:pPr>
      <w:r>
        <w:rPr>
          <w:rFonts w:ascii="宋体" w:hAnsi="宋体" w:cs="Arial"/>
          <w:bCs/>
          <w:sz w:val="24"/>
        </w:rPr>
        <w:t>35.3.6提起质疑的日期。</w:t>
      </w:r>
    </w:p>
    <w:p>
      <w:pPr>
        <w:widowControl/>
        <w:spacing w:line="0" w:lineRule="atLeast"/>
        <w:ind w:firstLine="438" w:firstLineChars="200"/>
        <w:jc w:val="left"/>
        <w:rPr>
          <w:rFonts w:ascii="宋体" w:hAnsi="宋体" w:cs="Arial"/>
          <w:kern w:val="0"/>
          <w:sz w:val="24"/>
        </w:rPr>
      </w:pPr>
      <w:r>
        <w:rPr>
          <w:rFonts w:ascii="宋体" w:hAnsi="宋体" w:cs="Arial"/>
          <w:kern w:val="0"/>
          <w:sz w:val="24"/>
        </w:rPr>
        <w:t>质疑人为法人或者其他组织的，应当由法定代表人或其委托代理人（需有委托授权书）签字并加盖公章。</w:t>
      </w:r>
    </w:p>
    <w:p>
      <w:pPr>
        <w:widowControl/>
        <w:spacing w:line="0" w:lineRule="atLeast"/>
        <w:ind w:firstLine="438" w:firstLineChars="200"/>
        <w:jc w:val="left"/>
        <w:rPr>
          <w:rFonts w:ascii="宋体" w:hAnsi="宋体" w:cs="Arial"/>
          <w:kern w:val="0"/>
          <w:sz w:val="24"/>
        </w:rPr>
      </w:pPr>
      <w:r>
        <w:rPr>
          <w:rFonts w:ascii="宋体" w:hAnsi="宋体" w:cs="Arial"/>
          <w:kern w:val="0"/>
          <w:sz w:val="24"/>
        </w:rPr>
        <w:t>质疑人需要修改、补充质疑材料的，应当在质疑期内提交修改或补充材料。</w:t>
      </w:r>
    </w:p>
    <w:p>
      <w:pPr>
        <w:spacing w:line="0" w:lineRule="atLeast"/>
        <w:ind w:firstLine="438" w:firstLineChars="200"/>
        <w:rPr>
          <w:rFonts w:ascii="宋体" w:hAnsi="宋体" w:cs="Arial"/>
          <w:bCs/>
          <w:sz w:val="24"/>
        </w:rPr>
      </w:pPr>
      <w:r>
        <w:rPr>
          <w:rFonts w:ascii="宋体" w:hAnsi="宋体" w:cs="Arial"/>
          <w:bCs/>
          <w:sz w:val="24"/>
        </w:rPr>
        <w:t>35.4有下列情形之一的，不予受理：</w:t>
      </w:r>
    </w:p>
    <w:p>
      <w:pPr>
        <w:widowControl/>
        <w:spacing w:line="0" w:lineRule="atLeast"/>
        <w:ind w:firstLine="438" w:firstLineChars="200"/>
        <w:jc w:val="left"/>
        <w:rPr>
          <w:rFonts w:ascii="宋体" w:hAnsi="宋体" w:cs="Arial"/>
          <w:kern w:val="0"/>
          <w:sz w:val="24"/>
        </w:rPr>
      </w:pPr>
      <w:r>
        <w:rPr>
          <w:rFonts w:ascii="宋体" w:hAnsi="宋体" w:cs="Arial"/>
          <w:bCs/>
          <w:sz w:val="24"/>
        </w:rPr>
        <w:t>35</w:t>
      </w:r>
      <w:r>
        <w:rPr>
          <w:rFonts w:ascii="宋体" w:hAnsi="宋体" w:cs="Arial"/>
          <w:kern w:val="0"/>
          <w:sz w:val="24"/>
        </w:rPr>
        <w:t>.4.1提起质疑的主体不是参与该政府采购项目活动的供应商；</w:t>
      </w:r>
    </w:p>
    <w:p>
      <w:pPr>
        <w:widowControl/>
        <w:spacing w:line="0" w:lineRule="atLeast"/>
        <w:ind w:firstLine="438" w:firstLineChars="200"/>
        <w:jc w:val="left"/>
        <w:rPr>
          <w:rFonts w:ascii="宋体" w:hAnsi="宋体" w:cs="Arial"/>
          <w:kern w:val="0"/>
          <w:sz w:val="24"/>
        </w:rPr>
      </w:pPr>
      <w:r>
        <w:rPr>
          <w:rFonts w:ascii="宋体" w:hAnsi="宋体" w:cs="Arial"/>
          <w:bCs/>
          <w:sz w:val="24"/>
        </w:rPr>
        <w:t>35</w:t>
      </w:r>
      <w:r>
        <w:rPr>
          <w:rFonts w:ascii="宋体" w:hAnsi="宋体" w:cs="Arial"/>
          <w:kern w:val="0"/>
          <w:sz w:val="24"/>
        </w:rPr>
        <w:t>.4.2提起质疑的时间超过规定时限的；</w:t>
      </w:r>
    </w:p>
    <w:p>
      <w:pPr>
        <w:widowControl/>
        <w:spacing w:line="0" w:lineRule="atLeast"/>
        <w:ind w:firstLine="438" w:firstLineChars="200"/>
        <w:jc w:val="left"/>
        <w:rPr>
          <w:rFonts w:ascii="宋体" w:hAnsi="宋体" w:cs="Arial"/>
          <w:kern w:val="0"/>
          <w:sz w:val="24"/>
        </w:rPr>
      </w:pPr>
      <w:r>
        <w:rPr>
          <w:rFonts w:ascii="宋体" w:hAnsi="宋体" w:cs="Arial"/>
          <w:bCs/>
          <w:sz w:val="24"/>
        </w:rPr>
        <w:t>35</w:t>
      </w:r>
      <w:r>
        <w:rPr>
          <w:rFonts w:ascii="宋体" w:hAnsi="宋体" w:cs="Arial"/>
          <w:kern w:val="0"/>
          <w:sz w:val="24"/>
        </w:rPr>
        <w:t>.4.3质疑材料不完整的；</w:t>
      </w:r>
    </w:p>
    <w:p>
      <w:pPr>
        <w:widowControl/>
        <w:spacing w:line="0" w:lineRule="atLeast"/>
        <w:ind w:firstLine="438" w:firstLineChars="200"/>
        <w:jc w:val="left"/>
        <w:rPr>
          <w:rFonts w:ascii="宋体" w:hAnsi="宋体" w:cs="Arial"/>
          <w:kern w:val="0"/>
          <w:sz w:val="24"/>
        </w:rPr>
      </w:pPr>
      <w:r>
        <w:rPr>
          <w:rFonts w:ascii="宋体" w:hAnsi="宋体" w:cs="Arial"/>
          <w:bCs/>
          <w:sz w:val="24"/>
        </w:rPr>
        <w:t>35</w:t>
      </w:r>
      <w:r>
        <w:rPr>
          <w:rFonts w:ascii="宋体" w:hAnsi="宋体" w:cs="Arial"/>
          <w:kern w:val="0"/>
          <w:sz w:val="24"/>
        </w:rPr>
        <w:t>.4.4质疑事项含有主观猜测等内容且未提供有效线索、难以查证的；</w:t>
      </w:r>
    </w:p>
    <w:p>
      <w:pPr>
        <w:widowControl/>
        <w:spacing w:line="0" w:lineRule="atLeast"/>
        <w:ind w:firstLine="438" w:firstLineChars="200"/>
        <w:jc w:val="left"/>
        <w:rPr>
          <w:rFonts w:ascii="宋体" w:hAnsi="宋体" w:cs="Arial"/>
          <w:kern w:val="0"/>
          <w:sz w:val="24"/>
        </w:rPr>
      </w:pPr>
      <w:r>
        <w:rPr>
          <w:rFonts w:ascii="宋体" w:hAnsi="宋体" w:cs="Arial"/>
          <w:bCs/>
          <w:sz w:val="24"/>
        </w:rPr>
        <w:t>35</w:t>
      </w:r>
      <w:r>
        <w:rPr>
          <w:rFonts w:ascii="宋体" w:hAnsi="宋体" w:cs="Arial"/>
          <w:kern w:val="0"/>
          <w:sz w:val="24"/>
        </w:rPr>
        <w:t>.4.5对其他供应商的响应文件详细内容质疑，无法提供合法来源渠道的；</w:t>
      </w:r>
    </w:p>
    <w:p>
      <w:pPr>
        <w:widowControl/>
        <w:spacing w:line="0" w:lineRule="atLeast"/>
        <w:ind w:firstLine="438" w:firstLineChars="200"/>
        <w:jc w:val="left"/>
        <w:rPr>
          <w:rFonts w:ascii="宋体" w:hAnsi="宋体" w:cs="Arial"/>
          <w:kern w:val="0"/>
          <w:sz w:val="24"/>
        </w:rPr>
      </w:pPr>
      <w:r>
        <w:rPr>
          <w:rFonts w:ascii="宋体" w:hAnsi="宋体" w:cs="Arial"/>
          <w:bCs/>
          <w:sz w:val="24"/>
        </w:rPr>
        <w:t>35</w:t>
      </w:r>
      <w:r>
        <w:rPr>
          <w:rFonts w:ascii="宋体" w:hAnsi="宋体" w:cs="Arial"/>
          <w:kern w:val="0"/>
          <w:sz w:val="24"/>
        </w:rPr>
        <w:t>.4.6质疑事项已进入投诉处理、行政复议或行政诉讼程序的。</w:t>
      </w:r>
    </w:p>
    <w:p>
      <w:pPr>
        <w:spacing w:line="0" w:lineRule="atLeast"/>
        <w:ind w:firstLine="438" w:firstLineChars="200"/>
        <w:rPr>
          <w:rFonts w:ascii="宋体" w:hAnsi="宋体" w:cs="Arial"/>
          <w:bCs/>
          <w:sz w:val="24"/>
        </w:rPr>
      </w:pPr>
      <w:r>
        <w:rPr>
          <w:rFonts w:ascii="宋体" w:hAnsi="宋体" w:cs="Arial"/>
          <w:bCs/>
          <w:sz w:val="24"/>
        </w:rPr>
        <w:t>35.5</w:t>
      </w:r>
      <w:r>
        <w:rPr>
          <w:rFonts w:hint="eastAsia" w:ascii="宋体" w:hAnsi="宋体"/>
          <w:bCs/>
          <w:sz w:val="24"/>
        </w:rPr>
        <w:t>经审查符合质疑条件的，自收到质疑之日起即为受理。采购人将在质疑受理后7个工作日内作出答复或相关处理决定（需要检验、检测、鉴定、专家评审的，所需时间不计算在内），并以书面形式通知质疑人，答复的内容不得涉及商业秘密。</w:t>
      </w:r>
    </w:p>
    <w:p>
      <w:pPr>
        <w:spacing w:line="0" w:lineRule="atLeast"/>
        <w:ind w:firstLine="438" w:firstLineChars="200"/>
        <w:rPr>
          <w:rFonts w:ascii="宋体" w:hAnsi="宋体" w:cs="Arial"/>
          <w:bCs/>
          <w:sz w:val="24"/>
        </w:rPr>
      </w:pPr>
      <w:r>
        <w:rPr>
          <w:rFonts w:ascii="宋体" w:hAnsi="宋体" w:cs="Arial"/>
          <w:bCs/>
          <w:sz w:val="24"/>
        </w:rPr>
        <w:t>35.6质疑人在答复期满前撤回质疑的，应由法定代表人或授权代表人签字确认，</w:t>
      </w:r>
      <w:r>
        <w:rPr>
          <w:rFonts w:hint="eastAsia" w:ascii="宋体" w:hAnsi="宋体" w:cs="Arial"/>
          <w:bCs/>
          <w:sz w:val="24"/>
        </w:rPr>
        <w:t>采购人</w:t>
      </w:r>
      <w:r>
        <w:rPr>
          <w:rFonts w:ascii="宋体" w:hAnsi="宋体" w:cs="Arial"/>
          <w:bCs/>
          <w:sz w:val="24"/>
        </w:rPr>
        <w:t>即终止质疑处理程序。质疑人不得以同一理由再次提出质疑。</w:t>
      </w:r>
    </w:p>
    <w:p>
      <w:pPr>
        <w:spacing w:line="340" w:lineRule="exact"/>
        <w:ind w:firstLine="438" w:firstLineChars="200"/>
        <w:rPr>
          <w:rFonts w:ascii="宋体" w:hAnsi="宋体" w:cs="Arial"/>
          <w:bCs/>
          <w:sz w:val="24"/>
        </w:rPr>
      </w:pPr>
      <w:r>
        <w:rPr>
          <w:rFonts w:ascii="宋体" w:hAnsi="宋体" w:cs="Arial"/>
          <w:bCs/>
          <w:sz w:val="24"/>
        </w:rPr>
        <w:t>35.7</w:t>
      </w:r>
      <w:r>
        <w:rPr>
          <w:rFonts w:hint="eastAsia" w:ascii="宋体" w:hAnsi="宋体"/>
          <w:bCs/>
          <w:sz w:val="24"/>
        </w:rPr>
        <w:t>质疑人有下列情形之一的，属于虚假、恶意质疑，采购人将报监督管理部门予以处理。</w:t>
      </w:r>
    </w:p>
    <w:p>
      <w:pPr>
        <w:spacing w:line="0" w:lineRule="atLeast"/>
        <w:ind w:firstLine="438" w:firstLineChars="200"/>
        <w:rPr>
          <w:rFonts w:ascii="宋体" w:hAnsi="宋体" w:cs="Arial"/>
          <w:bCs/>
          <w:sz w:val="24"/>
        </w:rPr>
      </w:pPr>
      <w:r>
        <w:rPr>
          <w:rFonts w:ascii="宋体" w:hAnsi="宋体" w:cs="Arial"/>
          <w:bCs/>
          <w:sz w:val="24"/>
        </w:rPr>
        <w:t>35.7.1一年内三次以上质疑均查无实据的；</w:t>
      </w:r>
    </w:p>
    <w:p>
      <w:pPr>
        <w:spacing w:line="0" w:lineRule="atLeast"/>
        <w:ind w:firstLine="429" w:firstLineChars="196"/>
        <w:rPr>
          <w:rFonts w:ascii="宋体" w:hAnsi="宋体" w:cs="Arial"/>
          <w:sz w:val="24"/>
        </w:rPr>
      </w:pPr>
      <w:r>
        <w:rPr>
          <w:rFonts w:ascii="宋体" w:hAnsi="宋体" w:cs="Arial"/>
          <w:bCs/>
          <w:sz w:val="24"/>
        </w:rPr>
        <w:t>35.7.2捏造事实恶意诬陷他人、有意提供虚假质疑材料的</w:t>
      </w:r>
      <w:r>
        <w:rPr>
          <w:rFonts w:ascii="宋体" w:hAnsi="宋体" w:cs="Arial"/>
          <w:sz w:val="24"/>
        </w:rPr>
        <w:t>或者通过非法手段获取材料的。</w:t>
      </w:r>
    </w:p>
    <w:p>
      <w:pPr>
        <w:spacing w:line="0" w:lineRule="atLeast"/>
        <w:ind w:firstLine="429" w:firstLineChars="196"/>
        <w:rPr>
          <w:rFonts w:ascii="宋体" w:hAnsi="宋体" w:cs="Arial"/>
          <w:b/>
          <w:sz w:val="24"/>
        </w:rPr>
      </w:pPr>
      <w:r>
        <w:rPr>
          <w:rFonts w:ascii="宋体" w:hAnsi="宋体" w:cs="Arial"/>
          <w:b/>
          <w:sz w:val="24"/>
        </w:rPr>
        <w:t>36.合同条款</w:t>
      </w:r>
    </w:p>
    <w:p>
      <w:pPr>
        <w:spacing w:line="0" w:lineRule="atLeast"/>
        <w:ind w:firstLine="438" w:firstLineChars="200"/>
        <w:rPr>
          <w:rFonts w:ascii="宋体" w:hAnsi="宋体" w:cs="Arial"/>
          <w:bCs/>
          <w:sz w:val="24"/>
        </w:rPr>
      </w:pPr>
      <w:r>
        <w:rPr>
          <w:rFonts w:ascii="宋体" w:hAnsi="宋体" w:cs="Arial"/>
          <w:bCs/>
          <w:sz w:val="24"/>
        </w:rPr>
        <w:t>36.1定义</w:t>
      </w:r>
    </w:p>
    <w:p>
      <w:pPr>
        <w:spacing w:line="0" w:lineRule="atLeast"/>
        <w:ind w:firstLine="438" w:firstLineChars="200"/>
        <w:rPr>
          <w:rFonts w:ascii="宋体" w:hAnsi="宋体" w:cs="Arial"/>
          <w:bCs/>
          <w:sz w:val="24"/>
        </w:rPr>
      </w:pPr>
      <w:r>
        <w:rPr>
          <w:rFonts w:ascii="宋体" w:hAnsi="宋体" w:cs="Arial"/>
          <w:bCs/>
          <w:sz w:val="24"/>
        </w:rPr>
        <w:t>本合同条款中的下列术语应解释为：</w:t>
      </w:r>
    </w:p>
    <w:p>
      <w:pPr>
        <w:spacing w:line="0" w:lineRule="atLeast"/>
        <w:ind w:firstLine="438" w:firstLineChars="200"/>
        <w:rPr>
          <w:rFonts w:ascii="宋体" w:hAnsi="宋体" w:cs="Arial"/>
          <w:bCs/>
          <w:sz w:val="24"/>
        </w:rPr>
      </w:pPr>
      <w:r>
        <w:rPr>
          <w:rFonts w:ascii="宋体" w:hAnsi="宋体" w:cs="Arial"/>
          <w:bCs/>
          <w:sz w:val="24"/>
        </w:rPr>
        <w:t>（1）买方：采购人。</w:t>
      </w:r>
    </w:p>
    <w:p>
      <w:pPr>
        <w:spacing w:line="0" w:lineRule="atLeast"/>
        <w:ind w:firstLine="438" w:firstLineChars="200"/>
        <w:rPr>
          <w:rFonts w:ascii="宋体" w:hAnsi="宋体" w:cs="Arial"/>
          <w:bCs/>
          <w:sz w:val="24"/>
        </w:rPr>
      </w:pPr>
      <w:r>
        <w:rPr>
          <w:rFonts w:ascii="宋体" w:hAnsi="宋体" w:cs="Arial"/>
          <w:bCs/>
          <w:sz w:val="24"/>
        </w:rPr>
        <w:t>（2）卖方：成交供应商。</w:t>
      </w:r>
    </w:p>
    <w:p>
      <w:pPr>
        <w:spacing w:line="0" w:lineRule="atLeast"/>
        <w:ind w:firstLine="438" w:firstLineChars="200"/>
        <w:rPr>
          <w:rFonts w:ascii="宋体" w:hAnsi="宋体" w:cs="Arial"/>
          <w:bCs/>
          <w:sz w:val="24"/>
        </w:rPr>
      </w:pPr>
      <w:r>
        <w:rPr>
          <w:rFonts w:ascii="宋体" w:hAnsi="宋体" w:cs="Arial"/>
          <w:bCs/>
          <w:sz w:val="24"/>
        </w:rPr>
        <w:t>（3）合同价：系指根据合同规定，卖方在完全履行合同义务后应支付给卖方的价款。</w:t>
      </w:r>
    </w:p>
    <w:p>
      <w:pPr>
        <w:spacing w:line="0" w:lineRule="atLeast"/>
        <w:ind w:firstLine="438" w:firstLineChars="200"/>
        <w:rPr>
          <w:rFonts w:ascii="宋体" w:hAnsi="宋体" w:cs="Arial"/>
          <w:bCs/>
          <w:sz w:val="24"/>
        </w:rPr>
      </w:pPr>
      <w:r>
        <w:rPr>
          <w:rFonts w:ascii="宋体" w:hAnsi="宋体" w:cs="Arial"/>
          <w:bCs/>
          <w:sz w:val="24"/>
        </w:rPr>
        <w:t>（4）货物：系指卖方根据合同规定须向买方提供的一切设备、机械、仪表、备件、工具、手册和其他技术资料及其他材料。</w:t>
      </w:r>
    </w:p>
    <w:p>
      <w:pPr>
        <w:spacing w:line="0" w:lineRule="atLeast"/>
        <w:ind w:firstLine="438" w:firstLineChars="200"/>
        <w:rPr>
          <w:rFonts w:ascii="宋体" w:hAnsi="宋体" w:cs="Arial"/>
          <w:bCs/>
          <w:sz w:val="24"/>
        </w:rPr>
      </w:pPr>
      <w:r>
        <w:rPr>
          <w:rFonts w:ascii="宋体" w:hAnsi="宋体" w:cs="Arial"/>
          <w:bCs/>
          <w:sz w:val="24"/>
        </w:rPr>
        <w:t>（5）服务：系指根据合同规定卖方承担与供货有关的技术支持，如安装、调试、维修、培训和其他类似的义务。</w:t>
      </w:r>
    </w:p>
    <w:p>
      <w:pPr>
        <w:spacing w:line="0" w:lineRule="atLeast"/>
        <w:ind w:firstLine="438" w:firstLineChars="200"/>
        <w:rPr>
          <w:rFonts w:ascii="宋体" w:hAnsi="宋体" w:cs="Arial"/>
          <w:bCs/>
          <w:sz w:val="24"/>
        </w:rPr>
      </w:pPr>
      <w:r>
        <w:rPr>
          <w:rFonts w:ascii="宋体" w:hAnsi="宋体" w:cs="Arial"/>
          <w:bCs/>
          <w:sz w:val="24"/>
        </w:rPr>
        <w:t>（6）工程施工：系指卖方根据合同规定须向买方提供的、与货物安装相关的房屋改造、装修等。</w:t>
      </w:r>
    </w:p>
    <w:p>
      <w:pPr>
        <w:spacing w:line="0" w:lineRule="atLeast"/>
        <w:ind w:firstLine="438" w:firstLineChars="200"/>
        <w:rPr>
          <w:rFonts w:ascii="宋体" w:hAnsi="宋体" w:cs="Arial"/>
          <w:bCs/>
          <w:sz w:val="24"/>
        </w:rPr>
      </w:pPr>
      <w:r>
        <w:rPr>
          <w:rFonts w:ascii="宋体" w:hAnsi="宋体" w:cs="Arial"/>
          <w:bCs/>
          <w:sz w:val="24"/>
        </w:rPr>
        <w:t>36.2技术规格</w:t>
      </w:r>
    </w:p>
    <w:p>
      <w:pPr>
        <w:spacing w:line="0" w:lineRule="atLeast"/>
        <w:ind w:firstLine="438" w:firstLineChars="200"/>
        <w:rPr>
          <w:rFonts w:ascii="宋体" w:hAnsi="宋体" w:cs="Arial"/>
          <w:bCs/>
          <w:sz w:val="24"/>
        </w:rPr>
      </w:pPr>
      <w:r>
        <w:rPr>
          <w:rFonts w:ascii="宋体" w:hAnsi="宋体" w:cs="Arial"/>
          <w:bCs/>
          <w:sz w:val="24"/>
        </w:rPr>
        <w:t>卖方提供和交付的货物技术规格、工程施工应与磋商文件规定的技术要求以及所附的技术规格响应表相一致。</w:t>
      </w:r>
    </w:p>
    <w:p>
      <w:pPr>
        <w:spacing w:line="0" w:lineRule="atLeast"/>
        <w:ind w:firstLine="438" w:firstLineChars="200"/>
        <w:rPr>
          <w:rFonts w:ascii="宋体" w:hAnsi="宋体" w:cs="Arial"/>
          <w:bCs/>
          <w:sz w:val="24"/>
        </w:rPr>
      </w:pPr>
      <w:r>
        <w:rPr>
          <w:rFonts w:ascii="宋体" w:hAnsi="宋体" w:cs="Arial"/>
          <w:bCs/>
          <w:sz w:val="24"/>
        </w:rPr>
        <w:t>36.3专利权</w:t>
      </w:r>
    </w:p>
    <w:p>
      <w:pPr>
        <w:spacing w:line="0" w:lineRule="atLeast"/>
        <w:ind w:firstLine="438" w:firstLineChars="200"/>
        <w:rPr>
          <w:rFonts w:ascii="宋体" w:hAnsi="宋体" w:cs="Arial"/>
          <w:bCs/>
          <w:sz w:val="24"/>
        </w:rPr>
      </w:pPr>
      <w:r>
        <w:rPr>
          <w:rFonts w:ascii="宋体" w:hAnsi="宋体" w:cs="Arial"/>
          <w:bCs/>
          <w:sz w:val="24"/>
        </w:rPr>
        <w:t>卖方应保证买方在使用该货物或其任何一部分时，不受第三方提出侵犯其专利权、商标权和工业设计权的起诉。</w:t>
      </w:r>
    </w:p>
    <w:p>
      <w:pPr>
        <w:spacing w:line="0" w:lineRule="atLeast"/>
        <w:ind w:firstLine="438" w:firstLineChars="200"/>
        <w:rPr>
          <w:rFonts w:ascii="宋体" w:hAnsi="宋体" w:cs="Arial"/>
          <w:bCs/>
          <w:sz w:val="24"/>
        </w:rPr>
      </w:pPr>
      <w:r>
        <w:rPr>
          <w:rFonts w:ascii="宋体" w:hAnsi="宋体" w:cs="Arial"/>
          <w:bCs/>
          <w:sz w:val="24"/>
        </w:rPr>
        <w:t>36.4包装要求</w:t>
      </w:r>
    </w:p>
    <w:p>
      <w:pPr>
        <w:spacing w:line="0" w:lineRule="atLeast"/>
        <w:ind w:firstLine="438" w:firstLineChars="200"/>
        <w:rPr>
          <w:rFonts w:ascii="宋体" w:hAnsi="宋体" w:cs="Arial"/>
          <w:bCs/>
          <w:sz w:val="24"/>
        </w:rPr>
      </w:pPr>
      <w:r>
        <w:rPr>
          <w:rFonts w:ascii="宋体" w:hAnsi="宋体" w:cs="Arial"/>
          <w:bCs/>
          <w:sz w:val="24"/>
        </w:rPr>
        <w:t>36.4.1除合同另有规定外，卖方供应的全部货物均应按标准保护措施进行包装。该包装应适应远距离运输、防潮、防震、防锈和防野蛮装卸，确保货物安全无损运抵现场。由于包装不善所引起的货物锈蚀、损坏和损失均由卖方承担。</w:t>
      </w:r>
    </w:p>
    <w:p>
      <w:pPr>
        <w:spacing w:line="0" w:lineRule="atLeast"/>
        <w:ind w:firstLine="438" w:firstLineChars="200"/>
        <w:rPr>
          <w:rFonts w:ascii="宋体" w:hAnsi="宋体" w:cs="Arial"/>
          <w:bCs/>
          <w:sz w:val="24"/>
        </w:rPr>
      </w:pPr>
      <w:r>
        <w:rPr>
          <w:rFonts w:ascii="宋体" w:hAnsi="宋体" w:cs="Arial"/>
          <w:bCs/>
          <w:sz w:val="24"/>
        </w:rPr>
        <w:t>36.4.2每件包装箱内应附一份详细装箱单和质量合格证。</w:t>
      </w:r>
    </w:p>
    <w:p>
      <w:pPr>
        <w:spacing w:line="0" w:lineRule="atLeast"/>
        <w:ind w:firstLine="438" w:firstLineChars="200"/>
        <w:rPr>
          <w:rFonts w:ascii="宋体" w:hAnsi="宋体" w:cs="Arial"/>
          <w:bCs/>
          <w:sz w:val="24"/>
        </w:rPr>
      </w:pPr>
      <w:r>
        <w:rPr>
          <w:rFonts w:ascii="宋体" w:hAnsi="宋体" w:cs="Arial"/>
          <w:bCs/>
          <w:sz w:val="24"/>
        </w:rPr>
        <w:t>36.5装运条件</w:t>
      </w:r>
    </w:p>
    <w:p>
      <w:pPr>
        <w:spacing w:line="0" w:lineRule="atLeast"/>
        <w:ind w:firstLine="438" w:firstLineChars="200"/>
        <w:rPr>
          <w:rFonts w:ascii="宋体" w:hAnsi="宋体" w:cs="Arial"/>
          <w:bCs/>
          <w:sz w:val="24"/>
        </w:rPr>
      </w:pPr>
      <w:r>
        <w:rPr>
          <w:rFonts w:ascii="宋体" w:hAnsi="宋体" w:cs="Arial"/>
          <w:bCs/>
          <w:sz w:val="24"/>
        </w:rPr>
        <w:t>36.5.1卖方负责安排运输，运输费由卖方承担。</w:t>
      </w:r>
    </w:p>
    <w:p>
      <w:pPr>
        <w:spacing w:line="0" w:lineRule="atLeast"/>
        <w:ind w:firstLine="438" w:firstLineChars="200"/>
        <w:rPr>
          <w:rFonts w:ascii="宋体" w:hAnsi="宋体" w:cs="Arial"/>
          <w:bCs/>
          <w:sz w:val="24"/>
        </w:rPr>
      </w:pPr>
      <w:r>
        <w:rPr>
          <w:rFonts w:ascii="宋体" w:hAnsi="宋体" w:cs="Arial"/>
          <w:bCs/>
          <w:sz w:val="24"/>
        </w:rPr>
        <w:t>36.5.2卖方装运的货物不应超过合同规定的数量或重量。否则，卖方应对超交数量或重量而产生的一切后果负责。</w:t>
      </w:r>
    </w:p>
    <w:p>
      <w:pPr>
        <w:spacing w:line="0" w:lineRule="atLeast"/>
        <w:ind w:firstLine="438" w:firstLineChars="200"/>
        <w:rPr>
          <w:rFonts w:ascii="宋体" w:hAnsi="宋体" w:cs="Arial"/>
          <w:bCs/>
          <w:sz w:val="24"/>
        </w:rPr>
      </w:pPr>
      <w:r>
        <w:rPr>
          <w:rFonts w:ascii="宋体" w:hAnsi="宋体" w:cs="Arial"/>
          <w:bCs/>
          <w:sz w:val="24"/>
        </w:rPr>
        <w:t>36.6合同款的支付</w:t>
      </w:r>
    </w:p>
    <w:p>
      <w:pPr>
        <w:spacing w:line="0" w:lineRule="atLeast"/>
        <w:ind w:firstLine="438" w:firstLineChars="200"/>
        <w:rPr>
          <w:rFonts w:ascii="宋体" w:hAnsi="宋体" w:cs="Arial"/>
          <w:bCs/>
          <w:sz w:val="24"/>
        </w:rPr>
      </w:pPr>
      <w:r>
        <w:rPr>
          <w:rFonts w:ascii="宋体" w:hAnsi="宋体" w:cs="Arial"/>
          <w:bCs/>
          <w:sz w:val="24"/>
        </w:rPr>
        <w:t>36.6.1卖方应按照签订的合同规定交货。交货后卖方应向买方提供下列单据：</w:t>
      </w:r>
    </w:p>
    <w:p>
      <w:pPr>
        <w:spacing w:line="0" w:lineRule="atLeast"/>
        <w:ind w:firstLine="438" w:firstLineChars="200"/>
        <w:rPr>
          <w:rFonts w:ascii="宋体" w:hAnsi="宋体" w:cs="Arial"/>
          <w:bCs/>
          <w:sz w:val="24"/>
        </w:rPr>
      </w:pPr>
      <w:r>
        <w:rPr>
          <w:rFonts w:ascii="宋体" w:hAnsi="宋体" w:cs="Arial"/>
          <w:bCs/>
          <w:sz w:val="24"/>
        </w:rPr>
        <w:t>(1)发票原件；</w:t>
      </w:r>
    </w:p>
    <w:p>
      <w:pPr>
        <w:spacing w:line="0" w:lineRule="atLeast"/>
        <w:ind w:firstLine="438" w:firstLineChars="200"/>
        <w:rPr>
          <w:rFonts w:ascii="宋体" w:hAnsi="宋体" w:cs="Arial"/>
          <w:bCs/>
          <w:sz w:val="24"/>
        </w:rPr>
      </w:pPr>
      <w:r>
        <w:rPr>
          <w:rFonts w:ascii="宋体" w:hAnsi="宋体" w:cs="Arial"/>
          <w:bCs/>
          <w:sz w:val="24"/>
        </w:rPr>
        <w:t>(2)制造厂家出具的质量检验证书和数量证明书；</w:t>
      </w:r>
    </w:p>
    <w:p>
      <w:pPr>
        <w:spacing w:line="0" w:lineRule="atLeast"/>
        <w:ind w:firstLine="438" w:firstLineChars="200"/>
        <w:rPr>
          <w:rFonts w:ascii="宋体" w:hAnsi="宋体" w:cs="Arial"/>
          <w:bCs/>
          <w:sz w:val="24"/>
        </w:rPr>
      </w:pPr>
      <w:r>
        <w:rPr>
          <w:rFonts w:ascii="宋体" w:hAnsi="宋体" w:cs="Arial"/>
          <w:bCs/>
          <w:sz w:val="24"/>
        </w:rPr>
        <w:t>(3)装箱单；</w:t>
      </w:r>
    </w:p>
    <w:p>
      <w:pPr>
        <w:spacing w:line="0" w:lineRule="atLeast"/>
        <w:ind w:firstLine="438" w:firstLineChars="200"/>
        <w:rPr>
          <w:rFonts w:ascii="宋体" w:hAnsi="宋体" w:cs="Arial"/>
          <w:bCs/>
          <w:sz w:val="24"/>
        </w:rPr>
      </w:pPr>
      <w:r>
        <w:rPr>
          <w:rFonts w:ascii="宋体" w:hAnsi="宋体" w:cs="Arial"/>
          <w:bCs/>
          <w:sz w:val="24"/>
        </w:rPr>
        <w:t>(4)自我检验意见等。</w:t>
      </w:r>
    </w:p>
    <w:p>
      <w:pPr>
        <w:spacing w:line="0" w:lineRule="atLeast"/>
        <w:ind w:firstLine="438" w:firstLineChars="200"/>
        <w:rPr>
          <w:rFonts w:ascii="宋体" w:hAnsi="宋体" w:cs="Arial"/>
          <w:bCs/>
          <w:sz w:val="24"/>
        </w:rPr>
      </w:pPr>
      <w:r>
        <w:rPr>
          <w:rFonts w:ascii="宋体" w:hAnsi="宋体" w:cs="Arial"/>
          <w:bCs/>
          <w:sz w:val="24"/>
        </w:rPr>
        <w:t>36.6.2卖方将发票复印件，收款人、开户行、银行帐号资料和验收报告提交给买方，买方按合同规定审核后依“合同条款前附表”规定的付款条件提请</w:t>
      </w:r>
      <w:r>
        <w:rPr>
          <w:rFonts w:hint="eastAsia" w:ascii="宋体" w:hAnsi="宋体" w:cs="Arial"/>
          <w:bCs/>
          <w:sz w:val="24"/>
        </w:rPr>
        <w:t>淮南师范学院</w:t>
      </w:r>
      <w:r>
        <w:rPr>
          <w:rFonts w:ascii="宋体" w:hAnsi="宋体" w:cs="Arial"/>
          <w:bCs/>
          <w:sz w:val="24"/>
        </w:rPr>
        <w:t>审核付款。</w:t>
      </w:r>
    </w:p>
    <w:p>
      <w:pPr>
        <w:spacing w:line="0" w:lineRule="atLeast"/>
        <w:ind w:firstLine="438" w:firstLineChars="200"/>
        <w:rPr>
          <w:rFonts w:ascii="宋体" w:hAnsi="宋体" w:cs="Arial"/>
          <w:bCs/>
          <w:sz w:val="24"/>
        </w:rPr>
      </w:pPr>
      <w:r>
        <w:rPr>
          <w:rFonts w:ascii="宋体" w:hAnsi="宋体" w:cs="Arial"/>
          <w:bCs/>
          <w:sz w:val="24"/>
        </w:rPr>
        <w:t>36.7技术资料</w:t>
      </w:r>
    </w:p>
    <w:p>
      <w:pPr>
        <w:spacing w:line="0" w:lineRule="atLeast"/>
        <w:ind w:firstLine="438" w:firstLineChars="200"/>
        <w:rPr>
          <w:rFonts w:ascii="宋体" w:hAnsi="宋体" w:cs="Arial"/>
          <w:bCs/>
          <w:sz w:val="24"/>
        </w:rPr>
      </w:pPr>
      <w:r>
        <w:rPr>
          <w:rFonts w:ascii="宋体" w:hAnsi="宋体" w:cs="Arial"/>
          <w:bCs/>
          <w:sz w:val="24"/>
        </w:rPr>
        <w:t>36.7.1卖方应项目竣工验收结束时，向买方移交所有与项目有关的技术资料，如样本、图纸、操作手册、使用指南、应用软件开发文档、维修指南等。</w:t>
      </w:r>
    </w:p>
    <w:p>
      <w:pPr>
        <w:spacing w:line="0" w:lineRule="atLeast"/>
        <w:ind w:firstLine="438" w:firstLineChars="200"/>
        <w:rPr>
          <w:rFonts w:ascii="宋体" w:hAnsi="宋体" w:cs="Arial"/>
          <w:bCs/>
          <w:sz w:val="24"/>
        </w:rPr>
      </w:pPr>
      <w:r>
        <w:rPr>
          <w:rFonts w:ascii="宋体" w:hAnsi="宋体" w:cs="Arial"/>
          <w:bCs/>
          <w:sz w:val="24"/>
        </w:rPr>
        <w:t>36.7.2如合同的标的物为进口货物，买方除必须向买方提供一套完整的原版的技术资料外，还必须向买方提供一套与原版技术资料完全一致的中文技术资料。</w:t>
      </w:r>
    </w:p>
    <w:p>
      <w:pPr>
        <w:spacing w:line="0" w:lineRule="atLeast"/>
        <w:ind w:firstLine="438" w:firstLineChars="200"/>
        <w:rPr>
          <w:rFonts w:ascii="宋体" w:hAnsi="宋体" w:cs="Arial"/>
          <w:bCs/>
          <w:sz w:val="24"/>
        </w:rPr>
      </w:pPr>
      <w:r>
        <w:rPr>
          <w:rFonts w:ascii="宋体" w:hAnsi="宋体" w:cs="Arial"/>
          <w:bCs/>
          <w:sz w:val="24"/>
        </w:rPr>
        <w:t>36.8质量保证</w:t>
      </w:r>
    </w:p>
    <w:p>
      <w:pPr>
        <w:spacing w:line="0" w:lineRule="atLeast"/>
        <w:ind w:firstLine="438" w:firstLineChars="200"/>
        <w:rPr>
          <w:rFonts w:ascii="宋体" w:hAnsi="宋体" w:cs="Arial"/>
          <w:bCs/>
          <w:sz w:val="24"/>
        </w:rPr>
      </w:pPr>
      <w:r>
        <w:rPr>
          <w:rFonts w:ascii="宋体" w:hAnsi="宋体" w:cs="Arial"/>
          <w:bCs/>
          <w:sz w:val="24"/>
        </w:rPr>
        <w:t>36.8.1卖方应保证货物是全新、未使用过的，并完全符合合同规定的质量、规格和性能的要求的正品。卖方应保证其货物在正确安装、使用和保养条件下，在其使用寿命内应具有满意的性能。在货物最终验收后的质量保证期内，卖方应对由于设计、工艺或材料的缺陷而发生的任何不足或故障负责，费用由卖方负担。</w:t>
      </w:r>
    </w:p>
    <w:p>
      <w:pPr>
        <w:spacing w:line="0" w:lineRule="atLeast"/>
        <w:ind w:firstLine="438" w:firstLineChars="200"/>
        <w:rPr>
          <w:rFonts w:ascii="宋体" w:hAnsi="宋体" w:cs="Arial"/>
          <w:bCs/>
          <w:sz w:val="24"/>
        </w:rPr>
      </w:pPr>
      <w:r>
        <w:rPr>
          <w:rFonts w:ascii="宋体" w:hAnsi="宋体" w:cs="Arial"/>
          <w:bCs/>
          <w:sz w:val="24"/>
        </w:rPr>
        <w:t>36.8.2卖方在收到买方关于产品质量问题的通知后七天内，应免费维修更换有缺陷的货物或部件。</w:t>
      </w:r>
    </w:p>
    <w:p>
      <w:pPr>
        <w:spacing w:line="0" w:lineRule="atLeast"/>
        <w:ind w:firstLine="438" w:firstLineChars="200"/>
        <w:rPr>
          <w:rFonts w:ascii="宋体" w:hAnsi="宋体" w:cs="Arial"/>
          <w:bCs/>
          <w:sz w:val="24"/>
        </w:rPr>
      </w:pPr>
      <w:r>
        <w:rPr>
          <w:rFonts w:ascii="宋体" w:hAnsi="宋体" w:cs="Arial"/>
          <w:bCs/>
          <w:sz w:val="24"/>
        </w:rPr>
        <w:t>36.8.3如果卖方在收到通知七天后没有弥补缺陷，买方可采取必要的补救措施，但风险和费用将由卖方承担。</w:t>
      </w:r>
    </w:p>
    <w:p>
      <w:pPr>
        <w:spacing w:line="0" w:lineRule="atLeast"/>
        <w:ind w:firstLine="438" w:firstLineChars="200"/>
        <w:rPr>
          <w:rFonts w:ascii="宋体" w:hAnsi="宋体" w:cs="Arial"/>
          <w:bCs/>
          <w:sz w:val="24"/>
        </w:rPr>
      </w:pPr>
      <w:r>
        <w:rPr>
          <w:rFonts w:ascii="宋体" w:hAnsi="宋体" w:cs="Arial"/>
          <w:bCs/>
          <w:sz w:val="24"/>
        </w:rPr>
        <w:t>36.9检验</w:t>
      </w:r>
    </w:p>
    <w:p>
      <w:pPr>
        <w:spacing w:line="0" w:lineRule="atLeast"/>
        <w:ind w:firstLine="438" w:firstLineChars="200"/>
        <w:rPr>
          <w:rFonts w:ascii="宋体" w:hAnsi="宋体" w:cs="Arial"/>
          <w:bCs/>
          <w:sz w:val="24"/>
        </w:rPr>
      </w:pPr>
      <w:r>
        <w:rPr>
          <w:rFonts w:ascii="宋体" w:hAnsi="宋体" w:cs="Arial"/>
          <w:bCs/>
          <w:sz w:val="24"/>
        </w:rPr>
        <w:t>在发货前，卖方应对货物的质量、规格、性能、数量和重量等进行准确而全面的自我检验，并出具一份证明货物符合合同规定的自我检验报告。该报告应作为卖方向买方要求付款时提交的付款单据之一。但有关质量、规格、性能、数量或重量的检验不能视为最终检验。</w:t>
      </w:r>
    </w:p>
    <w:p>
      <w:pPr>
        <w:spacing w:line="0" w:lineRule="atLeast"/>
        <w:ind w:firstLine="438" w:firstLineChars="200"/>
        <w:rPr>
          <w:rFonts w:ascii="宋体" w:hAnsi="宋体" w:cs="Arial"/>
          <w:bCs/>
          <w:sz w:val="24"/>
        </w:rPr>
      </w:pPr>
      <w:r>
        <w:rPr>
          <w:rFonts w:ascii="宋体" w:hAnsi="宋体" w:cs="Arial"/>
          <w:bCs/>
          <w:sz w:val="24"/>
        </w:rPr>
        <w:t>36.10索赔</w:t>
      </w:r>
    </w:p>
    <w:p>
      <w:pPr>
        <w:spacing w:line="0" w:lineRule="atLeast"/>
        <w:ind w:firstLine="438" w:firstLineChars="200"/>
        <w:rPr>
          <w:rFonts w:ascii="宋体" w:hAnsi="宋体" w:cs="Arial"/>
          <w:bCs/>
          <w:sz w:val="24"/>
        </w:rPr>
      </w:pPr>
      <w:r>
        <w:rPr>
          <w:rFonts w:ascii="宋体" w:hAnsi="宋体" w:cs="Arial"/>
          <w:bCs/>
          <w:sz w:val="24"/>
        </w:rPr>
        <w:t>36.10.1如果货物的质量和规格与合同不符，或在质量保证期内证实其货物是有缺陷的，包括潜在缺陷或使用不符合要求的材料，买方应报请当地技术监督局或其他有关部门进行检查，并有权凭质检证书向卖方提出索赔，但应由保险公司或运输部门承担责任的除外。</w:t>
      </w:r>
    </w:p>
    <w:p>
      <w:pPr>
        <w:spacing w:line="0" w:lineRule="atLeast"/>
        <w:ind w:firstLine="438" w:firstLineChars="200"/>
        <w:rPr>
          <w:rFonts w:ascii="宋体" w:hAnsi="宋体" w:cs="Arial"/>
          <w:bCs/>
          <w:sz w:val="24"/>
        </w:rPr>
      </w:pPr>
      <w:r>
        <w:rPr>
          <w:rFonts w:ascii="宋体" w:hAnsi="宋体" w:cs="Arial"/>
          <w:bCs/>
          <w:sz w:val="24"/>
        </w:rPr>
        <w:t>36.10.2在合同质量保证期内，如果卖方对质量问题负有责任，当买方提出的索赔时，卖方应按照买方同意的下列一种或多种方式解决索赔事宜：</w:t>
      </w:r>
    </w:p>
    <w:p>
      <w:pPr>
        <w:spacing w:line="0" w:lineRule="atLeast"/>
        <w:ind w:firstLine="438" w:firstLineChars="200"/>
        <w:rPr>
          <w:rFonts w:ascii="宋体" w:hAnsi="宋体" w:cs="Arial"/>
          <w:bCs/>
          <w:sz w:val="24"/>
        </w:rPr>
      </w:pPr>
      <w:r>
        <w:rPr>
          <w:rFonts w:ascii="宋体" w:hAnsi="宋体" w:cs="Arial"/>
          <w:bCs/>
          <w:sz w:val="24"/>
        </w:rPr>
        <w:t>A.卖方同意退货，并将货款退还给买方，并承担由此发生的一切损失和费用，包括利息费、银行手续费、运费、保险费、检验费、仓储费、装卸费以及为保护拒收的货物所需的其它必要费用。</w:t>
      </w:r>
    </w:p>
    <w:p>
      <w:pPr>
        <w:spacing w:line="0" w:lineRule="atLeast"/>
        <w:ind w:firstLine="438" w:firstLineChars="200"/>
        <w:rPr>
          <w:rFonts w:ascii="宋体" w:hAnsi="宋体" w:cs="Arial"/>
          <w:bCs/>
          <w:sz w:val="24"/>
        </w:rPr>
      </w:pPr>
      <w:r>
        <w:rPr>
          <w:rFonts w:ascii="宋体" w:hAnsi="宋体" w:cs="Arial"/>
          <w:bCs/>
          <w:sz w:val="24"/>
        </w:rPr>
        <w:t>B.根据货物的低劣和损坏的程度，以及买方所遭受损失的数额，由买卖双方协商降低货物的价格。</w:t>
      </w:r>
    </w:p>
    <w:p>
      <w:pPr>
        <w:spacing w:line="0" w:lineRule="atLeast"/>
        <w:ind w:firstLine="438" w:firstLineChars="200"/>
        <w:rPr>
          <w:rFonts w:ascii="宋体" w:hAnsi="宋体" w:cs="Arial"/>
          <w:bCs/>
          <w:sz w:val="24"/>
        </w:rPr>
      </w:pPr>
      <w:r>
        <w:rPr>
          <w:rFonts w:ascii="宋体" w:hAnsi="宋体" w:cs="Arial"/>
          <w:bCs/>
          <w:sz w:val="24"/>
        </w:rPr>
        <w:t>C.卖方用符合合同规定要求的新零件、部件或设备来更换有缺陷的部分，卖方应承担一切费用和风险并负担买方所遭受的一切直接损失费用。同时，卖方应按合同条款第8条规定，对更换件相应延长质量保证期。</w:t>
      </w:r>
    </w:p>
    <w:p>
      <w:pPr>
        <w:spacing w:line="0" w:lineRule="atLeast"/>
        <w:ind w:firstLine="438" w:firstLineChars="200"/>
        <w:rPr>
          <w:rFonts w:ascii="宋体" w:hAnsi="宋体" w:cs="Arial"/>
          <w:bCs/>
          <w:sz w:val="24"/>
        </w:rPr>
      </w:pPr>
      <w:r>
        <w:rPr>
          <w:rFonts w:ascii="宋体" w:hAnsi="宋体" w:cs="Arial"/>
          <w:bCs/>
          <w:sz w:val="24"/>
        </w:rPr>
        <w:t>36.10.3买方发出索赔通知后20天内，如果卖方未作答复，上述索赔将被视为已被卖方接受；如卖方未能在买方提出索赔通知后20天内或买方同意的延长时间内，按照本合同条款第36.10.2条规定的任何一种方法解决索赔事宜，买方将通过从卖方提交的履约保证金中获得赔偿。</w:t>
      </w:r>
    </w:p>
    <w:p>
      <w:pPr>
        <w:spacing w:line="0" w:lineRule="atLeast"/>
        <w:ind w:firstLine="438" w:firstLineChars="200"/>
        <w:rPr>
          <w:rFonts w:ascii="宋体" w:hAnsi="宋体" w:cs="Arial"/>
          <w:bCs/>
          <w:sz w:val="24"/>
        </w:rPr>
      </w:pPr>
      <w:r>
        <w:rPr>
          <w:rFonts w:ascii="宋体" w:hAnsi="宋体" w:cs="Arial"/>
          <w:bCs/>
          <w:sz w:val="24"/>
        </w:rPr>
        <w:t>36.11卖方误期赔偿</w:t>
      </w:r>
    </w:p>
    <w:p>
      <w:pPr>
        <w:spacing w:line="0" w:lineRule="atLeast"/>
        <w:ind w:firstLine="438" w:firstLineChars="200"/>
        <w:rPr>
          <w:rFonts w:ascii="宋体" w:hAnsi="宋体" w:cs="Arial"/>
          <w:bCs/>
          <w:sz w:val="24"/>
        </w:rPr>
      </w:pPr>
      <w:r>
        <w:rPr>
          <w:rFonts w:ascii="宋体" w:hAnsi="宋体" w:cs="Arial"/>
          <w:bCs/>
          <w:sz w:val="24"/>
        </w:rPr>
        <w:t>36.11.1卖方承担的项目须严格按照其在磋商响应函中确定的完工日期完工，并经规定的各方验收合格后交付买方使用。</w:t>
      </w:r>
    </w:p>
    <w:p>
      <w:pPr>
        <w:spacing w:line="0" w:lineRule="atLeast"/>
        <w:ind w:firstLine="438" w:firstLineChars="200"/>
        <w:rPr>
          <w:rFonts w:ascii="宋体" w:hAnsi="宋体" w:cs="Arial"/>
          <w:bCs/>
          <w:sz w:val="24"/>
        </w:rPr>
      </w:pPr>
      <w:r>
        <w:rPr>
          <w:rFonts w:ascii="宋体" w:hAnsi="宋体" w:cs="Arial"/>
          <w:bCs/>
          <w:sz w:val="24"/>
        </w:rPr>
        <w:t>36.11.2卖方在履行合同过程中，如果遇到不能按时交货和提供服务的情况，应及时以书面形式将不能按期履行合同的理由、延误的时间通知买方。买方在收到卖方通知后，应对情况进行分析、研究，以决定是否修改合同、酌情延长合同的履行时间，或终止合同。</w:t>
      </w:r>
    </w:p>
    <w:p>
      <w:pPr>
        <w:spacing w:line="0" w:lineRule="atLeast"/>
        <w:ind w:firstLine="438" w:firstLineChars="200"/>
        <w:rPr>
          <w:rFonts w:ascii="宋体" w:hAnsi="宋体" w:cs="Arial"/>
          <w:bCs/>
          <w:sz w:val="24"/>
        </w:rPr>
      </w:pPr>
      <w:r>
        <w:rPr>
          <w:rFonts w:ascii="宋体" w:hAnsi="宋体" w:cs="Arial"/>
          <w:bCs/>
          <w:sz w:val="24"/>
        </w:rPr>
        <w:t>36.11.3除合同第36.12条规定外，如果卖方由于自身的原因未能按期履行完合同，买方可从应支付给卖方未履行完的合同款项中获得经济上的赔偿。其标准为按每延期一周收取0.5%，但误期赔偿费总额不得超过未履行完合同额的5%。一周按7天计算，不足7天按一周计算。如果达到最高限额，买方可考虑终止合同。在此情况下，卖方不得要求买方退还其履约保证金。</w:t>
      </w:r>
    </w:p>
    <w:p>
      <w:pPr>
        <w:spacing w:line="0" w:lineRule="atLeast"/>
        <w:ind w:firstLine="438" w:firstLineChars="200"/>
        <w:rPr>
          <w:rFonts w:ascii="宋体" w:hAnsi="宋体" w:cs="Arial"/>
          <w:bCs/>
          <w:sz w:val="24"/>
        </w:rPr>
      </w:pPr>
      <w:r>
        <w:rPr>
          <w:rFonts w:ascii="宋体" w:hAnsi="宋体" w:cs="Arial"/>
          <w:bCs/>
          <w:sz w:val="24"/>
        </w:rPr>
        <w:t>36.12不可抗力</w:t>
      </w:r>
    </w:p>
    <w:p>
      <w:pPr>
        <w:spacing w:line="0" w:lineRule="atLeast"/>
        <w:ind w:firstLine="438" w:firstLineChars="200"/>
        <w:rPr>
          <w:rFonts w:ascii="宋体" w:hAnsi="宋体" w:cs="Arial"/>
          <w:bCs/>
          <w:sz w:val="24"/>
        </w:rPr>
      </w:pPr>
      <w:r>
        <w:rPr>
          <w:rFonts w:ascii="宋体" w:hAnsi="宋体" w:cs="Arial"/>
          <w:bCs/>
          <w:sz w:val="24"/>
        </w:rPr>
        <w:t>如果双方中任何一方由于战争、地震、洪涝、火灾等不能预见、不能避免的，且不能克服的不可抗力事件影响合同履行时，履行合同的期限应予以延长，延长的期限应相当于事故所影响的时间；如不可抗力事件导致整个全部或部分合同无法履行时，受事件影响的一方可部分或全部免除责任。</w:t>
      </w:r>
    </w:p>
    <w:p>
      <w:pPr>
        <w:spacing w:line="0" w:lineRule="atLeast"/>
        <w:ind w:firstLine="438" w:firstLineChars="200"/>
        <w:rPr>
          <w:rFonts w:ascii="宋体" w:hAnsi="宋体" w:cs="Arial"/>
          <w:bCs/>
          <w:sz w:val="24"/>
        </w:rPr>
      </w:pPr>
      <w:r>
        <w:rPr>
          <w:rFonts w:ascii="宋体" w:hAnsi="宋体" w:cs="Arial"/>
          <w:bCs/>
          <w:sz w:val="24"/>
        </w:rPr>
        <w:t>36.13税费</w:t>
      </w:r>
    </w:p>
    <w:p>
      <w:pPr>
        <w:spacing w:line="0" w:lineRule="atLeast"/>
        <w:ind w:firstLine="438" w:firstLineChars="200"/>
        <w:rPr>
          <w:rFonts w:ascii="宋体" w:hAnsi="宋体" w:cs="Arial"/>
          <w:bCs/>
          <w:sz w:val="24"/>
        </w:rPr>
      </w:pPr>
      <w:r>
        <w:rPr>
          <w:rFonts w:ascii="宋体" w:hAnsi="宋体" w:cs="Arial"/>
          <w:bCs/>
          <w:sz w:val="24"/>
        </w:rPr>
        <w:t>卖方的相应报价中应包含国家规定的应缴纳的所有税费。</w:t>
      </w:r>
    </w:p>
    <w:p>
      <w:pPr>
        <w:spacing w:line="0" w:lineRule="atLeast"/>
        <w:ind w:firstLine="438" w:firstLineChars="200"/>
        <w:rPr>
          <w:rFonts w:ascii="宋体" w:hAnsi="宋体" w:cs="Arial"/>
          <w:bCs/>
          <w:sz w:val="24"/>
        </w:rPr>
      </w:pPr>
      <w:r>
        <w:rPr>
          <w:rFonts w:ascii="宋体" w:hAnsi="宋体" w:cs="Arial"/>
          <w:bCs/>
          <w:sz w:val="24"/>
        </w:rPr>
        <w:t>36.14履约保证金</w:t>
      </w:r>
    </w:p>
    <w:p>
      <w:pPr>
        <w:spacing w:line="0" w:lineRule="atLeast"/>
        <w:ind w:firstLine="438" w:firstLineChars="200"/>
        <w:rPr>
          <w:rFonts w:ascii="宋体" w:hAnsi="宋体" w:cs="Arial"/>
          <w:bCs/>
          <w:sz w:val="24"/>
        </w:rPr>
      </w:pPr>
      <w:r>
        <w:rPr>
          <w:rFonts w:ascii="宋体" w:hAnsi="宋体" w:cs="Arial"/>
          <w:bCs/>
          <w:sz w:val="24"/>
        </w:rPr>
        <w:t>36.14.1卖方应在收到成交通知书后按照“供应商须知前附表”中规定比例的缴纳履约保证金。原则上履约保证金期限为一年，若卖方承诺货物质保期限超过生产厂家或总经销机构承诺期限，则质保期满后，方可退还保证金，但供应商履约保证金期限不得低于国家或行业的规定。</w:t>
      </w:r>
    </w:p>
    <w:p>
      <w:pPr>
        <w:spacing w:line="0" w:lineRule="atLeast"/>
        <w:ind w:firstLine="438" w:firstLineChars="200"/>
        <w:rPr>
          <w:rFonts w:ascii="宋体" w:hAnsi="宋体" w:cs="Arial"/>
          <w:bCs/>
          <w:sz w:val="24"/>
        </w:rPr>
      </w:pPr>
      <w:r>
        <w:rPr>
          <w:rFonts w:ascii="宋体" w:hAnsi="宋体" w:cs="Arial"/>
          <w:bCs/>
          <w:sz w:val="24"/>
        </w:rPr>
        <w:t>36.14.2卖方提供的履约保证金应按本磋商文件中规定的方式进行提供，与此有关的费用由卖方负担。</w:t>
      </w:r>
    </w:p>
    <w:p>
      <w:pPr>
        <w:spacing w:line="0" w:lineRule="atLeast"/>
        <w:ind w:firstLine="438" w:firstLineChars="200"/>
        <w:rPr>
          <w:rFonts w:ascii="宋体" w:hAnsi="宋体" w:cs="Arial"/>
          <w:bCs/>
          <w:sz w:val="24"/>
        </w:rPr>
      </w:pPr>
      <w:r>
        <w:rPr>
          <w:rFonts w:ascii="宋体" w:hAnsi="宋体" w:cs="Arial"/>
          <w:bCs/>
          <w:sz w:val="24"/>
        </w:rPr>
        <w:t>36.14.3如卖方经</w:t>
      </w:r>
      <w:r>
        <w:rPr>
          <w:rFonts w:hint="eastAsia" w:ascii="宋体" w:hAnsi="宋体" w:cs="Arial"/>
          <w:bCs/>
          <w:sz w:val="24"/>
        </w:rPr>
        <w:t>采购人</w:t>
      </w:r>
      <w:r>
        <w:rPr>
          <w:rFonts w:ascii="宋体" w:hAnsi="宋体" w:cs="Arial"/>
          <w:bCs/>
          <w:sz w:val="24"/>
        </w:rPr>
        <w:t>证实确实未能履行其合同规定的义务，买方有权要求从履约保证金中取得补偿。</w:t>
      </w:r>
    </w:p>
    <w:p>
      <w:pPr>
        <w:spacing w:line="0" w:lineRule="atLeast"/>
        <w:ind w:firstLine="438" w:firstLineChars="200"/>
        <w:rPr>
          <w:rFonts w:ascii="宋体" w:hAnsi="宋体" w:cs="Arial"/>
          <w:bCs/>
          <w:sz w:val="24"/>
        </w:rPr>
      </w:pPr>
      <w:r>
        <w:rPr>
          <w:rFonts w:ascii="宋体" w:hAnsi="宋体" w:cs="Arial"/>
          <w:bCs/>
          <w:sz w:val="24"/>
        </w:rPr>
        <w:t>36.15买方的责任</w:t>
      </w:r>
    </w:p>
    <w:p>
      <w:pPr>
        <w:spacing w:line="0" w:lineRule="atLeast"/>
        <w:ind w:firstLine="438" w:firstLineChars="200"/>
        <w:rPr>
          <w:rFonts w:ascii="宋体" w:hAnsi="宋体" w:cs="Arial"/>
          <w:bCs/>
          <w:sz w:val="24"/>
        </w:rPr>
      </w:pPr>
      <w:r>
        <w:rPr>
          <w:rFonts w:ascii="宋体" w:hAnsi="宋体" w:cs="Arial"/>
          <w:bCs/>
          <w:sz w:val="24"/>
        </w:rPr>
        <w:t>36.15.1在合同实施期间，买方应指派专人配合卖方工作，并为卖方履行合同提供必要的场地、资料、人员上的帮助。如因买方的原因致使合同无法如期履行，买方须对因此造成的后果负责；给卖方造成损失的，卖方有权要求从买方获得赔偿。</w:t>
      </w:r>
    </w:p>
    <w:p>
      <w:pPr>
        <w:spacing w:line="0" w:lineRule="atLeast"/>
        <w:ind w:firstLine="438" w:firstLineChars="200"/>
        <w:rPr>
          <w:rFonts w:ascii="宋体" w:hAnsi="宋体" w:cs="Arial"/>
          <w:bCs/>
          <w:sz w:val="24"/>
        </w:rPr>
      </w:pPr>
      <w:r>
        <w:rPr>
          <w:rFonts w:ascii="宋体" w:hAnsi="宋体" w:cs="Arial"/>
          <w:bCs/>
          <w:sz w:val="24"/>
        </w:rPr>
        <w:t>36.15.2买方不得强迫卖方接受合同以外的无理要求。在此情况下，卖方可以拒绝买方的此类要求而不被视为违约</w:t>
      </w:r>
    </w:p>
    <w:p>
      <w:pPr>
        <w:spacing w:line="0" w:lineRule="atLeast"/>
        <w:ind w:firstLine="438" w:firstLineChars="200"/>
        <w:rPr>
          <w:rFonts w:ascii="宋体" w:hAnsi="宋体" w:cs="Arial"/>
          <w:bCs/>
          <w:sz w:val="24"/>
        </w:rPr>
      </w:pPr>
      <w:r>
        <w:rPr>
          <w:rFonts w:ascii="宋体" w:hAnsi="宋体" w:cs="Arial"/>
          <w:bCs/>
          <w:sz w:val="24"/>
        </w:rPr>
        <w:t>36.15.3在合同实施期间，买卖双方可在政府采购监督管理部门的参与下就合同的未尽事宜签订补充协议，但不得签订背离原合同实质内容的协议；合同履行期间的重大问题，买卖双方应及时向政府采购监督管理部门通报。</w:t>
      </w:r>
    </w:p>
    <w:p>
      <w:pPr>
        <w:spacing w:line="0" w:lineRule="atLeast"/>
        <w:ind w:firstLine="438" w:firstLineChars="200"/>
        <w:rPr>
          <w:rFonts w:ascii="宋体" w:hAnsi="宋体" w:cs="Arial"/>
          <w:bCs/>
          <w:sz w:val="24"/>
        </w:rPr>
      </w:pPr>
      <w:r>
        <w:rPr>
          <w:rFonts w:ascii="宋体" w:hAnsi="宋体" w:cs="Arial"/>
          <w:bCs/>
          <w:sz w:val="24"/>
        </w:rPr>
        <w:t>36.15.4在由买方直接支付货款的情况下，当卖方忠实地履行了合同，向买方提交了付款所必须的凭证和相关文件并经买方审查合格后，买方应按合同条款前附表中规定的条件付款，不得无故拖延。</w:t>
      </w:r>
    </w:p>
    <w:p>
      <w:pPr>
        <w:spacing w:line="0" w:lineRule="atLeast"/>
        <w:ind w:firstLine="438" w:firstLineChars="200"/>
        <w:rPr>
          <w:rFonts w:ascii="宋体" w:hAnsi="宋体" w:cs="Arial"/>
          <w:bCs/>
          <w:sz w:val="24"/>
        </w:rPr>
      </w:pPr>
      <w:r>
        <w:rPr>
          <w:rFonts w:ascii="宋体" w:hAnsi="宋体" w:cs="Arial"/>
          <w:bCs/>
          <w:sz w:val="24"/>
        </w:rPr>
        <w:t>36.16仲裁</w:t>
      </w:r>
    </w:p>
    <w:p>
      <w:pPr>
        <w:spacing w:line="0" w:lineRule="atLeast"/>
        <w:ind w:firstLine="438" w:firstLineChars="200"/>
        <w:rPr>
          <w:rFonts w:ascii="宋体" w:hAnsi="宋体" w:cs="Arial"/>
          <w:bCs/>
          <w:sz w:val="24"/>
        </w:rPr>
      </w:pPr>
      <w:r>
        <w:rPr>
          <w:rFonts w:ascii="宋体" w:hAnsi="宋体" w:cs="Arial"/>
          <w:bCs/>
          <w:sz w:val="24"/>
        </w:rPr>
        <w:t>36.16.1在本合同执行中所发生的一切争端，买卖双方应通过友好协商的办法加以解决。如从协商开始的30天内仍得不到解决，双方应将争端提的交有关省、市政府的行业主管部门寻求解决的办法。如仍得不到解决，则应申请仲裁。</w:t>
      </w:r>
    </w:p>
    <w:p>
      <w:pPr>
        <w:spacing w:line="0" w:lineRule="atLeast"/>
        <w:ind w:firstLine="438" w:firstLineChars="200"/>
        <w:rPr>
          <w:rFonts w:ascii="宋体" w:hAnsi="宋体" w:cs="Arial"/>
          <w:bCs/>
          <w:sz w:val="24"/>
        </w:rPr>
      </w:pPr>
      <w:r>
        <w:rPr>
          <w:rFonts w:ascii="宋体" w:hAnsi="宋体" w:cs="Arial"/>
          <w:bCs/>
          <w:sz w:val="24"/>
        </w:rPr>
        <w:t>36.16.2仲裁应根据《中华人民共和国仲裁法》的规定，向当地有管辖权的仲裁机构申请仲裁。仲裁裁决为终局裁决，对双方均有约束力。</w:t>
      </w:r>
    </w:p>
    <w:p>
      <w:pPr>
        <w:spacing w:line="0" w:lineRule="atLeast"/>
        <w:ind w:firstLine="438" w:firstLineChars="200"/>
        <w:rPr>
          <w:rFonts w:ascii="宋体" w:hAnsi="宋体" w:cs="Arial"/>
          <w:bCs/>
          <w:sz w:val="24"/>
        </w:rPr>
      </w:pPr>
      <w:r>
        <w:rPr>
          <w:rFonts w:ascii="宋体" w:hAnsi="宋体" w:cs="Arial"/>
          <w:bCs/>
          <w:sz w:val="24"/>
        </w:rPr>
        <w:t>36.17转让</w:t>
      </w:r>
    </w:p>
    <w:p>
      <w:pPr>
        <w:spacing w:line="0" w:lineRule="atLeast"/>
        <w:ind w:firstLine="438" w:firstLineChars="200"/>
        <w:rPr>
          <w:rFonts w:ascii="宋体" w:hAnsi="宋体" w:cs="Arial"/>
          <w:bCs/>
          <w:sz w:val="24"/>
        </w:rPr>
      </w:pPr>
      <w:r>
        <w:rPr>
          <w:rFonts w:ascii="宋体" w:hAnsi="宋体" w:cs="Arial"/>
          <w:bCs/>
          <w:sz w:val="24"/>
        </w:rPr>
        <w:t>除政府采购监督管理部门和买方事先书面同意外，卖方不得将自己应履行的全部或部分合同义务转让给他人。</w:t>
      </w:r>
    </w:p>
    <w:p>
      <w:pPr>
        <w:spacing w:line="0" w:lineRule="atLeast"/>
        <w:ind w:firstLine="438" w:firstLineChars="200"/>
        <w:rPr>
          <w:rFonts w:ascii="宋体" w:hAnsi="宋体" w:cs="Arial"/>
          <w:bCs/>
          <w:sz w:val="24"/>
        </w:rPr>
      </w:pPr>
      <w:r>
        <w:rPr>
          <w:rFonts w:ascii="宋体" w:hAnsi="宋体" w:cs="Arial"/>
          <w:bCs/>
          <w:sz w:val="24"/>
        </w:rPr>
        <w:t>36.18合同生效及其它</w:t>
      </w:r>
    </w:p>
    <w:p>
      <w:pPr>
        <w:spacing w:line="0" w:lineRule="atLeast"/>
        <w:ind w:firstLine="438" w:firstLineChars="200"/>
        <w:rPr>
          <w:rFonts w:ascii="宋体" w:hAnsi="宋体" w:cs="Arial"/>
          <w:bCs/>
          <w:sz w:val="24"/>
        </w:rPr>
      </w:pPr>
      <w:r>
        <w:rPr>
          <w:rFonts w:ascii="宋体" w:hAnsi="宋体" w:cs="Arial"/>
          <w:bCs/>
          <w:sz w:val="24"/>
        </w:rPr>
        <w:t>36.18.1本合同一式陆份，买方、卖方各执贰份，见证方保留壹份，送出资方留存壹份。</w:t>
      </w:r>
    </w:p>
    <w:p>
      <w:pPr>
        <w:spacing w:line="0" w:lineRule="atLeast"/>
        <w:ind w:firstLine="438" w:firstLineChars="200"/>
        <w:rPr>
          <w:rFonts w:ascii="宋体" w:hAnsi="宋体" w:cs="Arial"/>
          <w:bCs/>
          <w:sz w:val="24"/>
        </w:rPr>
      </w:pPr>
      <w:r>
        <w:rPr>
          <w:rFonts w:ascii="宋体" w:hAnsi="宋体" w:cs="Arial"/>
          <w:bCs/>
          <w:sz w:val="24"/>
        </w:rPr>
        <w:t>36.18.2</w:t>
      </w:r>
      <w:r>
        <w:rPr>
          <w:rFonts w:hint="eastAsia" w:ascii="宋体" w:hAnsi="宋体"/>
          <w:bCs/>
          <w:sz w:val="24"/>
        </w:rPr>
        <w:t>合同应在买卖双方签字、盖章，并在收到卖方提交的履约保证金后即开始生效。</w:t>
      </w:r>
    </w:p>
    <w:p>
      <w:pPr>
        <w:spacing w:line="0" w:lineRule="atLeast"/>
        <w:ind w:firstLine="438" w:firstLineChars="200"/>
        <w:rPr>
          <w:rFonts w:ascii="宋体" w:hAnsi="宋体" w:cs="Arial"/>
          <w:bCs/>
          <w:sz w:val="24"/>
        </w:rPr>
      </w:pPr>
      <w:r>
        <w:rPr>
          <w:rFonts w:ascii="宋体" w:hAnsi="宋体" w:cs="Arial"/>
          <w:bCs/>
          <w:sz w:val="24"/>
        </w:rPr>
        <w:t>36.19本合同条款未尽事宜</w:t>
      </w:r>
    </w:p>
    <w:p>
      <w:pPr>
        <w:spacing w:line="0" w:lineRule="atLeast"/>
        <w:ind w:firstLine="438" w:firstLineChars="200"/>
        <w:rPr>
          <w:rFonts w:ascii="宋体" w:hAnsi="宋体" w:cs="Arial"/>
          <w:bCs/>
          <w:sz w:val="24"/>
        </w:rPr>
      </w:pPr>
      <w:r>
        <w:rPr>
          <w:rFonts w:ascii="宋体" w:hAnsi="宋体" w:cs="Arial"/>
          <w:bCs/>
          <w:sz w:val="24"/>
        </w:rPr>
        <w:t>如本合同条款不能满足项目的需要，其特殊条款见采购需求。</w:t>
      </w:r>
    </w:p>
    <w:p>
      <w:pPr>
        <w:spacing w:line="0" w:lineRule="atLeast"/>
        <w:ind w:firstLine="429" w:firstLineChars="196"/>
        <w:rPr>
          <w:rFonts w:ascii="宋体" w:hAnsi="宋体" w:cs="Arial"/>
          <w:b/>
          <w:sz w:val="24"/>
        </w:rPr>
      </w:pPr>
      <w:r>
        <w:rPr>
          <w:rFonts w:ascii="宋体" w:hAnsi="宋体" w:cs="Arial"/>
          <w:b/>
          <w:sz w:val="24"/>
        </w:rPr>
        <w:t>37.未尽事宜</w:t>
      </w:r>
    </w:p>
    <w:p>
      <w:pPr>
        <w:spacing w:line="0" w:lineRule="atLeast"/>
        <w:ind w:firstLine="438" w:firstLineChars="200"/>
        <w:rPr>
          <w:rFonts w:ascii="宋体" w:hAnsi="宋体" w:cs="Arial"/>
          <w:sz w:val="24"/>
        </w:rPr>
      </w:pPr>
      <w:r>
        <w:rPr>
          <w:rFonts w:ascii="宋体" w:hAnsi="宋体" w:cs="Arial"/>
          <w:sz w:val="24"/>
        </w:rPr>
        <w:t>37.1</w:t>
      </w:r>
      <w:r>
        <w:rPr>
          <w:rFonts w:hint="eastAsia" w:ascii="宋体" w:hAnsi="宋体" w:cs="Arial"/>
          <w:sz w:val="24"/>
        </w:rPr>
        <w:t>按国家相关采购法律法规的规定执行</w:t>
      </w:r>
      <w:r>
        <w:rPr>
          <w:rFonts w:ascii="宋体" w:hAnsi="宋体" w:cs="Arial"/>
          <w:sz w:val="24"/>
        </w:rPr>
        <w:t>。</w:t>
      </w:r>
    </w:p>
    <w:p>
      <w:pPr>
        <w:spacing w:line="0" w:lineRule="atLeast"/>
        <w:ind w:firstLine="429" w:firstLineChars="196"/>
        <w:rPr>
          <w:rFonts w:ascii="宋体" w:hAnsi="宋体" w:cs="Arial"/>
          <w:bCs/>
          <w:sz w:val="24"/>
        </w:rPr>
      </w:pPr>
      <w:r>
        <w:rPr>
          <w:rFonts w:ascii="宋体" w:hAnsi="宋体" w:cs="Arial"/>
          <w:b/>
          <w:sz w:val="24"/>
        </w:rPr>
        <w:t>38.解释权</w:t>
      </w:r>
    </w:p>
    <w:p>
      <w:pPr>
        <w:spacing w:line="0" w:lineRule="atLeast"/>
        <w:ind w:firstLine="438" w:firstLineChars="200"/>
        <w:rPr>
          <w:rFonts w:ascii="宋体" w:hAnsi="宋体" w:cs="Arial"/>
          <w:bCs/>
          <w:sz w:val="24"/>
        </w:rPr>
      </w:pPr>
      <w:r>
        <w:rPr>
          <w:rFonts w:ascii="宋体" w:hAnsi="宋体" w:cs="Arial"/>
          <w:bCs/>
          <w:sz w:val="24"/>
        </w:rPr>
        <w:t>38.1</w:t>
      </w:r>
      <w:r>
        <w:rPr>
          <w:rFonts w:hint="eastAsia" w:ascii="宋体" w:hAnsi="宋体" w:cs="Arial"/>
          <w:bCs/>
          <w:sz w:val="24"/>
        </w:rPr>
        <w:t>本磋商文件的解释权属于采购人</w:t>
      </w:r>
      <w:r>
        <w:rPr>
          <w:rFonts w:ascii="宋体" w:hAnsi="宋体" w:cs="Arial"/>
          <w:bCs/>
          <w:sz w:val="24"/>
        </w:rPr>
        <w:t>。</w:t>
      </w:r>
    </w:p>
    <w:p>
      <w:pPr>
        <w:spacing w:line="0" w:lineRule="atLeast"/>
        <w:ind w:firstLine="438" w:firstLineChars="200"/>
        <w:jc w:val="center"/>
        <w:rPr>
          <w:rFonts w:ascii="宋体" w:hAnsi="宋体" w:cs="Arial"/>
          <w:b/>
          <w:sz w:val="28"/>
          <w:szCs w:val="32"/>
        </w:rPr>
      </w:pPr>
      <w:r>
        <w:rPr>
          <w:rFonts w:ascii="宋体" w:hAnsi="宋体" w:cs="Arial"/>
          <w:bCs/>
          <w:sz w:val="24"/>
        </w:rPr>
        <w:br w:type="page"/>
      </w:r>
      <w:r>
        <w:rPr>
          <w:rFonts w:ascii="宋体" w:hAnsi="宋体" w:cs="Arial"/>
          <w:b/>
          <w:sz w:val="28"/>
          <w:szCs w:val="32"/>
        </w:rPr>
        <w:t>四.</w:t>
      </w:r>
      <w:r>
        <w:rPr>
          <w:rFonts w:hint="eastAsia" w:ascii="宋体" w:hAnsi="宋体" w:cs="Arial"/>
          <w:b/>
          <w:sz w:val="28"/>
          <w:szCs w:val="32"/>
        </w:rPr>
        <w:t>采购合同</w:t>
      </w:r>
    </w:p>
    <w:p>
      <w:pPr>
        <w:spacing w:line="0" w:lineRule="atLeast"/>
        <w:jc w:val="center"/>
        <w:rPr>
          <w:rFonts w:ascii="Arial" w:hAnsi="Arial" w:cs="Arial"/>
          <w:sz w:val="28"/>
        </w:rPr>
      </w:pPr>
      <w:r>
        <w:rPr>
          <w:rFonts w:ascii="Arial" w:hAnsi="Arial" w:cs="Arial"/>
          <w:sz w:val="28"/>
        </w:rPr>
        <w:t>（供参考）</w:t>
      </w:r>
    </w:p>
    <w:p>
      <w:pPr>
        <w:spacing w:line="340" w:lineRule="exact"/>
        <w:ind w:firstLine="5475" w:firstLineChars="2500"/>
        <w:rPr>
          <w:rFonts w:ascii="Arial" w:hAnsi="Arial"/>
          <w:sz w:val="24"/>
        </w:rPr>
      </w:pPr>
      <w:r>
        <w:rPr>
          <w:rFonts w:hint="eastAsia" w:ascii="Arial" w:hAnsi="Arial"/>
          <w:sz w:val="24"/>
        </w:rPr>
        <w:t>项目编号：</w:t>
      </w:r>
    </w:p>
    <w:p>
      <w:pPr>
        <w:adjustRightInd w:val="0"/>
        <w:snapToGrid w:val="0"/>
        <w:spacing w:line="340" w:lineRule="exact"/>
        <w:ind w:firstLine="438" w:firstLineChars="200"/>
        <w:rPr>
          <w:rFonts w:ascii="Arial" w:hAnsi="Arial" w:cs="Arial"/>
          <w:sz w:val="24"/>
          <w:szCs w:val="28"/>
        </w:rPr>
      </w:pPr>
      <w:r>
        <w:rPr>
          <w:rFonts w:hint="eastAsia" w:ascii="Arial" w:hAnsi="Arial" w:cs="Arial"/>
          <w:sz w:val="24"/>
          <w:szCs w:val="28"/>
        </w:rPr>
        <w:t>甲方</w:t>
      </w:r>
      <w:r>
        <w:rPr>
          <w:rFonts w:ascii="Arial" w:hAnsi="Arial" w:cs="Arial"/>
          <w:sz w:val="24"/>
          <w:szCs w:val="28"/>
        </w:rPr>
        <w:t>(</w:t>
      </w:r>
      <w:r>
        <w:rPr>
          <w:rFonts w:hint="eastAsia" w:ascii="Arial" w:hAnsi="Arial" w:cs="Arial"/>
          <w:sz w:val="24"/>
          <w:szCs w:val="28"/>
        </w:rPr>
        <w:t>买方</w:t>
      </w:r>
      <w:r>
        <w:rPr>
          <w:rFonts w:ascii="Arial" w:hAnsi="Arial" w:cs="Arial"/>
          <w:sz w:val="24"/>
          <w:szCs w:val="28"/>
        </w:rPr>
        <w:t>)</w:t>
      </w:r>
      <w:r>
        <w:rPr>
          <w:rFonts w:hint="eastAsia" w:ascii="Arial" w:hAnsi="Arial" w:cs="Arial"/>
          <w:sz w:val="24"/>
          <w:szCs w:val="28"/>
        </w:rPr>
        <w:t>：</w:t>
      </w:r>
      <w:r>
        <w:rPr>
          <w:rFonts w:ascii="Arial" w:hAnsi="Arial" w:cs="Arial"/>
          <w:sz w:val="24"/>
          <w:szCs w:val="28"/>
        </w:rPr>
        <w:t xml:space="preserve">XXXXXXXXXXXX                  </w:t>
      </w:r>
      <w:r>
        <w:rPr>
          <w:rFonts w:hint="eastAsia" w:ascii="Arial" w:hAnsi="Arial" w:cs="Arial"/>
          <w:sz w:val="24"/>
          <w:szCs w:val="28"/>
        </w:rPr>
        <w:t>电话：</w:t>
      </w:r>
      <w:r>
        <w:rPr>
          <w:rFonts w:ascii="Arial" w:hAnsi="Arial" w:cs="Arial"/>
          <w:sz w:val="24"/>
          <w:szCs w:val="28"/>
        </w:rPr>
        <w:t>XXXX-XXXXXXXX</w:t>
      </w:r>
    </w:p>
    <w:p>
      <w:pPr>
        <w:adjustRightInd w:val="0"/>
        <w:snapToGrid w:val="0"/>
        <w:spacing w:line="340" w:lineRule="exact"/>
        <w:ind w:firstLine="438" w:firstLineChars="200"/>
        <w:rPr>
          <w:rFonts w:ascii="Arial" w:hAnsi="Arial" w:cs="Arial"/>
          <w:sz w:val="24"/>
          <w:szCs w:val="28"/>
        </w:rPr>
      </w:pPr>
      <w:r>
        <w:rPr>
          <w:rFonts w:hint="eastAsia" w:ascii="Arial" w:hAnsi="Arial" w:cs="Arial"/>
          <w:sz w:val="24"/>
          <w:szCs w:val="28"/>
        </w:rPr>
        <w:t>乙方</w:t>
      </w:r>
      <w:r>
        <w:rPr>
          <w:rFonts w:ascii="Arial" w:hAnsi="Arial" w:cs="Arial"/>
          <w:sz w:val="24"/>
          <w:szCs w:val="28"/>
        </w:rPr>
        <w:t>(</w:t>
      </w:r>
      <w:r>
        <w:rPr>
          <w:rFonts w:hint="eastAsia" w:ascii="Arial" w:hAnsi="Arial" w:cs="Arial"/>
          <w:sz w:val="24"/>
          <w:szCs w:val="28"/>
        </w:rPr>
        <w:t>卖方</w:t>
      </w:r>
      <w:r>
        <w:rPr>
          <w:rFonts w:ascii="Arial" w:hAnsi="Arial" w:cs="Arial"/>
          <w:sz w:val="24"/>
          <w:szCs w:val="28"/>
        </w:rPr>
        <w:t>)</w:t>
      </w:r>
      <w:r>
        <w:rPr>
          <w:rFonts w:hint="eastAsia" w:ascii="Arial" w:hAnsi="Arial" w:cs="Arial"/>
          <w:sz w:val="24"/>
          <w:szCs w:val="28"/>
        </w:rPr>
        <w:t>：</w:t>
      </w:r>
      <w:r>
        <w:rPr>
          <w:rFonts w:ascii="Arial" w:hAnsi="Arial" w:cs="Arial"/>
          <w:sz w:val="24"/>
          <w:szCs w:val="28"/>
        </w:rPr>
        <w:t xml:space="preserve">XXXXXXXXXXXX                  </w:t>
      </w:r>
      <w:r>
        <w:rPr>
          <w:rFonts w:hint="eastAsia" w:ascii="Arial" w:hAnsi="Arial" w:cs="Arial"/>
          <w:sz w:val="24"/>
          <w:szCs w:val="28"/>
        </w:rPr>
        <w:t>电话：</w:t>
      </w:r>
      <w:r>
        <w:rPr>
          <w:rFonts w:ascii="Arial" w:hAnsi="Arial" w:cs="Arial"/>
          <w:sz w:val="24"/>
          <w:szCs w:val="28"/>
        </w:rPr>
        <w:t>XXXX-XXXXXXXX</w:t>
      </w:r>
    </w:p>
    <w:p>
      <w:pPr>
        <w:adjustRightInd w:val="0"/>
        <w:snapToGrid w:val="0"/>
        <w:spacing w:line="340" w:lineRule="exact"/>
        <w:rPr>
          <w:rFonts w:ascii="Arial" w:hAnsi="Arial" w:cs="Arial"/>
          <w:sz w:val="24"/>
          <w:szCs w:val="28"/>
        </w:rPr>
      </w:pPr>
    </w:p>
    <w:p>
      <w:pPr>
        <w:adjustRightInd w:val="0"/>
        <w:snapToGrid w:val="0"/>
        <w:spacing w:line="340" w:lineRule="exact"/>
        <w:ind w:firstLine="438" w:firstLineChars="200"/>
        <w:rPr>
          <w:rFonts w:ascii="Arial" w:hAnsi="Arial" w:cs="Arial"/>
          <w:sz w:val="24"/>
          <w:szCs w:val="28"/>
        </w:rPr>
      </w:pPr>
      <w:r>
        <w:rPr>
          <w:rFonts w:hint="eastAsia" w:ascii="Arial" w:hAnsi="Arial" w:cs="Arial"/>
          <w:sz w:val="24"/>
          <w:szCs w:val="28"/>
        </w:rPr>
        <w:t>买方通过 竞争性磋商 方式采购活动，经 磋商 小组的评审，决定将本项目采购合同授予卖方。为进一步明确双方的责任，确保合同的顺利履行，根据《中华人民共和国政府采购法》、《中华人民共和国合同法》及有关法律规定，遵循平等、自愿、公平和诚实信用的原则，买卖双方协商一致同意按如下条款签订本合同：</w:t>
      </w:r>
    </w:p>
    <w:p>
      <w:pPr>
        <w:adjustRightInd w:val="0"/>
        <w:snapToGrid w:val="0"/>
        <w:spacing w:line="340" w:lineRule="exact"/>
        <w:ind w:firstLine="438" w:firstLineChars="200"/>
        <w:rPr>
          <w:rFonts w:ascii="Arial" w:hAnsi="Arial" w:cs="Arial"/>
          <w:sz w:val="24"/>
          <w:szCs w:val="28"/>
        </w:rPr>
      </w:pPr>
      <w:r>
        <w:rPr>
          <w:rFonts w:ascii="Arial" w:hAnsi="Arial" w:cs="Arial"/>
          <w:sz w:val="24"/>
          <w:szCs w:val="28"/>
        </w:rPr>
        <w:t>1</w:t>
      </w:r>
      <w:r>
        <w:rPr>
          <w:rFonts w:hint="eastAsia" w:ascii="Arial" w:hAnsi="Arial" w:cs="Arial"/>
          <w:sz w:val="24"/>
          <w:szCs w:val="28"/>
        </w:rPr>
        <w:t>、货物、服务的名称、技术规格和数量</w:t>
      </w:r>
    </w:p>
    <w:p>
      <w:pPr>
        <w:adjustRightInd w:val="0"/>
        <w:snapToGrid w:val="0"/>
        <w:spacing w:line="340" w:lineRule="exact"/>
        <w:ind w:firstLine="438" w:firstLineChars="200"/>
        <w:rPr>
          <w:rFonts w:ascii="Arial" w:hAnsi="Arial" w:cs="Arial"/>
          <w:sz w:val="24"/>
          <w:szCs w:val="28"/>
        </w:rPr>
      </w:pPr>
      <w:r>
        <w:rPr>
          <w:rFonts w:hint="eastAsia" w:ascii="Arial" w:hAnsi="Arial" w:cs="Arial"/>
          <w:sz w:val="24"/>
          <w:szCs w:val="28"/>
        </w:rPr>
        <w:t>本合同所采购货物、服务的名称、技术规格和数量在卖方投标文件</w:t>
      </w:r>
      <w:r>
        <w:rPr>
          <w:rFonts w:ascii="Arial" w:hAnsi="Arial" w:cs="Arial"/>
          <w:sz w:val="24"/>
          <w:szCs w:val="28"/>
        </w:rPr>
        <w:t>“</w:t>
      </w:r>
      <w:r>
        <w:rPr>
          <w:rFonts w:hint="eastAsia" w:ascii="Arial" w:hAnsi="Arial" w:cs="Arial"/>
          <w:sz w:val="24"/>
          <w:szCs w:val="28"/>
        </w:rPr>
        <w:t>供货及投标报价表</w:t>
      </w:r>
      <w:r>
        <w:rPr>
          <w:rFonts w:ascii="Arial" w:hAnsi="Arial" w:cs="Arial"/>
          <w:sz w:val="24"/>
          <w:szCs w:val="28"/>
        </w:rPr>
        <w:t>”</w:t>
      </w:r>
      <w:r>
        <w:rPr>
          <w:rFonts w:hint="eastAsia" w:ascii="Arial" w:hAnsi="Arial" w:cs="Arial"/>
          <w:sz w:val="24"/>
          <w:szCs w:val="28"/>
        </w:rPr>
        <w:t>中有明确规定。</w:t>
      </w:r>
    </w:p>
    <w:p>
      <w:pPr>
        <w:adjustRightInd w:val="0"/>
        <w:snapToGrid w:val="0"/>
        <w:spacing w:line="340" w:lineRule="exact"/>
        <w:ind w:firstLine="438" w:firstLineChars="200"/>
        <w:rPr>
          <w:rFonts w:ascii="Arial" w:hAnsi="Arial" w:cs="Arial"/>
          <w:sz w:val="24"/>
          <w:szCs w:val="28"/>
        </w:rPr>
      </w:pPr>
      <w:r>
        <w:rPr>
          <w:rFonts w:ascii="Arial" w:hAnsi="Arial" w:cs="Arial"/>
          <w:sz w:val="24"/>
          <w:szCs w:val="28"/>
        </w:rPr>
        <w:t>2</w:t>
      </w:r>
      <w:r>
        <w:rPr>
          <w:rFonts w:hint="eastAsia" w:ascii="Arial" w:hAnsi="Arial" w:cs="Arial"/>
          <w:sz w:val="24"/>
          <w:szCs w:val="28"/>
        </w:rPr>
        <w:t>、组成合同的文件</w:t>
      </w:r>
    </w:p>
    <w:p>
      <w:pPr>
        <w:adjustRightInd w:val="0"/>
        <w:snapToGrid w:val="0"/>
        <w:spacing w:line="340" w:lineRule="exact"/>
        <w:ind w:left="430" w:leftChars="228"/>
        <w:rPr>
          <w:rFonts w:ascii="Arial" w:hAnsi="Arial" w:cs="Arial"/>
          <w:sz w:val="24"/>
          <w:szCs w:val="28"/>
        </w:rPr>
      </w:pPr>
      <w:r>
        <w:rPr>
          <w:rStyle w:val="25"/>
          <w:rFonts w:hint="default"/>
          <w:color w:val="auto"/>
        </w:rPr>
        <w:t>组成本合同的文件包括：</w:t>
      </w:r>
      <w:r>
        <w:rPr>
          <w:rFonts w:hint="eastAsia" w:ascii="宋体" w:hAnsi="宋体"/>
          <w:sz w:val="24"/>
        </w:rPr>
        <w:br w:type="textWrapping"/>
      </w:r>
      <w:r>
        <w:rPr>
          <w:rStyle w:val="25"/>
          <w:rFonts w:hint="default"/>
          <w:color w:val="auto"/>
        </w:rPr>
        <w:t>(1) 采购文件及答疑、更正公告;</w:t>
      </w:r>
      <w:r>
        <w:rPr>
          <w:rFonts w:hint="eastAsia" w:ascii="宋体" w:hAnsi="宋体"/>
          <w:sz w:val="24"/>
        </w:rPr>
        <w:br w:type="textWrapping"/>
      </w:r>
      <w:r>
        <w:rPr>
          <w:rStyle w:val="25"/>
          <w:rFonts w:hint="default"/>
          <w:color w:val="auto"/>
        </w:rPr>
        <w:t>(2) 采购文件标准文本中的“合同条款”；</w:t>
      </w:r>
      <w:r>
        <w:rPr>
          <w:rFonts w:hint="eastAsia" w:ascii="宋体" w:hAnsi="宋体"/>
          <w:sz w:val="24"/>
        </w:rPr>
        <w:br w:type="textWrapping"/>
      </w:r>
      <w:r>
        <w:rPr>
          <w:rStyle w:val="25"/>
          <w:rFonts w:hint="default"/>
          <w:color w:val="auto"/>
        </w:rPr>
        <w:t>(3) 中标或成交公告；</w:t>
      </w:r>
      <w:r>
        <w:rPr>
          <w:rFonts w:hint="eastAsia" w:ascii="宋体" w:hAnsi="宋体"/>
          <w:sz w:val="24"/>
        </w:rPr>
        <w:br w:type="textWrapping"/>
      </w:r>
      <w:r>
        <w:rPr>
          <w:rStyle w:val="25"/>
          <w:rFonts w:hint="default"/>
          <w:color w:val="auto"/>
        </w:rPr>
        <w:t>(4) 卖方提交的投标（响应）文件及书面承诺函；</w:t>
      </w:r>
      <w:r>
        <w:rPr>
          <w:rFonts w:hint="eastAsia" w:ascii="宋体" w:hAnsi="宋体"/>
          <w:sz w:val="24"/>
        </w:rPr>
        <w:br w:type="textWrapping"/>
      </w:r>
      <w:r>
        <w:rPr>
          <w:rStyle w:val="25"/>
          <w:rFonts w:hint="default"/>
          <w:color w:val="auto"/>
        </w:rPr>
        <w:t>(5) 双方另行签订的补充协议。</w:t>
      </w:r>
    </w:p>
    <w:p>
      <w:pPr>
        <w:adjustRightInd w:val="0"/>
        <w:snapToGrid w:val="0"/>
        <w:spacing w:line="340" w:lineRule="exact"/>
        <w:ind w:left="430" w:leftChars="228"/>
        <w:rPr>
          <w:rFonts w:ascii="Arial" w:hAnsi="Arial" w:cs="Arial"/>
          <w:sz w:val="24"/>
          <w:szCs w:val="28"/>
        </w:rPr>
      </w:pPr>
      <w:r>
        <w:rPr>
          <w:rStyle w:val="25"/>
          <w:rFonts w:hint="default"/>
          <w:b/>
          <w:bCs/>
          <w:color w:val="auto"/>
        </w:rPr>
        <w:t>3</w:t>
      </w:r>
      <w:r>
        <w:rPr>
          <w:rStyle w:val="25"/>
          <w:rFonts w:hint="default"/>
          <w:color w:val="auto"/>
        </w:rPr>
        <w:t>、 合同金额</w:t>
      </w:r>
      <w:r>
        <w:rPr>
          <w:rFonts w:hint="eastAsia" w:ascii="宋体" w:hAnsi="宋体"/>
          <w:sz w:val="24"/>
        </w:rPr>
        <w:br w:type="textWrapping"/>
      </w:r>
      <w:r>
        <w:rPr>
          <w:rStyle w:val="25"/>
          <w:rFonts w:hint="default"/>
          <w:color w:val="auto"/>
        </w:rPr>
        <w:t>本合同的总金额为万元(人民币大写： )。</w:t>
      </w:r>
      <w:r>
        <w:rPr>
          <w:rFonts w:hint="eastAsia" w:ascii="宋体" w:hAnsi="宋体"/>
          <w:sz w:val="24"/>
        </w:rPr>
        <w:br w:type="textWrapping"/>
      </w:r>
      <w:r>
        <w:rPr>
          <w:rFonts w:ascii="Arial" w:hAnsi="Arial" w:cs="Arial"/>
          <w:sz w:val="24"/>
          <w:szCs w:val="28"/>
        </w:rPr>
        <w:t>4</w:t>
      </w:r>
      <w:r>
        <w:rPr>
          <w:rFonts w:hint="eastAsia" w:ascii="Arial" w:hAnsi="Arial" w:cs="Arial"/>
          <w:sz w:val="24"/>
          <w:szCs w:val="28"/>
        </w:rPr>
        <w:t>、付款条件:</w:t>
      </w:r>
    </w:p>
    <w:p>
      <w:pPr>
        <w:adjustRightInd w:val="0"/>
        <w:snapToGrid w:val="0"/>
        <w:spacing w:line="340" w:lineRule="exact"/>
        <w:ind w:firstLine="438" w:firstLineChars="200"/>
        <w:rPr>
          <w:rFonts w:ascii="Arial" w:hAnsi="Arial" w:cs="Arial"/>
          <w:sz w:val="24"/>
          <w:szCs w:val="28"/>
          <w:u w:val="single"/>
        </w:rPr>
      </w:pPr>
    </w:p>
    <w:p>
      <w:pPr>
        <w:adjustRightInd w:val="0"/>
        <w:snapToGrid w:val="0"/>
        <w:spacing w:line="340" w:lineRule="exact"/>
        <w:ind w:firstLine="438" w:firstLineChars="200"/>
        <w:rPr>
          <w:rFonts w:ascii="Arial" w:hAnsi="Arial" w:cs="Arial"/>
          <w:sz w:val="24"/>
          <w:szCs w:val="28"/>
        </w:rPr>
      </w:pPr>
      <w:r>
        <w:rPr>
          <w:rFonts w:ascii="Arial" w:hAnsi="Arial" w:cs="Arial"/>
          <w:sz w:val="24"/>
          <w:szCs w:val="28"/>
        </w:rPr>
        <w:t>5</w:t>
      </w:r>
      <w:r>
        <w:rPr>
          <w:rFonts w:hint="eastAsia" w:ascii="Arial" w:hAnsi="Arial" w:cs="Arial"/>
          <w:sz w:val="24"/>
          <w:szCs w:val="28"/>
        </w:rPr>
        <w:t>、项目完成时间</w:t>
      </w:r>
    </w:p>
    <w:p>
      <w:pPr>
        <w:adjustRightInd w:val="0"/>
        <w:snapToGrid w:val="0"/>
        <w:spacing w:line="340" w:lineRule="exact"/>
        <w:ind w:firstLine="438" w:firstLineChars="200"/>
        <w:rPr>
          <w:rFonts w:ascii="Arial" w:hAnsi="Arial" w:cs="Arial"/>
          <w:sz w:val="24"/>
          <w:szCs w:val="28"/>
        </w:rPr>
      </w:pPr>
      <w:r>
        <w:rPr>
          <w:rFonts w:hint="eastAsia" w:ascii="Arial" w:hAnsi="Arial" w:cs="Arial"/>
          <w:sz w:val="24"/>
          <w:szCs w:val="28"/>
        </w:rPr>
        <w:t>卖方应于合同签字生效后开始计算的日内，完成合同规定的全部责任与义务，提交一份完整的自我验收报告，由买方进行验收。</w:t>
      </w:r>
    </w:p>
    <w:p>
      <w:pPr>
        <w:adjustRightInd w:val="0"/>
        <w:snapToGrid w:val="0"/>
        <w:spacing w:line="340" w:lineRule="exact"/>
        <w:ind w:firstLine="438" w:firstLineChars="200"/>
        <w:rPr>
          <w:rFonts w:ascii="Arial" w:hAnsi="Arial" w:cs="Arial"/>
          <w:sz w:val="24"/>
          <w:szCs w:val="28"/>
        </w:rPr>
      </w:pPr>
      <w:r>
        <w:rPr>
          <w:rFonts w:ascii="Arial" w:hAnsi="Arial" w:cs="Arial"/>
          <w:sz w:val="24"/>
          <w:szCs w:val="28"/>
        </w:rPr>
        <w:t>6</w:t>
      </w:r>
      <w:r>
        <w:rPr>
          <w:rFonts w:hint="eastAsia" w:ascii="Arial" w:hAnsi="Arial" w:cs="Arial"/>
          <w:sz w:val="24"/>
          <w:szCs w:val="28"/>
        </w:rPr>
        <w:t>、合同生效</w:t>
      </w:r>
    </w:p>
    <w:p>
      <w:pPr>
        <w:adjustRightInd w:val="0"/>
        <w:snapToGrid w:val="0"/>
        <w:spacing w:line="340" w:lineRule="exact"/>
        <w:ind w:firstLine="438" w:firstLineChars="200"/>
        <w:rPr>
          <w:rFonts w:ascii="Arial" w:hAnsi="Arial" w:cs="Arial"/>
          <w:sz w:val="24"/>
          <w:szCs w:val="28"/>
        </w:rPr>
      </w:pPr>
      <w:r>
        <w:rPr>
          <w:rFonts w:hint="eastAsia" w:ascii="Arial" w:hAnsi="Arial" w:cs="Arial"/>
          <w:sz w:val="24"/>
          <w:szCs w:val="28"/>
        </w:rPr>
        <w:t>本合同一式肆份，经买卖双方授权代表签字盖章，并在买方收到卖方提交的履约保证金后立即生效。履约保证金数额为元</w:t>
      </w:r>
      <w:r>
        <w:rPr>
          <w:rFonts w:ascii="Arial" w:hAnsi="Arial" w:cs="Arial"/>
          <w:sz w:val="24"/>
          <w:szCs w:val="28"/>
        </w:rPr>
        <w:t>(</w:t>
      </w:r>
      <w:r>
        <w:rPr>
          <w:rFonts w:hint="eastAsia" w:ascii="Arial" w:hAnsi="Arial" w:cs="Arial"/>
          <w:sz w:val="24"/>
          <w:szCs w:val="28"/>
        </w:rPr>
        <w:t>人民币大写：</w:t>
      </w:r>
      <w:r>
        <w:rPr>
          <w:rFonts w:ascii="Arial" w:hAnsi="Arial" w:cs="Arial"/>
          <w:sz w:val="24"/>
          <w:szCs w:val="28"/>
        </w:rPr>
        <w:t>)</w:t>
      </w:r>
      <w:r>
        <w:rPr>
          <w:rFonts w:hint="eastAsia" w:ascii="Arial" w:hAnsi="Arial" w:cs="Arial"/>
          <w:sz w:val="24"/>
          <w:szCs w:val="28"/>
        </w:rPr>
        <w:t>，期限为验收合格后2周。</w:t>
      </w:r>
    </w:p>
    <w:p>
      <w:pPr>
        <w:adjustRightInd w:val="0"/>
        <w:snapToGrid w:val="0"/>
        <w:spacing w:line="340" w:lineRule="exact"/>
        <w:ind w:firstLine="438" w:firstLineChars="200"/>
        <w:rPr>
          <w:rFonts w:ascii="Arial" w:hAnsi="Arial" w:cs="Arial"/>
          <w:sz w:val="24"/>
          <w:szCs w:val="28"/>
        </w:rPr>
      </w:pPr>
    </w:p>
    <w:p>
      <w:pPr>
        <w:adjustRightInd w:val="0"/>
        <w:snapToGrid w:val="0"/>
        <w:spacing w:line="340" w:lineRule="exact"/>
        <w:rPr>
          <w:rFonts w:ascii="Arial" w:hAnsi="Arial" w:cs="Arial"/>
          <w:sz w:val="24"/>
          <w:szCs w:val="28"/>
        </w:rPr>
      </w:pPr>
    </w:p>
    <w:p>
      <w:pPr>
        <w:adjustRightInd w:val="0"/>
        <w:snapToGrid w:val="0"/>
        <w:spacing w:line="360" w:lineRule="auto"/>
        <w:ind w:firstLine="438" w:firstLineChars="200"/>
        <w:rPr>
          <w:rFonts w:ascii="Arial" w:hAnsi="Arial" w:cs="Arial"/>
          <w:sz w:val="24"/>
          <w:szCs w:val="28"/>
        </w:rPr>
      </w:pPr>
      <w:r>
        <w:rPr>
          <w:rFonts w:hint="eastAsia" w:ascii="Arial" w:hAnsi="Arial" w:cs="Arial"/>
          <w:sz w:val="24"/>
          <w:szCs w:val="28"/>
        </w:rPr>
        <w:t>甲方</w:t>
      </w:r>
      <w:r>
        <w:rPr>
          <w:rFonts w:ascii="Arial" w:hAnsi="Arial" w:cs="Arial"/>
          <w:sz w:val="24"/>
          <w:szCs w:val="28"/>
        </w:rPr>
        <w:t>(</w:t>
      </w:r>
      <w:r>
        <w:rPr>
          <w:rFonts w:hint="eastAsia" w:ascii="Arial" w:hAnsi="Arial" w:cs="Arial"/>
          <w:sz w:val="24"/>
          <w:szCs w:val="28"/>
        </w:rPr>
        <w:t>买方</w:t>
      </w:r>
      <w:r>
        <w:rPr>
          <w:rFonts w:ascii="Arial" w:hAnsi="Arial" w:cs="Arial"/>
          <w:sz w:val="24"/>
          <w:szCs w:val="28"/>
        </w:rPr>
        <w:t>)</w:t>
      </w:r>
      <w:r>
        <w:rPr>
          <w:rFonts w:hint="eastAsia" w:ascii="Arial" w:hAnsi="Arial" w:cs="Arial"/>
          <w:sz w:val="24"/>
          <w:szCs w:val="28"/>
        </w:rPr>
        <w:t>：                            乙方</w:t>
      </w:r>
      <w:r>
        <w:rPr>
          <w:rFonts w:ascii="Arial" w:hAnsi="Arial" w:cs="Arial"/>
          <w:sz w:val="24"/>
          <w:szCs w:val="28"/>
        </w:rPr>
        <w:t>(</w:t>
      </w:r>
      <w:r>
        <w:rPr>
          <w:rFonts w:hint="eastAsia" w:ascii="Arial" w:hAnsi="Arial" w:cs="Arial"/>
          <w:sz w:val="24"/>
          <w:szCs w:val="28"/>
        </w:rPr>
        <w:t>卖方</w:t>
      </w:r>
      <w:r>
        <w:rPr>
          <w:rFonts w:ascii="Arial" w:hAnsi="Arial" w:cs="Arial"/>
          <w:sz w:val="24"/>
          <w:szCs w:val="28"/>
        </w:rPr>
        <w:t>)</w:t>
      </w:r>
      <w:r>
        <w:rPr>
          <w:rFonts w:hint="eastAsia" w:ascii="Arial" w:hAnsi="Arial" w:cs="Arial"/>
          <w:sz w:val="24"/>
          <w:szCs w:val="28"/>
        </w:rPr>
        <w:t>：</w:t>
      </w:r>
    </w:p>
    <w:p>
      <w:pPr>
        <w:adjustRightInd w:val="0"/>
        <w:snapToGrid w:val="0"/>
        <w:spacing w:line="360" w:lineRule="auto"/>
        <w:ind w:firstLine="438" w:firstLineChars="200"/>
        <w:rPr>
          <w:rFonts w:ascii="Arial" w:hAnsi="Arial" w:cs="Arial"/>
          <w:sz w:val="24"/>
          <w:szCs w:val="28"/>
        </w:rPr>
      </w:pPr>
      <w:r>
        <w:rPr>
          <w:rFonts w:hint="eastAsia" w:ascii="Arial" w:hAnsi="Arial" w:cs="Arial"/>
          <w:sz w:val="24"/>
          <w:szCs w:val="28"/>
        </w:rPr>
        <w:t>单位盖章：                             单位盖章：</w:t>
      </w:r>
    </w:p>
    <w:p>
      <w:pPr>
        <w:adjustRightInd w:val="0"/>
        <w:snapToGrid w:val="0"/>
        <w:spacing w:line="360" w:lineRule="auto"/>
        <w:ind w:firstLine="438" w:firstLineChars="200"/>
        <w:rPr>
          <w:rFonts w:ascii="Arial" w:hAnsi="Arial" w:cs="Arial"/>
          <w:sz w:val="24"/>
          <w:szCs w:val="28"/>
        </w:rPr>
      </w:pPr>
      <w:r>
        <w:rPr>
          <w:rFonts w:hint="eastAsia" w:ascii="Arial" w:hAnsi="Arial" w:cs="Arial"/>
          <w:sz w:val="24"/>
          <w:szCs w:val="28"/>
        </w:rPr>
        <w:t>代表签字：                             代表签字：</w:t>
      </w:r>
    </w:p>
    <w:p>
      <w:pPr>
        <w:spacing w:line="360" w:lineRule="auto"/>
        <w:ind w:firstLine="438" w:firstLineChars="200"/>
        <w:rPr>
          <w:rFonts w:ascii="宋体" w:hAnsi="宋体" w:cs="Arial"/>
          <w:b/>
          <w:color w:val="000000"/>
          <w:szCs w:val="32"/>
        </w:rPr>
      </w:pPr>
      <w:r>
        <w:rPr>
          <w:rFonts w:hint="eastAsia" w:ascii="Arial" w:hAnsi="Arial" w:cs="Arial"/>
          <w:sz w:val="24"/>
          <w:szCs w:val="28"/>
        </w:rPr>
        <w:t>日期：                                 日期：</w:t>
      </w:r>
    </w:p>
    <w:p>
      <w:pPr>
        <w:pStyle w:val="5"/>
        <w:spacing w:line="0" w:lineRule="atLeast"/>
        <w:jc w:val="center"/>
        <w:rPr>
          <w:rFonts w:ascii="宋体" w:hAnsi="宋体" w:cs="Arial"/>
          <w:b/>
          <w:color w:val="000000"/>
          <w:szCs w:val="32"/>
        </w:rPr>
      </w:pPr>
    </w:p>
    <w:p/>
    <w:p>
      <w:pPr>
        <w:pStyle w:val="5"/>
        <w:spacing w:line="0" w:lineRule="atLeast"/>
        <w:jc w:val="center"/>
        <w:rPr>
          <w:rFonts w:ascii="宋体" w:hAnsi="宋体" w:cs="Arial"/>
          <w:b/>
          <w:color w:val="000000"/>
          <w:szCs w:val="32"/>
        </w:rPr>
      </w:pPr>
      <w:r>
        <w:rPr>
          <w:rFonts w:ascii="宋体" w:hAnsi="宋体" w:cs="Arial"/>
          <w:b/>
          <w:color w:val="000000"/>
          <w:szCs w:val="32"/>
        </w:rPr>
        <w:t>五.采购需求</w:t>
      </w:r>
    </w:p>
    <w:p>
      <w:pPr>
        <w:adjustRightInd w:val="0"/>
        <w:snapToGrid w:val="0"/>
        <w:spacing w:line="340" w:lineRule="exact"/>
        <w:ind w:firstLine="438" w:firstLineChars="200"/>
        <w:rPr>
          <w:rFonts w:ascii="宋体" w:hAnsi="宋体" w:cs="宋体"/>
          <w:sz w:val="24"/>
        </w:rPr>
      </w:pPr>
      <w:r>
        <w:rPr>
          <w:rFonts w:hint="eastAsia" w:ascii="宋体" w:hAnsi="宋体" w:cs="宋体"/>
          <w:sz w:val="24"/>
        </w:rPr>
        <w:t>前注：</w:t>
      </w:r>
    </w:p>
    <w:p>
      <w:pPr>
        <w:adjustRightInd w:val="0"/>
        <w:snapToGrid w:val="0"/>
        <w:spacing w:line="340" w:lineRule="exact"/>
        <w:ind w:firstLine="438" w:firstLineChars="200"/>
        <w:rPr>
          <w:rFonts w:ascii="宋体" w:hAnsi="宋体" w:cs="宋体"/>
          <w:sz w:val="24"/>
        </w:rPr>
      </w:pPr>
      <w:r>
        <w:rPr>
          <w:rFonts w:hint="eastAsia" w:ascii="宋体" w:hAnsi="宋体" w:cs="宋体"/>
          <w:sz w:val="24"/>
        </w:rPr>
        <w:t>1、本采购需求中提出的技术方案仅为参考，如无明确限制，投标供应商可以进行优化，提供满足采购人实际需要的更优（或者性能实质上不低于的）技术方案或者设备配置，且此方案或配置须经磋商小组评审认可；</w:t>
      </w:r>
      <w:r>
        <w:rPr>
          <w:rFonts w:hint="eastAsia" w:ascii="宋体" w:hAnsi="宋体" w:cs="宋体"/>
          <w:sz w:val="24"/>
        </w:rPr>
        <w:cr/>
      </w:r>
      <w:r>
        <w:rPr>
          <w:rFonts w:hint="eastAsia" w:ascii="宋体" w:hAnsi="宋体" w:cs="宋体"/>
          <w:sz w:val="24"/>
        </w:rPr>
        <w:t>　　2、供应商应当在响应文件中列出完成本项目并通过验收所需的所有各项服务等明细表及全部费用。中标供应商必须确保整体通过采购人及有关主管部门验收,所发生的验收费用由中标供应商承担；投标供应商应自行踏勘项目现场，如投标供应商因未及时踏勘现场而导致的报价缺项漏项废标、或中标后无法完工，投标供应商自行承担一切后果；</w:t>
      </w:r>
    </w:p>
    <w:p>
      <w:pPr>
        <w:adjustRightInd w:val="0"/>
        <w:snapToGrid w:val="0"/>
        <w:spacing w:line="340" w:lineRule="exact"/>
        <w:ind w:firstLine="438" w:firstLineChars="200"/>
        <w:rPr>
          <w:rFonts w:ascii="宋体" w:hAnsi="宋体" w:cs="宋体"/>
          <w:sz w:val="24"/>
        </w:rPr>
      </w:pPr>
      <w:r>
        <w:rPr>
          <w:rFonts w:hint="eastAsia" w:ascii="宋体" w:hAnsi="宋体" w:cs="宋体"/>
          <w:sz w:val="24"/>
        </w:rPr>
        <w:t>3、如对本磋商文件有任何疑问或澄清要求，请按本磋商文件“投标供应商须知前附表”中约定方式联系采购人，或接受答疑截止时间前联系采购人，否则视同理解和接受，开标后采购人不再受理对磋商文件条款提出的质疑。</w:t>
      </w:r>
    </w:p>
    <w:p>
      <w:pPr>
        <w:spacing w:line="340" w:lineRule="exact"/>
        <w:ind w:firstLine="421" w:firstLineChars="196"/>
        <w:rPr>
          <w:rFonts w:ascii="宋体" w:hAnsi="宋体" w:cs="宋体"/>
          <w:b/>
          <w:bCs/>
          <w:spacing w:val="-2"/>
          <w:sz w:val="24"/>
        </w:rPr>
      </w:pPr>
    </w:p>
    <w:p>
      <w:pPr>
        <w:spacing w:line="340" w:lineRule="exact"/>
        <w:ind w:firstLine="421" w:firstLineChars="196"/>
        <w:rPr>
          <w:rFonts w:ascii="宋体" w:hAnsi="宋体" w:cs="宋体"/>
          <w:b/>
          <w:bCs/>
          <w:spacing w:val="-2"/>
          <w:sz w:val="24"/>
        </w:rPr>
      </w:pPr>
      <w:r>
        <w:rPr>
          <w:rFonts w:hint="eastAsia" w:ascii="宋体" w:hAnsi="宋体" w:cs="宋体"/>
          <w:b/>
          <w:bCs/>
          <w:spacing w:val="-2"/>
          <w:sz w:val="24"/>
        </w:rPr>
        <w:t>（一）项目概况</w:t>
      </w:r>
    </w:p>
    <w:tbl>
      <w:tblPr>
        <w:tblStyle w:val="20"/>
        <w:tblW w:w="5894" w:type="dxa"/>
        <w:jc w:val="center"/>
        <w:tblInd w:w="-113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348"/>
        <w:gridCol w:w="15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6" w:hRule="atLeast"/>
          <w:jc w:val="center"/>
        </w:trPr>
        <w:tc>
          <w:tcPr>
            <w:tcW w:w="4348" w:type="dxa"/>
            <w:vAlign w:val="center"/>
          </w:tcPr>
          <w:p>
            <w:pPr>
              <w:keepNext w:val="0"/>
              <w:keepLines w:val="0"/>
              <w:pageBreakBefore w:val="0"/>
              <w:kinsoku/>
              <w:wordWrap/>
              <w:overflowPunct/>
              <w:topLinePunct w:val="0"/>
              <w:autoSpaceDE/>
              <w:autoSpaceDN/>
              <w:bidi w:val="0"/>
              <w:spacing w:line="360" w:lineRule="auto"/>
              <w:jc w:val="center"/>
              <w:textAlignment w:val="auto"/>
              <w:outlineLvl w:val="9"/>
              <w:rPr>
                <w:rFonts w:hint="eastAsia" w:ascii="宋体" w:hAnsi="宋体" w:eastAsia="宋体" w:cs="宋体"/>
                <w:sz w:val="24"/>
                <w:szCs w:val="24"/>
                <w:lang w:eastAsia="zh-CN"/>
              </w:rPr>
            </w:pPr>
            <w:r>
              <w:rPr>
                <w:rFonts w:hint="eastAsia" w:ascii="宋体" w:hAnsi="宋体" w:eastAsia="宋体" w:cs="宋体"/>
                <w:sz w:val="24"/>
                <w:szCs w:val="24"/>
                <w:lang w:eastAsia="zh-CN"/>
              </w:rPr>
              <w:t>商品名称</w:t>
            </w:r>
          </w:p>
        </w:tc>
        <w:tc>
          <w:tcPr>
            <w:tcW w:w="1546" w:type="dxa"/>
            <w:vAlign w:val="center"/>
          </w:tcPr>
          <w:p>
            <w:pPr>
              <w:keepNext w:val="0"/>
              <w:keepLines w:val="0"/>
              <w:pageBreakBefore w:val="0"/>
              <w:kinsoku/>
              <w:wordWrap/>
              <w:overflowPunct/>
              <w:topLinePunct w:val="0"/>
              <w:autoSpaceDE/>
              <w:autoSpaceDN/>
              <w:bidi w:val="0"/>
              <w:spacing w:line="360" w:lineRule="auto"/>
              <w:jc w:val="center"/>
              <w:textAlignment w:val="auto"/>
              <w:outlineLvl w:val="9"/>
              <w:rPr>
                <w:rFonts w:hint="eastAsia" w:ascii="宋体" w:hAnsi="宋体" w:eastAsia="宋体" w:cs="宋体"/>
                <w:sz w:val="24"/>
                <w:szCs w:val="24"/>
                <w:lang w:eastAsia="zh-CN"/>
              </w:rPr>
            </w:pPr>
            <w:r>
              <w:rPr>
                <w:rFonts w:hint="eastAsia" w:ascii="宋体" w:hAnsi="宋体" w:eastAsia="宋体" w:cs="宋体"/>
                <w:sz w:val="24"/>
                <w:szCs w:val="24"/>
                <w:lang w:eastAsia="zh-CN"/>
              </w:rPr>
              <w:t>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8" w:hRule="atLeast"/>
          <w:jc w:val="center"/>
        </w:trPr>
        <w:tc>
          <w:tcPr>
            <w:tcW w:w="4348" w:type="dxa"/>
            <w:vAlign w:val="center"/>
          </w:tcPr>
          <w:p>
            <w:pPr>
              <w:keepNext w:val="0"/>
              <w:keepLines w:val="0"/>
              <w:pageBreakBefore w:val="0"/>
              <w:kinsoku/>
              <w:wordWrap/>
              <w:overflowPunct/>
              <w:topLinePunct w:val="0"/>
              <w:autoSpaceDE/>
              <w:autoSpaceDN/>
              <w:bidi w:val="0"/>
              <w:spacing w:line="360" w:lineRule="auto"/>
              <w:jc w:val="center"/>
              <w:textAlignment w:val="auto"/>
              <w:outlineLvl w:val="9"/>
              <w:rPr>
                <w:rFonts w:hint="eastAsia" w:ascii="宋体" w:hAnsi="宋体" w:eastAsia="宋体" w:cs="宋体"/>
                <w:sz w:val="24"/>
                <w:szCs w:val="24"/>
              </w:rPr>
            </w:pPr>
            <w:r>
              <w:rPr>
                <w:rFonts w:hint="eastAsia" w:ascii="宋体" w:hAnsi="宋体" w:eastAsia="宋体" w:cs="宋体"/>
                <w:sz w:val="24"/>
                <w:szCs w:val="24"/>
                <w:lang w:eastAsia="zh-CN"/>
              </w:rPr>
              <w:t>面值</w:t>
            </w:r>
            <w:r>
              <w:rPr>
                <w:rFonts w:hint="eastAsia" w:ascii="宋体" w:hAnsi="宋体" w:eastAsia="宋体" w:cs="宋体"/>
                <w:sz w:val="24"/>
                <w:szCs w:val="24"/>
                <w:lang w:val="en-US" w:eastAsia="zh-CN"/>
              </w:rPr>
              <w:t>100元</w:t>
            </w:r>
            <w:r>
              <w:rPr>
                <w:rFonts w:hint="eastAsia" w:ascii="宋体" w:hAnsi="宋体" w:eastAsia="宋体" w:cs="宋体"/>
                <w:sz w:val="24"/>
                <w:szCs w:val="24"/>
              </w:rPr>
              <w:t>超市米面油及日用品提货券</w:t>
            </w:r>
          </w:p>
        </w:tc>
        <w:tc>
          <w:tcPr>
            <w:tcW w:w="1546" w:type="dxa"/>
            <w:vAlign w:val="center"/>
          </w:tcPr>
          <w:p>
            <w:pPr>
              <w:keepNext w:val="0"/>
              <w:keepLines w:val="0"/>
              <w:pageBreakBefore w:val="0"/>
              <w:kinsoku/>
              <w:wordWrap/>
              <w:overflowPunct/>
              <w:topLinePunct w:val="0"/>
              <w:autoSpaceDE/>
              <w:autoSpaceDN/>
              <w:bidi w:val="0"/>
              <w:spacing w:line="360" w:lineRule="auto"/>
              <w:jc w:val="center"/>
              <w:textAlignment w:val="auto"/>
              <w:outlineLvl w:val="9"/>
              <w:rPr>
                <w:rFonts w:hint="eastAsia" w:ascii="宋体" w:hAnsi="宋体" w:eastAsia="宋体" w:cs="宋体"/>
                <w:sz w:val="24"/>
                <w:szCs w:val="24"/>
                <w:lang w:eastAsia="zh-CN"/>
              </w:rPr>
            </w:pPr>
            <w:r>
              <w:rPr>
                <w:rFonts w:hint="eastAsia" w:ascii="宋体" w:hAnsi="宋体" w:eastAsia="宋体" w:cs="宋体"/>
                <w:sz w:val="24"/>
                <w:szCs w:val="24"/>
                <w:lang w:eastAsia="zh-CN"/>
              </w:rPr>
              <w:t>待定</w:t>
            </w:r>
          </w:p>
        </w:tc>
      </w:tr>
    </w:tbl>
    <w:p>
      <w:pPr>
        <w:adjustRightInd w:val="0"/>
        <w:snapToGrid w:val="0"/>
        <w:spacing w:line="340" w:lineRule="exact"/>
        <w:ind w:firstLine="438" w:firstLineChars="200"/>
        <w:rPr>
          <w:rFonts w:ascii="宋体" w:hAnsi="宋体" w:cs="宋体"/>
          <w:b/>
          <w:bCs/>
          <w:sz w:val="24"/>
        </w:rPr>
      </w:pPr>
      <w:r>
        <w:rPr>
          <w:rFonts w:hint="eastAsia" w:ascii="宋体" w:hAnsi="宋体" w:cs="宋体"/>
          <w:b/>
          <w:bCs/>
          <w:sz w:val="24"/>
        </w:rPr>
        <w:t>（二）采购需求</w:t>
      </w:r>
    </w:p>
    <w:p>
      <w:pPr>
        <w:keepNext w:val="0"/>
        <w:keepLines w:val="0"/>
        <w:pageBreakBefore w:val="0"/>
        <w:widowControl w:val="0"/>
        <w:kinsoku/>
        <w:wordWrap/>
        <w:overflowPunct/>
        <w:topLinePunct w:val="0"/>
        <w:autoSpaceDE/>
        <w:autoSpaceDN/>
        <w:bidi w:val="0"/>
        <w:adjustRightInd w:val="0"/>
        <w:snapToGrid w:val="0"/>
        <w:spacing w:before="157" w:beforeLines="50" w:line="360" w:lineRule="auto"/>
        <w:ind w:firstLine="438" w:firstLineChars="200"/>
        <w:textAlignment w:val="auto"/>
        <w:outlineLvl w:val="9"/>
        <w:rPr>
          <w:rFonts w:ascii="宋体" w:hAnsi="宋体" w:cs="宋体"/>
          <w:sz w:val="24"/>
          <w:highlight w:val="yellow"/>
        </w:rPr>
      </w:pPr>
      <w:r>
        <w:rPr>
          <w:rFonts w:hint="eastAsia" w:ascii="宋体" w:hAnsi="宋体" w:cs="宋体"/>
          <w:sz w:val="24"/>
          <w:highlight w:val="none"/>
        </w:rPr>
        <w:t>1.投标人</w:t>
      </w:r>
      <w:r>
        <w:rPr>
          <w:rFonts w:hint="eastAsia" w:ascii="宋体" w:hAnsi="宋体" w:cs="宋体"/>
          <w:sz w:val="24"/>
          <w:highlight w:val="none"/>
          <w:lang w:eastAsia="zh-CN"/>
        </w:rPr>
        <w:t>报价时</w:t>
      </w:r>
      <w:r>
        <w:rPr>
          <w:rFonts w:hint="eastAsia" w:ascii="宋体" w:hAnsi="宋体" w:cs="宋体"/>
          <w:sz w:val="24"/>
          <w:highlight w:val="none"/>
        </w:rPr>
        <w:t>须报一个提货券的优惠额度，此优惠额度返还在每份提货券中。</w:t>
      </w:r>
      <w:r>
        <w:rPr>
          <w:rFonts w:hint="eastAsia" w:ascii="宋体" w:hAnsi="宋体" w:cs="Arial"/>
          <w:b/>
          <w:bCs/>
          <w:sz w:val="24"/>
          <w:szCs w:val="28"/>
          <w:highlight w:val="none"/>
          <w:shd w:val="clear" w:color="auto" w:fill="auto"/>
        </w:rPr>
        <w:t>如投标人每份提货券</w:t>
      </w:r>
      <w:r>
        <w:rPr>
          <w:rFonts w:hint="eastAsia" w:ascii="宋体" w:hAnsi="宋体" w:cs="Arial"/>
          <w:b/>
          <w:bCs/>
          <w:sz w:val="24"/>
          <w:szCs w:val="28"/>
          <w:highlight w:val="none"/>
          <w:shd w:val="clear" w:color="auto" w:fill="auto"/>
          <w:lang w:eastAsia="zh-CN"/>
        </w:rPr>
        <w:t>的</w:t>
      </w:r>
      <w:r>
        <w:rPr>
          <w:rFonts w:hint="eastAsia" w:ascii="宋体" w:hAnsi="宋体" w:cs="Arial"/>
          <w:b/>
          <w:bCs/>
          <w:sz w:val="24"/>
          <w:szCs w:val="28"/>
          <w:highlight w:val="none"/>
          <w:shd w:val="clear" w:color="auto" w:fill="auto"/>
        </w:rPr>
        <w:t>优惠额度为人民币10元，则应每份</w:t>
      </w:r>
      <w:r>
        <w:rPr>
          <w:rFonts w:hint="eastAsia" w:ascii="宋体" w:hAnsi="宋体" w:cs="Arial"/>
          <w:b/>
          <w:bCs/>
          <w:sz w:val="24"/>
          <w:szCs w:val="28"/>
          <w:highlight w:val="none"/>
          <w:shd w:val="clear" w:color="auto" w:fill="auto"/>
          <w:lang w:eastAsia="zh-CN"/>
        </w:rPr>
        <w:t>提货券报价为</w:t>
      </w:r>
      <w:r>
        <w:rPr>
          <w:rFonts w:hint="eastAsia" w:ascii="宋体" w:hAnsi="宋体" w:cs="Arial"/>
          <w:b/>
          <w:bCs/>
          <w:sz w:val="24"/>
          <w:szCs w:val="28"/>
          <w:highlight w:val="none"/>
          <w:shd w:val="clear" w:color="auto" w:fill="auto"/>
        </w:rPr>
        <w:t>人民币</w:t>
      </w:r>
      <w:r>
        <w:rPr>
          <w:rFonts w:hint="eastAsia" w:ascii="宋体" w:hAnsi="宋体" w:cs="Arial"/>
          <w:b/>
          <w:bCs/>
          <w:sz w:val="24"/>
          <w:szCs w:val="28"/>
          <w:highlight w:val="none"/>
          <w:shd w:val="clear" w:color="auto" w:fill="auto"/>
          <w:lang w:val="en-US" w:eastAsia="zh-CN"/>
        </w:rPr>
        <w:t>9</w:t>
      </w:r>
      <w:r>
        <w:rPr>
          <w:rFonts w:hint="eastAsia" w:ascii="宋体" w:hAnsi="宋体" w:cs="Arial"/>
          <w:b/>
          <w:bCs/>
          <w:sz w:val="24"/>
          <w:szCs w:val="28"/>
          <w:highlight w:val="none"/>
          <w:shd w:val="clear" w:color="auto" w:fill="auto"/>
        </w:rPr>
        <w:t>0元</w:t>
      </w:r>
      <w:r>
        <w:rPr>
          <w:rFonts w:hint="eastAsia" w:ascii="宋体" w:hAnsi="宋体" w:cs="Arial"/>
          <w:b/>
          <w:bCs/>
          <w:sz w:val="24"/>
          <w:szCs w:val="28"/>
          <w:highlight w:val="none"/>
          <w:shd w:val="clear" w:color="auto" w:fill="auto"/>
          <w:lang w:eastAsia="zh-CN"/>
        </w:rPr>
        <w:t>。中标人</w:t>
      </w:r>
      <w:r>
        <w:rPr>
          <w:rFonts w:hint="eastAsia" w:ascii="宋体" w:hAnsi="宋体" w:cs="Arial"/>
          <w:b/>
          <w:bCs/>
          <w:sz w:val="24"/>
          <w:szCs w:val="28"/>
          <w:highlight w:val="none"/>
          <w:shd w:val="clear" w:color="auto" w:fill="auto"/>
        </w:rPr>
        <w:t>按每份提货券</w:t>
      </w:r>
      <w:r>
        <w:rPr>
          <w:rFonts w:hint="eastAsia" w:ascii="宋体" w:hAnsi="宋体" w:cs="Arial"/>
          <w:b/>
          <w:bCs/>
          <w:sz w:val="24"/>
          <w:szCs w:val="28"/>
          <w:highlight w:val="none"/>
          <w:shd w:val="clear" w:color="auto" w:fill="auto"/>
          <w:lang w:eastAsia="zh-CN"/>
        </w:rPr>
        <w:t>（面值</w:t>
      </w:r>
      <w:r>
        <w:rPr>
          <w:rFonts w:hint="eastAsia" w:ascii="宋体" w:hAnsi="宋体" w:cs="Arial"/>
          <w:b/>
          <w:bCs/>
          <w:sz w:val="24"/>
          <w:szCs w:val="28"/>
          <w:highlight w:val="none"/>
          <w:shd w:val="clear" w:color="auto" w:fill="auto"/>
          <w:lang w:val="en-US" w:eastAsia="zh-CN"/>
        </w:rPr>
        <w:t>100元</w:t>
      </w:r>
      <w:r>
        <w:rPr>
          <w:rFonts w:hint="eastAsia" w:ascii="宋体" w:hAnsi="宋体" w:cs="Arial"/>
          <w:b/>
          <w:bCs/>
          <w:sz w:val="24"/>
          <w:szCs w:val="28"/>
          <w:highlight w:val="none"/>
          <w:shd w:val="clear" w:color="auto" w:fill="auto"/>
          <w:lang w:eastAsia="zh-CN"/>
        </w:rPr>
        <w:t>）</w:t>
      </w:r>
      <w:r>
        <w:rPr>
          <w:rFonts w:hint="eastAsia" w:ascii="宋体" w:hAnsi="宋体" w:cs="Arial"/>
          <w:b/>
          <w:bCs/>
          <w:sz w:val="24"/>
          <w:szCs w:val="28"/>
          <w:highlight w:val="none"/>
          <w:shd w:val="clear" w:color="auto" w:fill="auto"/>
        </w:rPr>
        <w:t>向采购人结算人民币</w:t>
      </w:r>
      <w:r>
        <w:rPr>
          <w:rFonts w:hint="eastAsia" w:ascii="宋体" w:hAnsi="宋体" w:cs="Arial"/>
          <w:b/>
          <w:bCs/>
          <w:sz w:val="24"/>
          <w:szCs w:val="28"/>
          <w:highlight w:val="none"/>
          <w:shd w:val="clear" w:color="auto" w:fill="auto"/>
          <w:lang w:val="en-US" w:eastAsia="zh-CN"/>
        </w:rPr>
        <w:t>90</w:t>
      </w:r>
      <w:r>
        <w:rPr>
          <w:rFonts w:hint="eastAsia" w:ascii="宋体" w:hAnsi="宋体" w:cs="Arial"/>
          <w:b/>
          <w:bCs/>
          <w:sz w:val="24"/>
          <w:szCs w:val="28"/>
          <w:highlight w:val="none"/>
          <w:shd w:val="clear" w:color="auto" w:fill="auto"/>
        </w:rPr>
        <w:t>元。</w:t>
      </w:r>
      <w:r>
        <w:rPr>
          <w:rFonts w:hint="eastAsia" w:ascii="宋体" w:hAnsi="宋体" w:cs="宋体"/>
          <w:sz w:val="24"/>
          <w:highlight w:val="none"/>
        </w:rPr>
        <w:t>提货券的具体总张数在供货前由招标人确定。</w:t>
      </w:r>
    </w:p>
    <w:p>
      <w:pPr>
        <w:keepNext w:val="0"/>
        <w:keepLines w:val="0"/>
        <w:pageBreakBefore w:val="0"/>
        <w:kinsoku/>
        <w:wordWrap/>
        <w:overflowPunct/>
        <w:topLinePunct w:val="0"/>
        <w:autoSpaceDE/>
        <w:autoSpaceDN/>
        <w:bidi w:val="0"/>
        <w:adjustRightInd w:val="0"/>
        <w:snapToGrid w:val="0"/>
        <w:spacing w:line="360" w:lineRule="auto"/>
        <w:ind w:firstLine="438" w:firstLineChars="200"/>
        <w:textAlignment w:val="auto"/>
        <w:outlineLvl w:val="9"/>
        <w:rPr>
          <w:rFonts w:ascii="宋体" w:hAnsi="宋体" w:cs="宋体"/>
          <w:sz w:val="24"/>
        </w:rPr>
      </w:pPr>
      <w:r>
        <w:rPr>
          <w:rFonts w:hint="eastAsia" w:ascii="宋体" w:hAnsi="宋体" w:cs="宋体"/>
          <w:sz w:val="24"/>
        </w:rPr>
        <w:t>2.中标人均按采购人要求的提货券面值、数量及供货时间等制作商品提货券，经核验无误后，由中标人开具发票送至采购人进行结算。开具发票明细需为“米、面、油”或“日用品”。</w:t>
      </w:r>
    </w:p>
    <w:p>
      <w:pPr>
        <w:adjustRightInd w:val="0"/>
        <w:snapToGrid w:val="0"/>
        <w:spacing w:line="340" w:lineRule="exact"/>
        <w:ind w:firstLine="438" w:firstLineChars="200"/>
        <w:rPr>
          <w:rFonts w:hint="eastAsia" w:ascii="宋体" w:hAnsi="宋体" w:cs="宋体"/>
          <w:color w:val="auto"/>
          <w:sz w:val="24"/>
        </w:rPr>
      </w:pPr>
      <w:r>
        <w:rPr>
          <w:rFonts w:hint="eastAsia" w:ascii="宋体" w:hAnsi="宋体" w:cs="宋体"/>
          <w:sz w:val="24"/>
        </w:rPr>
        <w:t>3.为方便职工购买，职工在规定的期限内</w:t>
      </w:r>
      <w:r>
        <w:rPr>
          <w:rFonts w:hint="eastAsia" w:ascii="宋体" w:hAnsi="宋体" w:cs="宋体"/>
          <w:sz w:val="24"/>
          <w:highlight w:val="none"/>
        </w:rPr>
        <w:t>（不</w:t>
      </w:r>
      <w:r>
        <w:rPr>
          <w:rFonts w:hint="eastAsia" w:ascii="宋体" w:hAnsi="宋体" w:cs="宋体"/>
          <w:sz w:val="24"/>
        </w:rPr>
        <w:t>低于</w:t>
      </w:r>
      <w:r>
        <w:rPr>
          <w:rFonts w:hint="eastAsia" w:ascii="宋体" w:hAnsi="宋体" w:cs="宋体"/>
          <w:sz w:val="24"/>
          <w:lang w:val="en-US" w:eastAsia="zh-CN"/>
        </w:rPr>
        <w:t>12</w:t>
      </w:r>
      <w:r>
        <w:rPr>
          <w:rFonts w:hint="eastAsia" w:ascii="宋体" w:hAnsi="宋体" w:cs="宋体"/>
          <w:sz w:val="24"/>
        </w:rPr>
        <w:t>个月，提货劵需注明</w:t>
      </w:r>
      <w:r>
        <w:rPr>
          <w:rFonts w:hint="eastAsia" w:ascii="宋体" w:hAnsi="宋体" w:cs="宋体"/>
          <w:sz w:val="24"/>
          <w:lang w:eastAsia="zh-CN"/>
        </w:rPr>
        <w:t>使用时间</w:t>
      </w:r>
      <w:r>
        <w:rPr>
          <w:rFonts w:hint="eastAsia" w:ascii="宋体" w:hAnsi="宋体" w:cs="宋体"/>
          <w:sz w:val="24"/>
        </w:rPr>
        <w:t>）持券自行提货。职工所采购的物品除米面油及日用品外，</w:t>
      </w:r>
      <w:r>
        <w:rPr>
          <w:rFonts w:hint="eastAsia" w:ascii="宋体" w:hAnsi="宋体" w:cs="宋体"/>
          <w:color w:val="auto"/>
          <w:sz w:val="24"/>
        </w:rPr>
        <w:t>还可选购中标单位超市内其它所有日用品。</w:t>
      </w:r>
    </w:p>
    <w:p>
      <w:pPr>
        <w:adjustRightInd w:val="0"/>
        <w:snapToGrid w:val="0"/>
        <w:spacing w:line="340" w:lineRule="exact"/>
        <w:ind w:firstLine="438" w:firstLineChars="200"/>
        <w:rPr>
          <w:rFonts w:ascii="宋体" w:hAnsi="宋体" w:cs="宋体"/>
          <w:sz w:val="24"/>
        </w:rPr>
      </w:pPr>
      <w:r>
        <w:rPr>
          <w:rFonts w:hint="eastAsia" w:ascii="宋体" w:hAnsi="宋体" w:cs="宋体"/>
          <w:sz w:val="24"/>
        </w:rPr>
        <w:t>4.投标人所供所有商品必须为原品牌正品，保证正规进货渠道，确保产品真实和质量，非贴牌商品，无假货；否则采购人有权解除合同，造成的一切损失均由投标人自行负责并承担相关法律责任。</w:t>
      </w:r>
    </w:p>
    <w:p>
      <w:pPr>
        <w:adjustRightInd w:val="0"/>
        <w:snapToGrid w:val="0"/>
        <w:spacing w:line="340" w:lineRule="exact"/>
        <w:ind w:firstLine="438" w:firstLineChars="200"/>
        <w:rPr>
          <w:rFonts w:ascii="宋体" w:hAnsi="宋体" w:cs="宋体"/>
          <w:sz w:val="24"/>
        </w:rPr>
      </w:pPr>
      <w:r>
        <w:rPr>
          <w:rFonts w:hint="eastAsia" w:ascii="宋体" w:hAnsi="宋体" w:cs="宋体"/>
          <w:sz w:val="24"/>
        </w:rPr>
        <w:t>5.“商品提货券”享受超市即时所有商品价格优惠活动。</w:t>
      </w:r>
    </w:p>
    <w:p/>
    <w:p/>
    <w:p/>
    <w:p/>
    <w:p/>
    <w:p/>
    <w:p/>
    <w:p/>
    <w:p/>
    <w:p/>
    <w:p/>
    <w:p>
      <w:pPr>
        <w:pStyle w:val="5"/>
        <w:spacing w:line="0" w:lineRule="atLeast"/>
        <w:jc w:val="center"/>
        <w:rPr>
          <w:rFonts w:ascii="宋体" w:hAnsi="宋体" w:cs="Arial"/>
          <w:b/>
          <w:color w:val="000000"/>
          <w:szCs w:val="32"/>
        </w:rPr>
      </w:pPr>
      <w:bookmarkStart w:id="0" w:name="_Toc527258227"/>
      <w:r>
        <w:rPr>
          <w:rFonts w:ascii="宋体" w:hAnsi="宋体" w:cs="Arial"/>
          <w:b/>
          <w:color w:val="000000"/>
          <w:szCs w:val="32"/>
        </w:rPr>
        <w:t>六.响应文件格式</w:t>
      </w:r>
      <w:bookmarkEnd w:id="0"/>
    </w:p>
    <w:p>
      <w:pPr>
        <w:spacing w:line="0" w:lineRule="atLeast"/>
        <w:jc w:val="center"/>
        <w:rPr>
          <w:rFonts w:ascii="宋体" w:hAnsi="宋体" w:cs="Arial"/>
          <w:b/>
          <w:color w:val="000000"/>
          <w:sz w:val="32"/>
        </w:rPr>
      </w:pPr>
    </w:p>
    <w:p>
      <w:pPr>
        <w:spacing w:line="0" w:lineRule="atLeast"/>
        <w:jc w:val="center"/>
        <w:rPr>
          <w:rFonts w:ascii="宋体" w:hAnsi="宋体" w:cs="Arial"/>
          <w:b/>
          <w:color w:val="000000"/>
          <w:sz w:val="40"/>
        </w:rPr>
      </w:pPr>
      <w:r>
        <w:rPr>
          <w:rFonts w:hint="eastAsia"/>
          <w:b/>
          <w:bCs/>
          <w:sz w:val="40"/>
          <w:szCs w:val="48"/>
          <w:lang w:val="en-US" w:eastAsia="zh-CN"/>
        </w:rPr>
        <w:t>淮南师范学院</w:t>
      </w:r>
      <w:r>
        <w:rPr>
          <w:rFonts w:hint="eastAsia"/>
          <w:b/>
          <w:bCs/>
          <w:sz w:val="40"/>
          <w:szCs w:val="48"/>
          <w:lang w:eastAsia="zh-CN"/>
        </w:rPr>
        <w:t>年度</w:t>
      </w:r>
      <w:r>
        <w:rPr>
          <w:rFonts w:hint="eastAsia"/>
          <w:b/>
          <w:bCs/>
          <w:sz w:val="40"/>
          <w:szCs w:val="48"/>
          <w:lang w:val="en-US" w:eastAsia="zh-CN"/>
        </w:rPr>
        <w:t>教职工福利</w:t>
      </w:r>
      <w:r>
        <w:rPr>
          <w:rFonts w:hint="eastAsia"/>
          <w:b/>
          <w:bCs/>
          <w:sz w:val="40"/>
          <w:szCs w:val="48"/>
          <w:lang w:eastAsia="zh-CN"/>
        </w:rPr>
        <w:t>及工会活动奖品</w:t>
      </w:r>
      <w:r>
        <w:rPr>
          <w:rFonts w:hint="eastAsia"/>
          <w:b/>
          <w:bCs/>
          <w:sz w:val="40"/>
          <w:szCs w:val="48"/>
          <w:lang w:val="en-US" w:eastAsia="zh-CN"/>
        </w:rPr>
        <w:t xml:space="preserve">     </w:t>
      </w:r>
      <w:r>
        <w:rPr>
          <w:rFonts w:hint="eastAsia"/>
          <w:b/>
          <w:bCs/>
          <w:sz w:val="40"/>
          <w:szCs w:val="48"/>
          <w:lang w:eastAsia="zh-CN"/>
        </w:rPr>
        <w:t>供应商库</w:t>
      </w:r>
      <w:r>
        <w:rPr>
          <w:rFonts w:hint="eastAsia" w:ascii="宋体" w:hAnsi="宋体" w:cs="Arial"/>
          <w:b/>
          <w:color w:val="000000"/>
          <w:sz w:val="40"/>
        </w:rPr>
        <w:t>项目</w:t>
      </w:r>
    </w:p>
    <w:p>
      <w:pPr>
        <w:spacing w:line="0" w:lineRule="atLeast"/>
        <w:rPr>
          <w:rFonts w:ascii="宋体" w:hAnsi="宋体" w:cs="Arial"/>
          <w:b/>
          <w:color w:val="000000"/>
          <w:sz w:val="72"/>
        </w:rPr>
      </w:pPr>
    </w:p>
    <w:p>
      <w:pPr>
        <w:spacing w:line="0" w:lineRule="atLeast"/>
        <w:jc w:val="center"/>
        <w:rPr>
          <w:rFonts w:ascii="宋体" w:hAnsi="宋体" w:cs="Arial"/>
          <w:b/>
          <w:color w:val="000000"/>
          <w:sz w:val="72"/>
        </w:rPr>
      </w:pPr>
      <w:r>
        <w:rPr>
          <w:rFonts w:ascii="宋体" w:hAnsi="宋体" w:cs="Arial"/>
          <w:b/>
          <w:color w:val="000000"/>
          <w:sz w:val="72"/>
        </w:rPr>
        <w:t>响</w:t>
      </w:r>
    </w:p>
    <w:p>
      <w:pPr>
        <w:spacing w:line="0" w:lineRule="atLeast"/>
        <w:jc w:val="center"/>
        <w:rPr>
          <w:rFonts w:ascii="宋体" w:hAnsi="宋体" w:cs="Arial"/>
          <w:b/>
          <w:color w:val="000000"/>
          <w:sz w:val="72"/>
        </w:rPr>
      </w:pPr>
    </w:p>
    <w:p>
      <w:pPr>
        <w:spacing w:line="0" w:lineRule="atLeast"/>
        <w:jc w:val="center"/>
        <w:rPr>
          <w:rFonts w:ascii="宋体" w:hAnsi="宋体" w:cs="Arial"/>
          <w:b/>
          <w:color w:val="000000"/>
          <w:sz w:val="72"/>
        </w:rPr>
      </w:pPr>
      <w:r>
        <w:rPr>
          <w:rFonts w:ascii="宋体" w:hAnsi="宋体" w:cs="Arial"/>
          <w:b/>
          <w:color w:val="000000"/>
          <w:sz w:val="72"/>
        </w:rPr>
        <w:t>应</w:t>
      </w:r>
    </w:p>
    <w:p>
      <w:pPr>
        <w:spacing w:line="0" w:lineRule="atLeast"/>
        <w:jc w:val="center"/>
        <w:rPr>
          <w:rFonts w:ascii="宋体" w:hAnsi="宋体" w:cs="Arial"/>
          <w:b/>
          <w:color w:val="000000"/>
          <w:sz w:val="72"/>
        </w:rPr>
      </w:pPr>
    </w:p>
    <w:p>
      <w:pPr>
        <w:spacing w:line="0" w:lineRule="atLeast"/>
        <w:jc w:val="center"/>
        <w:rPr>
          <w:rFonts w:ascii="宋体" w:hAnsi="宋体" w:cs="Arial"/>
          <w:b/>
          <w:color w:val="000000"/>
          <w:sz w:val="72"/>
        </w:rPr>
      </w:pPr>
      <w:r>
        <w:rPr>
          <w:rFonts w:ascii="宋体" w:hAnsi="宋体" w:cs="Arial"/>
          <w:b/>
          <w:color w:val="000000"/>
          <w:sz w:val="72"/>
        </w:rPr>
        <w:t>文</w:t>
      </w:r>
    </w:p>
    <w:p>
      <w:pPr>
        <w:spacing w:line="0" w:lineRule="atLeast"/>
        <w:jc w:val="center"/>
        <w:rPr>
          <w:rFonts w:ascii="宋体" w:hAnsi="宋体" w:cs="Arial"/>
          <w:b/>
          <w:color w:val="000000"/>
          <w:sz w:val="72"/>
        </w:rPr>
      </w:pPr>
    </w:p>
    <w:p>
      <w:pPr>
        <w:spacing w:line="0" w:lineRule="atLeast"/>
        <w:jc w:val="center"/>
        <w:rPr>
          <w:rFonts w:ascii="宋体" w:hAnsi="宋体" w:cs="Arial"/>
          <w:b/>
          <w:color w:val="000000"/>
          <w:sz w:val="72"/>
        </w:rPr>
      </w:pPr>
      <w:r>
        <w:rPr>
          <w:rFonts w:ascii="宋体" w:hAnsi="宋体" w:cs="Arial"/>
          <w:b/>
          <w:color w:val="000000"/>
          <w:sz w:val="72"/>
        </w:rPr>
        <w:t>件</w:t>
      </w:r>
    </w:p>
    <w:p>
      <w:pPr>
        <w:spacing w:afterLines="50" w:line="0" w:lineRule="atLeast"/>
        <w:jc w:val="center"/>
        <w:rPr>
          <w:rFonts w:ascii="宋体" w:hAnsi="宋体" w:cs="Arial"/>
          <w:b/>
          <w:color w:val="000000"/>
          <w:sz w:val="72"/>
        </w:rPr>
      </w:pPr>
    </w:p>
    <w:p/>
    <w:p/>
    <w:p/>
    <w:p/>
    <w:p/>
    <w:p/>
    <w:p>
      <w:pPr>
        <w:spacing w:afterLines="50" w:line="0" w:lineRule="atLeast"/>
        <w:ind w:firstLine="2093" w:firstLineChars="700"/>
        <w:rPr>
          <w:rFonts w:ascii="宋体" w:hAnsi="宋体" w:cs="Arial"/>
          <w:b/>
          <w:color w:val="000000"/>
          <w:sz w:val="32"/>
          <w:u w:val="single"/>
        </w:rPr>
      </w:pPr>
      <w:r>
        <w:rPr>
          <w:rFonts w:ascii="宋体" w:hAnsi="宋体" w:cs="Arial"/>
          <w:b/>
          <w:color w:val="000000"/>
          <w:sz w:val="32"/>
        </w:rPr>
        <w:t>供应商：</w:t>
      </w:r>
    </w:p>
    <w:p>
      <w:pPr>
        <w:spacing w:afterLines="50" w:line="0" w:lineRule="atLeast"/>
        <w:jc w:val="center"/>
        <w:rPr>
          <w:rFonts w:ascii="宋体" w:hAnsi="宋体" w:cs="Arial"/>
          <w:b/>
          <w:color w:val="000000"/>
          <w:sz w:val="32"/>
        </w:rPr>
      </w:pPr>
      <w:r>
        <w:rPr>
          <w:rFonts w:ascii="宋体" w:hAnsi="宋体" w:cs="Arial"/>
          <w:b/>
          <w:color w:val="000000"/>
          <w:sz w:val="32"/>
        </w:rPr>
        <w:t>年月日</w:t>
      </w:r>
    </w:p>
    <w:p/>
    <w:p>
      <w:pPr>
        <w:spacing w:line="0" w:lineRule="atLeast"/>
        <w:jc w:val="center"/>
        <w:rPr>
          <w:rFonts w:ascii="宋体" w:hAnsi="宋体" w:cs="Arial"/>
          <w:b/>
          <w:color w:val="000000"/>
          <w:sz w:val="28"/>
        </w:rPr>
      </w:pPr>
    </w:p>
    <w:p>
      <w:pPr>
        <w:spacing w:line="0" w:lineRule="atLeast"/>
        <w:jc w:val="center"/>
        <w:rPr>
          <w:rFonts w:ascii="宋体" w:hAnsi="宋体" w:cs="Arial"/>
          <w:b/>
          <w:color w:val="000000"/>
          <w:sz w:val="28"/>
        </w:rPr>
      </w:pPr>
    </w:p>
    <w:p>
      <w:pPr>
        <w:spacing w:line="0" w:lineRule="atLeast"/>
        <w:jc w:val="center"/>
        <w:rPr>
          <w:rFonts w:ascii="宋体" w:hAnsi="宋体" w:cs="Arial"/>
          <w:b/>
          <w:color w:val="000000"/>
          <w:sz w:val="28"/>
        </w:rPr>
      </w:pPr>
      <w:r>
        <w:rPr>
          <w:rFonts w:ascii="宋体" w:hAnsi="宋体" w:cs="Arial"/>
          <w:b/>
          <w:color w:val="000000"/>
          <w:sz w:val="28"/>
        </w:rPr>
        <w:t>响应文件资料清单</w:t>
      </w:r>
    </w:p>
    <w:p>
      <w:pPr>
        <w:spacing w:line="0" w:lineRule="atLeast"/>
        <w:jc w:val="center"/>
        <w:rPr>
          <w:rFonts w:ascii="宋体" w:hAnsi="宋体" w:cs="Arial"/>
          <w:b/>
          <w:color w:val="000000"/>
          <w:sz w:val="36"/>
        </w:rPr>
      </w:pPr>
    </w:p>
    <w:tbl>
      <w:tblPr>
        <w:tblStyle w:val="20"/>
        <w:tblW w:w="919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4961"/>
        <w:gridCol w:w="27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1526" w:type="dxa"/>
            <w:noWrap/>
            <w:vAlign w:val="center"/>
          </w:tcPr>
          <w:p>
            <w:pPr>
              <w:spacing w:line="0" w:lineRule="atLeast"/>
              <w:jc w:val="center"/>
              <w:rPr>
                <w:rFonts w:ascii="宋体" w:hAnsi="宋体" w:cs="Arial"/>
                <w:b/>
                <w:color w:val="000000"/>
                <w:sz w:val="24"/>
              </w:rPr>
            </w:pPr>
            <w:r>
              <w:rPr>
                <w:rFonts w:ascii="宋体" w:hAnsi="宋体" w:cs="Arial"/>
                <w:b/>
                <w:color w:val="000000"/>
                <w:sz w:val="24"/>
              </w:rPr>
              <w:t>序号</w:t>
            </w:r>
          </w:p>
        </w:tc>
        <w:tc>
          <w:tcPr>
            <w:tcW w:w="4961" w:type="dxa"/>
            <w:noWrap/>
            <w:vAlign w:val="center"/>
          </w:tcPr>
          <w:p>
            <w:pPr>
              <w:spacing w:line="0" w:lineRule="atLeast"/>
              <w:jc w:val="center"/>
              <w:rPr>
                <w:rFonts w:ascii="宋体" w:hAnsi="宋体" w:cs="Arial"/>
                <w:b/>
                <w:color w:val="000000"/>
                <w:sz w:val="24"/>
              </w:rPr>
            </w:pPr>
            <w:r>
              <w:rPr>
                <w:rFonts w:ascii="宋体" w:hAnsi="宋体" w:cs="Arial"/>
                <w:b/>
                <w:color w:val="000000"/>
                <w:sz w:val="24"/>
              </w:rPr>
              <w:t>资料名称</w:t>
            </w:r>
          </w:p>
        </w:tc>
        <w:tc>
          <w:tcPr>
            <w:tcW w:w="2704" w:type="dxa"/>
            <w:noWrap/>
            <w:vAlign w:val="center"/>
          </w:tcPr>
          <w:p>
            <w:pPr>
              <w:spacing w:line="0" w:lineRule="atLeast"/>
              <w:jc w:val="center"/>
              <w:rPr>
                <w:rFonts w:ascii="宋体" w:hAnsi="宋体" w:cs="Arial"/>
                <w:b/>
                <w:color w:val="000000"/>
                <w:sz w:val="24"/>
              </w:rPr>
            </w:pPr>
            <w:r>
              <w:rPr>
                <w:rFonts w:ascii="宋体" w:hAnsi="宋体" w:cs="Arial"/>
                <w:b/>
                <w:color w:val="000000"/>
                <w:sz w:val="24"/>
              </w:rPr>
              <w:t>页码范围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noWrap/>
            <w:vAlign w:val="center"/>
          </w:tcPr>
          <w:p>
            <w:pPr>
              <w:numPr>
                <w:ilvl w:val="0"/>
                <w:numId w:val="3"/>
              </w:numPr>
              <w:spacing w:before="50" w:after="50" w:line="0" w:lineRule="atLeast"/>
              <w:jc w:val="center"/>
              <w:rPr>
                <w:rFonts w:ascii="宋体" w:hAnsi="宋体" w:cs="Arial"/>
                <w:color w:val="000000"/>
                <w:kern w:val="0"/>
                <w:sz w:val="24"/>
              </w:rPr>
            </w:pPr>
          </w:p>
        </w:tc>
        <w:tc>
          <w:tcPr>
            <w:tcW w:w="4961" w:type="dxa"/>
            <w:noWrap/>
            <w:vAlign w:val="center"/>
          </w:tcPr>
          <w:p>
            <w:pPr>
              <w:spacing w:line="0" w:lineRule="atLeast"/>
              <w:rPr>
                <w:rFonts w:ascii="宋体" w:hAnsi="宋体" w:cs="Arial"/>
                <w:color w:val="000000"/>
                <w:u w:val="single"/>
              </w:rPr>
            </w:pPr>
            <w:r>
              <w:rPr>
                <w:rFonts w:ascii="宋体" w:hAnsi="宋体" w:cs="Arial"/>
                <w:bCs/>
                <w:color w:val="000000"/>
                <w:sz w:val="24"/>
              </w:rPr>
              <w:t>报价表</w:t>
            </w:r>
          </w:p>
        </w:tc>
        <w:tc>
          <w:tcPr>
            <w:tcW w:w="2704" w:type="dxa"/>
            <w:noWrap/>
            <w:vAlign w:val="center"/>
          </w:tcPr>
          <w:p>
            <w:pPr>
              <w:spacing w:before="50" w:after="50" w:line="0" w:lineRule="atLeast"/>
              <w:jc w:val="center"/>
              <w:rPr>
                <w:rFonts w:ascii="宋体" w:hAnsi="宋体" w:cs="Arial"/>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noWrap/>
            <w:vAlign w:val="center"/>
          </w:tcPr>
          <w:p>
            <w:pPr>
              <w:numPr>
                <w:ilvl w:val="0"/>
                <w:numId w:val="3"/>
              </w:numPr>
              <w:spacing w:before="50" w:after="50" w:line="0" w:lineRule="atLeast"/>
              <w:jc w:val="center"/>
              <w:rPr>
                <w:rFonts w:ascii="宋体" w:hAnsi="宋体" w:cs="Arial"/>
                <w:color w:val="000000"/>
                <w:kern w:val="0"/>
                <w:sz w:val="24"/>
                <w:lang w:val="zh-CN"/>
              </w:rPr>
            </w:pPr>
          </w:p>
        </w:tc>
        <w:tc>
          <w:tcPr>
            <w:tcW w:w="4961" w:type="dxa"/>
            <w:noWrap/>
            <w:vAlign w:val="center"/>
          </w:tcPr>
          <w:p>
            <w:pPr>
              <w:spacing w:line="0" w:lineRule="atLeast"/>
              <w:rPr>
                <w:rFonts w:ascii="宋体" w:hAnsi="宋体" w:cs="Arial"/>
                <w:bCs/>
                <w:color w:val="000000"/>
                <w:sz w:val="24"/>
              </w:rPr>
            </w:pPr>
            <w:r>
              <w:rPr>
                <w:rFonts w:ascii="宋体" w:hAnsi="宋体" w:cs="Arial"/>
                <w:bCs/>
                <w:color w:val="000000"/>
                <w:sz w:val="24"/>
              </w:rPr>
              <w:t>最终承诺报价表</w:t>
            </w:r>
            <w:r>
              <w:rPr>
                <w:rFonts w:hint="eastAsia" w:ascii="宋体" w:hAnsi="宋体" w:cs="Arial"/>
                <w:bCs/>
                <w:color w:val="000000"/>
                <w:sz w:val="24"/>
              </w:rPr>
              <w:t>（不需装订在响应文件内）</w:t>
            </w:r>
          </w:p>
        </w:tc>
        <w:tc>
          <w:tcPr>
            <w:tcW w:w="2704" w:type="dxa"/>
            <w:noWrap/>
            <w:vAlign w:val="center"/>
          </w:tcPr>
          <w:p>
            <w:pPr>
              <w:spacing w:before="50" w:after="50" w:line="0" w:lineRule="atLeast"/>
              <w:jc w:val="center"/>
              <w:rPr>
                <w:rFonts w:ascii="宋体" w:hAnsi="宋体" w:cs="Arial"/>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noWrap/>
            <w:vAlign w:val="center"/>
          </w:tcPr>
          <w:p>
            <w:pPr>
              <w:numPr>
                <w:ilvl w:val="0"/>
                <w:numId w:val="3"/>
              </w:numPr>
              <w:spacing w:before="50" w:after="50" w:line="0" w:lineRule="atLeast"/>
              <w:jc w:val="center"/>
              <w:rPr>
                <w:rFonts w:ascii="宋体" w:hAnsi="宋体" w:cs="Arial"/>
                <w:color w:val="000000"/>
                <w:kern w:val="0"/>
                <w:sz w:val="24"/>
              </w:rPr>
            </w:pPr>
          </w:p>
        </w:tc>
        <w:tc>
          <w:tcPr>
            <w:tcW w:w="4961" w:type="dxa"/>
            <w:noWrap/>
            <w:vAlign w:val="center"/>
          </w:tcPr>
          <w:p>
            <w:pPr>
              <w:spacing w:line="0" w:lineRule="atLeast"/>
              <w:rPr>
                <w:rFonts w:ascii="宋体" w:hAnsi="宋体" w:cs="Arial"/>
                <w:bCs/>
                <w:color w:val="000000"/>
                <w:sz w:val="24"/>
              </w:rPr>
            </w:pPr>
            <w:r>
              <w:rPr>
                <w:rFonts w:ascii="宋体" w:hAnsi="宋体" w:cs="Arial"/>
                <w:color w:val="000000"/>
                <w:sz w:val="24"/>
              </w:rPr>
              <w:t>供应商情况综合简介</w:t>
            </w:r>
          </w:p>
        </w:tc>
        <w:tc>
          <w:tcPr>
            <w:tcW w:w="2704" w:type="dxa"/>
            <w:noWrap/>
            <w:vAlign w:val="center"/>
          </w:tcPr>
          <w:p>
            <w:pPr>
              <w:spacing w:before="50" w:after="50" w:line="0" w:lineRule="atLeast"/>
              <w:jc w:val="center"/>
              <w:rPr>
                <w:rFonts w:ascii="宋体" w:hAnsi="宋体" w:cs="Arial"/>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noWrap/>
            <w:vAlign w:val="center"/>
          </w:tcPr>
          <w:p>
            <w:pPr>
              <w:numPr>
                <w:ilvl w:val="0"/>
                <w:numId w:val="3"/>
              </w:numPr>
              <w:spacing w:before="50" w:after="50" w:line="0" w:lineRule="atLeast"/>
              <w:jc w:val="center"/>
              <w:rPr>
                <w:rFonts w:ascii="宋体" w:hAnsi="宋体" w:cs="Arial"/>
                <w:color w:val="000000"/>
                <w:kern w:val="0"/>
                <w:sz w:val="24"/>
              </w:rPr>
            </w:pPr>
          </w:p>
        </w:tc>
        <w:tc>
          <w:tcPr>
            <w:tcW w:w="4961" w:type="dxa"/>
            <w:noWrap/>
            <w:vAlign w:val="center"/>
          </w:tcPr>
          <w:p>
            <w:pPr>
              <w:spacing w:line="0" w:lineRule="atLeast"/>
              <w:rPr>
                <w:rFonts w:ascii="宋体" w:hAnsi="宋体" w:cs="Arial"/>
                <w:bCs/>
                <w:color w:val="000000"/>
                <w:sz w:val="24"/>
              </w:rPr>
            </w:pPr>
            <w:r>
              <w:rPr>
                <w:rFonts w:ascii="宋体" w:hAnsi="宋体" w:cs="Arial"/>
                <w:bCs/>
                <w:color w:val="000000"/>
                <w:sz w:val="24"/>
              </w:rPr>
              <w:t>磋商响应函</w:t>
            </w:r>
          </w:p>
        </w:tc>
        <w:tc>
          <w:tcPr>
            <w:tcW w:w="2704" w:type="dxa"/>
            <w:noWrap/>
            <w:vAlign w:val="center"/>
          </w:tcPr>
          <w:p>
            <w:pPr>
              <w:spacing w:before="50" w:after="50" w:line="0" w:lineRule="atLeast"/>
              <w:jc w:val="center"/>
              <w:rPr>
                <w:rFonts w:ascii="宋体" w:hAnsi="宋体" w:cs="Arial"/>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noWrap/>
            <w:vAlign w:val="center"/>
          </w:tcPr>
          <w:p>
            <w:pPr>
              <w:numPr>
                <w:ilvl w:val="0"/>
                <w:numId w:val="3"/>
              </w:numPr>
              <w:spacing w:before="50" w:after="50" w:line="0" w:lineRule="atLeast"/>
              <w:jc w:val="center"/>
              <w:rPr>
                <w:rFonts w:ascii="宋体" w:hAnsi="宋体" w:cs="Arial"/>
                <w:color w:val="000000"/>
                <w:kern w:val="0"/>
                <w:sz w:val="24"/>
              </w:rPr>
            </w:pPr>
          </w:p>
        </w:tc>
        <w:tc>
          <w:tcPr>
            <w:tcW w:w="4961" w:type="dxa"/>
            <w:noWrap/>
            <w:vAlign w:val="center"/>
          </w:tcPr>
          <w:p>
            <w:pPr>
              <w:spacing w:line="0" w:lineRule="atLeast"/>
              <w:rPr>
                <w:rFonts w:ascii="宋体" w:hAnsi="宋体" w:cs="Arial"/>
                <w:bCs/>
                <w:sz w:val="24"/>
              </w:rPr>
            </w:pPr>
            <w:r>
              <w:rPr>
                <w:rFonts w:ascii="宋体" w:hAnsi="宋体" w:cs="Arial"/>
                <w:bCs/>
                <w:sz w:val="24"/>
              </w:rPr>
              <w:t>无重大违法记录声明函</w:t>
            </w:r>
            <w:r>
              <w:rPr>
                <w:rFonts w:hint="eastAsia" w:ascii="宋体" w:hAnsi="宋体" w:cs="Arial"/>
                <w:bCs/>
                <w:sz w:val="24"/>
              </w:rPr>
              <w:t>、</w:t>
            </w:r>
            <w:r>
              <w:rPr>
                <w:rFonts w:ascii="宋体" w:hAnsi="宋体" w:cs="Arial"/>
                <w:bCs/>
                <w:sz w:val="24"/>
              </w:rPr>
              <w:t>无不良信用记录声明函</w:t>
            </w:r>
          </w:p>
        </w:tc>
        <w:tc>
          <w:tcPr>
            <w:tcW w:w="2704" w:type="dxa"/>
            <w:noWrap/>
            <w:vAlign w:val="center"/>
          </w:tcPr>
          <w:p>
            <w:pPr>
              <w:autoSpaceDE w:val="0"/>
              <w:autoSpaceDN w:val="0"/>
              <w:adjustRightInd w:val="0"/>
              <w:spacing w:line="0" w:lineRule="atLeast"/>
              <w:jc w:val="center"/>
              <w:rPr>
                <w:rFonts w:ascii="宋体" w:hAnsi="宋体" w:cs="Arial"/>
                <w:color w:val="000000"/>
                <w:kern w:val="0"/>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noWrap/>
            <w:vAlign w:val="center"/>
          </w:tcPr>
          <w:p>
            <w:pPr>
              <w:numPr>
                <w:ilvl w:val="0"/>
                <w:numId w:val="3"/>
              </w:numPr>
              <w:spacing w:before="50" w:after="50" w:line="0" w:lineRule="atLeast"/>
              <w:jc w:val="center"/>
              <w:rPr>
                <w:rFonts w:ascii="宋体" w:hAnsi="宋体" w:cs="Arial"/>
                <w:color w:val="000000"/>
                <w:kern w:val="0"/>
                <w:sz w:val="24"/>
              </w:rPr>
            </w:pPr>
          </w:p>
        </w:tc>
        <w:tc>
          <w:tcPr>
            <w:tcW w:w="4961" w:type="dxa"/>
            <w:noWrap/>
            <w:vAlign w:val="center"/>
          </w:tcPr>
          <w:p>
            <w:pPr>
              <w:pStyle w:val="22"/>
              <w:spacing w:line="0" w:lineRule="atLeast"/>
              <w:rPr>
                <w:rFonts w:ascii="宋体" w:hAnsi="宋体" w:cs="Arial"/>
                <w:bCs/>
              </w:rPr>
            </w:pPr>
            <w:r>
              <w:rPr>
                <w:rFonts w:ascii="宋体" w:hAnsi="宋体" w:cs="Arial"/>
              </w:rPr>
              <w:t>磋商授权书</w:t>
            </w:r>
          </w:p>
        </w:tc>
        <w:tc>
          <w:tcPr>
            <w:tcW w:w="2704" w:type="dxa"/>
            <w:noWrap/>
            <w:vAlign w:val="center"/>
          </w:tcPr>
          <w:p>
            <w:pPr>
              <w:spacing w:line="0" w:lineRule="atLeast"/>
              <w:jc w:val="center"/>
              <w:rPr>
                <w:rFonts w:ascii="宋体" w:hAnsi="宋体" w:cs="Arial"/>
                <w:color w:val="000000"/>
                <w:kern w:val="0"/>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noWrap/>
            <w:vAlign w:val="center"/>
          </w:tcPr>
          <w:p>
            <w:pPr>
              <w:numPr>
                <w:ilvl w:val="0"/>
                <w:numId w:val="3"/>
              </w:numPr>
              <w:spacing w:before="50" w:after="50" w:line="0" w:lineRule="atLeast"/>
              <w:jc w:val="center"/>
              <w:rPr>
                <w:rFonts w:ascii="宋体" w:hAnsi="宋体" w:cs="Arial"/>
                <w:color w:val="000000"/>
                <w:kern w:val="0"/>
                <w:sz w:val="24"/>
                <w:lang w:val="zh-CN"/>
              </w:rPr>
            </w:pPr>
          </w:p>
        </w:tc>
        <w:tc>
          <w:tcPr>
            <w:tcW w:w="4961" w:type="dxa"/>
            <w:noWrap/>
            <w:vAlign w:val="center"/>
          </w:tcPr>
          <w:p>
            <w:pPr>
              <w:spacing w:line="0" w:lineRule="atLeast"/>
              <w:rPr>
                <w:rFonts w:ascii="宋体" w:hAnsi="宋体" w:cs="Arial"/>
                <w:sz w:val="24"/>
              </w:rPr>
            </w:pPr>
            <w:r>
              <w:rPr>
                <w:rFonts w:ascii="宋体" w:hAnsi="宋体" w:cs="Arial"/>
                <w:sz w:val="24"/>
              </w:rPr>
              <w:t>相关授权或承诺书</w:t>
            </w:r>
          </w:p>
        </w:tc>
        <w:tc>
          <w:tcPr>
            <w:tcW w:w="2704" w:type="dxa"/>
            <w:noWrap/>
            <w:vAlign w:val="center"/>
          </w:tcPr>
          <w:p>
            <w:pPr>
              <w:autoSpaceDE w:val="0"/>
              <w:autoSpaceDN w:val="0"/>
              <w:adjustRightInd w:val="0"/>
              <w:spacing w:line="0" w:lineRule="atLeast"/>
              <w:jc w:val="center"/>
              <w:rPr>
                <w:rFonts w:ascii="宋体" w:hAnsi="宋体" w:cs="Arial"/>
                <w:color w:val="000000"/>
                <w:kern w:val="0"/>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noWrap/>
            <w:vAlign w:val="center"/>
          </w:tcPr>
          <w:p>
            <w:pPr>
              <w:numPr>
                <w:ilvl w:val="0"/>
                <w:numId w:val="3"/>
              </w:numPr>
              <w:spacing w:before="50" w:after="50"/>
              <w:jc w:val="center"/>
              <w:rPr>
                <w:rFonts w:ascii="宋体" w:hAnsi="宋体" w:cs="Arial"/>
                <w:color w:val="000000"/>
                <w:kern w:val="0"/>
                <w:sz w:val="24"/>
                <w:lang w:val="zh-CN"/>
              </w:rPr>
            </w:pPr>
          </w:p>
        </w:tc>
        <w:tc>
          <w:tcPr>
            <w:tcW w:w="4961" w:type="dxa"/>
            <w:noWrap/>
            <w:vAlign w:val="center"/>
          </w:tcPr>
          <w:p>
            <w:pPr>
              <w:spacing w:line="0" w:lineRule="atLeast"/>
              <w:rPr>
                <w:rFonts w:ascii="宋体" w:hAnsi="宋体" w:cs="Arial"/>
                <w:sz w:val="24"/>
              </w:rPr>
            </w:pPr>
            <w:r>
              <w:rPr>
                <w:rFonts w:hint="eastAsia" w:ascii="宋体" w:hAnsi="宋体"/>
                <w:sz w:val="24"/>
              </w:rPr>
              <w:t>其他文件</w:t>
            </w:r>
          </w:p>
        </w:tc>
        <w:tc>
          <w:tcPr>
            <w:tcW w:w="2704" w:type="dxa"/>
            <w:noWrap/>
            <w:vAlign w:val="center"/>
          </w:tcPr>
          <w:p>
            <w:pPr>
              <w:jc w:val="center"/>
              <w:rPr>
                <w:rFonts w:ascii="宋体" w:hAnsi="宋体" w:cs="Arial"/>
                <w:color w:val="000000"/>
                <w:kern w:val="0"/>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noWrap/>
            <w:vAlign w:val="center"/>
          </w:tcPr>
          <w:p>
            <w:pPr>
              <w:numPr>
                <w:ilvl w:val="0"/>
                <w:numId w:val="3"/>
              </w:numPr>
              <w:spacing w:before="50" w:after="50"/>
              <w:jc w:val="center"/>
              <w:rPr>
                <w:rFonts w:ascii="宋体" w:hAnsi="宋体" w:cs="Arial"/>
                <w:color w:val="000000"/>
                <w:kern w:val="0"/>
                <w:sz w:val="24"/>
                <w:lang w:val="zh-CN"/>
              </w:rPr>
            </w:pPr>
          </w:p>
        </w:tc>
        <w:tc>
          <w:tcPr>
            <w:tcW w:w="4961" w:type="dxa"/>
            <w:noWrap/>
            <w:vAlign w:val="center"/>
          </w:tcPr>
          <w:p>
            <w:pPr>
              <w:spacing w:line="0" w:lineRule="atLeast"/>
              <w:rPr>
                <w:rFonts w:ascii="宋体" w:hAnsi="宋体" w:cs="Arial"/>
                <w:sz w:val="24"/>
              </w:rPr>
            </w:pPr>
            <w:r>
              <w:rPr>
                <w:rFonts w:ascii="宋体" w:hAnsi="宋体" w:cs="Arial"/>
                <w:sz w:val="24"/>
              </w:rPr>
              <w:t>磋商保证金</w:t>
            </w:r>
            <w:r>
              <w:rPr>
                <w:rFonts w:hint="eastAsia" w:ascii="宋体" w:hAnsi="宋体" w:cs="Arial"/>
                <w:sz w:val="24"/>
              </w:rPr>
              <w:t>退还声明</w:t>
            </w:r>
          </w:p>
        </w:tc>
        <w:tc>
          <w:tcPr>
            <w:tcW w:w="2704" w:type="dxa"/>
            <w:noWrap/>
            <w:vAlign w:val="center"/>
          </w:tcPr>
          <w:p>
            <w:pPr>
              <w:jc w:val="center"/>
              <w:rPr>
                <w:rFonts w:ascii="宋体" w:hAnsi="宋体" w:cs="Arial"/>
                <w:color w:val="000000"/>
                <w:kern w:val="0"/>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noWrap/>
            <w:vAlign w:val="center"/>
          </w:tcPr>
          <w:p>
            <w:pPr>
              <w:spacing w:before="50" w:after="50"/>
              <w:jc w:val="center"/>
              <w:rPr>
                <w:rFonts w:ascii="宋体" w:hAnsi="宋体" w:cs="Arial"/>
                <w:color w:val="000000"/>
                <w:kern w:val="0"/>
                <w:sz w:val="24"/>
              </w:rPr>
            </w:pPr>
            <w:r>
              <w:rPr>
                <w:rFonts w:hint="eastAsia" w:ascii="宋体" w:hAnsi="宋体" w:cs="Arial"/>
                <w:color w:val="000000"/>
                <w:kern w:val="0"/>
                <w:sz w:val="24"/>
              </w:rPr>
              <w:t>十</w:t>
            </w:r>
          </w:p>
        </w:tc>
        <w:tc>
          <w:tcPr>
            <w:tcW w:w="4961" w:type="dxa"/>
            <w:noWrap/>
            <w:vAlign w:val="center"/>
          </w:tcPr>
          <w:p>
            <w:pPr>
              <w:rPr>
                <w:rFonts w:ascii="宋体" w:hAnsi="宋体"/>
                <w:sz w:val="24"/>
              </w:rPr>
            </w:pPr>
            <w:r>
              <w:rPr>
                <w:rFonts w:ascii="宋体" w:hAnsi="宋体"/>
                <w:sz w:val="24"/>
              </w:rPr>
              <w:t>售后服务及其他承诺</w:t>
            </w:r>
          </w:p>
        </w:tc>
        <w:tc>
          <w:tcPr>
            <w:tcW w:w="2704" w:type="dxa"/>
            <w:noWrap/>
            <w:vAlign w:val="center"/>
          </w:tcPr>
          <w:p>
            <w:pPr>
              <w:jc w:val="center"/>
              <w:rPr>
                <w:rFonts w:ascii="宋体" w:hAnsi="宋体" w:cs="Arial"/>
                <w:color w:val="000000"/>
                <w:kern w:val="0"/>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noWrap/>
            <w:vAlign w:val="center"/>
          </w:tcPr>
          <w:p>
            <w:pPr>
              <w:spacing w:before="50" w:after="50"/>
              <w:jc w:val="center"/>
              <w:rPr>
                <w:rFonts w:ascii="宋体" w:hAnsi="宋体" w:cs="Arial"/>
                <w:color w:val="000000"/>
                <w:kern w:val="0"/>
                <w:sz w:val="24"/>
                <w:lang w:val="zh-CN"/>
              </w:rPr>
            </w:pPr>
          </w:p>
        </w:tc>
        <w:tc>
          <w:tcPr>
            <w:tcW w:w="4961" w:type="dxa"/>
            <w:noWrap/>
            <w:vAlign w:val="center"/>
          </w:tcPr>
          <w:p>
            <w:pPr>
              <w:rPr>
                <w:rFonts w:ascii="宋体" w:hAnsi="宋体" w:cs="Arial"/>
                <w:color w:val="000000"/>
                <w:kern w:val="0"/>
                <w:sz w:val="24"/>
                <w:lang w:val="zh-CN"/>
              </w:rPr>
            </w:pPr>
          </w:p>
        </w:tc>
        <w:tc>
          <w:tcPr>
            <w:tcW w:w="2704" w:type="dxa"/>
            <w:noWrap/>
            <w:vAlign w:val="center"/>
          </w:tcPr>
          <w:p>
            <w:pPr>
              <w:jc w:val="center"/>
              <w:rPr>
                <w:rFonts w:ascii="宋体" w:hAnsi="宋体" w:cs="Arial"/>
                <w:color w:val="000000"/>
                <w:kern w:val="0"/>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noWrap/>
            <w:vAlign w:val="center"/>
          </w:tcPr>
          <w:p>
            <w:pPr>
              <w:spacing w:before="50" w:after="50"/>
              <w:jc w:val="center"/>
              <w:rPr>
                <w:rFonts w:ascii="宋体" w:hAnsi="宋体" w:cs="Arial"/>
                <w:color w:val="000000"/>
                <w:kern w:val="0"/>
                <w:sz w:val="24"/>
                <w:lang w:val="zh-CN"/>
              </w:rPr>
            </w:pPr>
          </w:p>
        </w:tc>
        <w:tc>
          <w:tcPr>
            <w:tcW w:w="4961" w:type="dxa"/>
            <w:noWrap/>
            <w:vAlign w:val="center"/>
          </w:tcPr>
          <w:p>
            <w:pPr>
              <w:rPr>
                <w:rFonts w:ascii="宋体" w:hAnsi="宋体" w:cs="Arial"/>
                <w:color w:val="000000"/>
                <w:kern w:val="0"/>
                <w:sz w:val="24"/>
                <w:lang w:val="zh-CN"/>
              </w:rPr>
            </w:pPr>
          </w:p>
        </w:tc>
        <w:tc>
          <w:tcPr>
            <w:tcW w:w="2704" w:type="dxa"/>
            <w:noWrap/>
            <w:vAlign w:val="center"/>
          </w:tcPr>
          <w:p>
            <w:pPr>
              <w:jc w:val="center"/>
              <w:rPr>
                <w:rFonts w:ascii="宋体" w:hAnsi="宋体" w:cs="Arial"/>
                <w:color w:val="000000"/>
                <w:kern w:val="0"/>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noWrap/>
            <w:vAlign w:val="center"/>
          </w:tcPr>
          <w:p>
            <w:pPr>
              <w:spacing w:before="50" w:after="50"/>
              <w:jc w:val="center"/>
              <w:rPr>
                <w:rFonts w:ascii="宋体" w:hAnsi="宋体" w:cs="Arial"/>
                <w:color w:val="000000"/>
                <w:kern w:val="0"/>
                <w:sz w:val="24"/>
                <w:lang w:val="zh-CN"/>
              </w:rPr>
            </w:pPr>
          </w:p>
        </w:tc>
        <w:tc>
          <w:tcPr>
            <w:tcW w:w="4961" w:type="dxa"/>
            <w:noWrap/>
            <w:vAlign w:val="center"/>
          </w:tcPr>
          <w:p>
            <w:pPr>
              <w:rPr>
                <w:rFonts w:ascii="宋体" w:hAnsi="宋体" w:cs="Arial"/>
                <w:color w:val="000000"/>
                <w:kern w:val="0"/>
                <w:sz w:val="24"/>
                <w:lang w:val="zh-CN"/>
              </w:rPr>
            </w:pPr>
          </w:p>
        </w:tc>
        <w:tc>
          <w:tcPr>
            <w:tcW w:w="2704" w:type="dxa"/>
            <w:noWrap/>
            <w:vAlign w:val="center"/>
          </w:tcPr>
          <w:p>
            <w:pPr>
              <w:jc w:val="center"/>
              <w:rPr>
                <w:rFonts w:ascii="宋体" w:hAnsi="宋体" w:cs="Arial"/>
                <w:color w:val="000000"/>
                <w:kern w:val="0"/>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noWrap/>
            <w:vAlign w:val="center"/>
          </w:tcPr>
          <w:p>
            <w:pPr>
              <w:spacing w:before="50" w:after="50"/>
              <w:jc w:val="center"/>
              <w:rPr>
                <w:rFonts w:ascii="宋体" w:hAnsi="宋体" w:cs="Arial"/>
                <w:color w:val="000000"/>
                <w:kern w:val="0"/>
                <w:sz w:val="24"/>
                <w:lang w:val="zh-CN"/>
              </w:rPr>
            </w:pPr>
          </w:p>
        </w:tc>
        <w:tc>
          <w:tcPr>
            <w:tcW w:w="4961" w:type="dxa"/>
            <w:noWrap/>
            <w:vAlign w:val="center"/>
          </w:tcPr>
          <w:p>
            <w:pPr>
              <w:rPr>
                <w:rFonts w:ascii="宋体" w:hAnsi="宋体" w:cs="Arial"/>
                <w:color w:val="000000"/>
                <w:kern w:val="0"/>
                <w:sz w:val="24"/>
                <w:lang w:val="zh-CN"/>
              </w:rPr>
            </w:pPr>
          </w:p>
        </w:tc>
        <w:tc>
          <w:tcPr>
            <w:tcW w:w="2704" w:type="dxa"/>
            <w:noWrap/>
            <w:vAlign w:val="center"/>
          </w:tcPr>
          <w:p>
            <w:pPr>
              <w:jc w:val="center"/>
              <w:rPr>
                <w:rFonts w:ascii="宋体" w:hAnsi="宋体" w:cs="Arial"/>
                <w:color w:val="000000"/>
                <w:kern w:val="0"/>
                <w:sz w:val="24"/>
                <w:lang w:val="zh-CN"/>
              </w:rPr>
            </w:pPr>
          </w:p>
        </w:tc>
      </w:tr>
    </w:tbl>
    <w:p/>
    <w:p/>
    <w:p/>
    <w:p/>
    <w:p/>
    <w:p/>
    <w:p/>
    <w:p/>
    <w:p/>
    <w:p/>
    <w:p/>
    <w:p/>
    <w:p/>
    <w:p/>
    <w:p/>
    <w:p/>
    <w:p/>
    <w:p/>
    <w:p>
      <w:pPr>
        <w:pStyle w:val="6"/>
        <w:spacing w:line="0" w:lineRule="atLeast"/>
        <w:rPr>
          <w:rFonts w:ascii="宋体" w:hAnsi="宋体" w:eastAsia="宋体" w:cs="Arial"/>
          <w:bCs w:val="0"/>
          <w:color w:val="000000"/>
          <w:sz w:val="24"/>
          <w:szCs w:val="24"/>
        </w:rPr>
      </w:pPr>
      <w:bookmarkStart w:id="1" w:name="_Toc461053086"/>
      <w:bookmarkStart w:id="2" w:name="_Toc484986147"/>
      <w:bookmarkStart w:id="3" w:name="_Toc527258228"/>
      <w:r>
        <w:rPr>
          <w:rFonts w:ascii="宋体" w:hAnsi="宋体" w:eastAsia="宋体" w:cs="Arial"/>
          <w:bCs w:val="0"/>
          <w:color w:val="000000"/>
          <w:sz w:val="24"/>
          <w:szCs w:val="24"/>
        </w:rPr>
        <w:t>附件一</w:t>
      </w:r>
      <w:bookmarkEnd w:id="1"/>
      <w:bookmarkEnd w:id="2"/>
      <w:bookmarkEnd w:id="3"/>
    </w:p>
    <w:p>
      <w:pPr>
        <w:spacing w:beforeLines="50" w:afterLines="50" w:line="0" w:lineRule="atLeast"/>
        <w:ind w:firstLine="215" w:firstLineChars="98"/>
        <w:jc w:val="center"/>
        <w:rPr>
          <w:rFonts w:ascii="宋体" w:hAnsi="宋体" w:cs="Arial"/>
          <w:b/>
          <w:color w:val="000000"/>
          <w:sz w:val="24"/>
          <w:szCs w:val="28"/>
        </w:rPr>
      </w:pPr>
      <w:r>
        <w:rPr>
          <w:rFonts w:ascii="宋体" w:hAnsi="宋体" w:cs="Arial"/>
          <w:b/>
          <w:color w:val="000000"/>
          <w:sz w:val="24"/>
          <w:szCs w:val="28"/>
        </w:rPr>
        <w:t>报价表格式</w:t>
      </w:r>
    </w:p>
    <w:p>
      <w:pPr>
        <w:spacing w:beforeLines="50" w:afterLines="50" w:line="0" w:lineRule="atLeast"/>
        <w:jc w:val="left"/>
        <w:rPr>
          <w:rFonts w:ascii="宋体" w:hAnsi="宋体" w:cs="Arial"/>
          <w:b/>
          <w:color w:val="000000"/>
          <w:sz w:val="24"/>
          <w:szCs w:val="28"/>
        </w:rPr>
      </w:pPr>
      <w:r>
        <w:rPr>
          <w:rFonts w:ascii="宋体" w:hAnsi="宋体" w:cs="Arial"/>
          <w:b/>
          <w:color w:val="000000"/>
          <w:sz w:val="24"/>
          <w:szCs w:val="28"/>
        </w:rPr>
        <w:t>1-1 报价表</w:t>
      </w:r>
    </w:p>
    <w:p>
      <w:pPr>
        <w:snapToGrid w:val="0"/>
        <w:spacing w:line="0" w:lineRule="atLeast"/>
        <w:jc w:val="left"/>
        <w:rPr>
          <w:rFonts w:hint="eastAsia" w:ascii="宋体" w:hAnsi="宋体" w:eastAsia="宋体" w:cs="Arial"/>
          <w:b/>
          <w:color w:val="000000"/>
          <w:sz w:val="24"/>
          <w:szCs w:val="28"/>
          <w:lang w:eastAsia="zh-CN"/>
        </w:rPr>
      </w:pPr>
      <w:r>
        <w:rPr>
          <w:rFonts w:ascii="宋体" w:hAnsi="宋体" w:cs="Arial"/>
          <w:b/>
          <w:color w:val="000000"/>
          <w:sz w:val="24"/>
          <w:szCs w:val="28"/>
        </w:rPr>
        <w:t>项目名称：</w:t>
      </w:r>
      <w:r>
        <w:rPr>
          <w:rFonts w:hint="eastAsia" w:ascii="宋体" w:hAnsi="宋体" w:cs="Arial"/>
          <w:b/>
          <w:color w:val="000000"/>
          <w:sz w:val="24"/>
          <w:szCs w:val="28"/>
          <w:u w:val="single"/>
          <w:lang w:eastAsia="zh-CN"/>
        </w:rPr>
        <w:t>淮南师范学院年度教职工福利及工会活动奖品供应商库项目</w:t>
      </w:r>
    </w:p>
    <w:p>
      <w:pPr>
        <w:snapToGrid w:val="0"/>
        <w:spacing w:afterLines="50" w:line="0" w:lineRule="atLeast"/>
        <w:jc w:val="left"/>
        <w:rPr>
          <w:rFonts w:ascii="宋体" w:hAnsi="宋体" w:cs="Arial"/>
          <w:b/>
          <w:bCs/>
          <w:color w:val="000000"/>
          <w:sz w:val="24"/>
          <w:szCs w:val="28"/>
          <w:u w:val="single"/>
        </w:rPr>
      </w:pPr>
      <w:r>
        <w:rPr>
          <w:rFonts w:ascii="宋体" w:hAnsi="宋体" w:cs="Arial"/>
          <w:b/>
          <w:color w:val="000000"/>
          <w:sz w:val="24"/>
          <w:szCs w:val="28"/>
        </w:rPr>
        <w:t>项目编号：</w:t>
      </w:r>
      <w:r>
        <w:rPr>
          <w:rFonts w:hint="eastAsia" w:ascii="宋体" w:hAnsi="宋体" w:cs="Arial"/>
          <w:b/>
          <w:color w:val="000000"/>
          <w:sz w:val="24"/>
          <w:szCs w:val="28"/>
          <w:u w:val="single"/>
        </w:rPr>
        <w:t>XC201901</w:t>
      </w:r>
    </w:p>
    <w:tbl>
      <w:tblPr>
        <w:tblStyle w:val="20"/>
        <w:tblW w:w="91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33"/>
        <w:gridCol w:w="64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6" w:hRule="atLeast"/>
        </w:trPr>
        <w:tc>
          <w:tcPr>
            <w:tcW w:w="2633" w:type="dxa"/>
            <w:tcBorders>
              <w:top w:val="single" w:color="auto" w:sz="4" w:space="0"/>
              <w:left w:val="single" w:color="auto" w:sz="4" w:space="0"/>
              <w:bottom w:val="single" w:color="auto" w:sz="4" w:space="0"/>
              <w:right w:val="single" w:color="auto" w:sz="4" w:space="0"/>
            </w:tcBorders>
            <w:noWrap/>
            <w:vAlign w:val="center"/>
          </w:tcPr>
          <w:p>
            <w:pPr>
              <w:spacing w:line="0" w:lineRule="atLeast"/>
              <w:jc w:val="center"/>
              <w:rPr>
                <w:rFonts w:ascii="宋体" w:hAnsi="宋体" w:cs="Arial"/>
                <w:b/>
                <w:color w:val="000000"/>
                <w:sz w:val="24"/>
              </w:rPr>
            </w:pPr>
            <w:r>
              <w:rPr>
                <w:rFonts w:ascii="宋体" w:hAnsi="宋体" w:cs="Arial"/>
                <w:b/>
                <w:color w:val="000000"/>
                <w:sz w:val="24"/>
              </w:rPr>
              <w:t>供应商名称</w:t>
            </w:r>
          </w:p>
        </w:tc>
        <w:tc>
          <w:tcPr>
            <w:tcW w:w="6492" w:type="dxa"/>
            <w:tcBorders>
              <w:left w:val="single" w:color="auto" w:sz="4" w:space="0"/>
            </w:tcBorders>
            <w:noWrap/>
          </w:tcPr>
          <w:p>
            <w:pPr>
              <w:spacing w:line="0" w:lineRule="atLeast"/>
              <w:rPr>
                <w:rFonts w:ascii="宋体" w:hAnsi="宋体" w:cs="Arial"/>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5" w:hRule="atLeast"/>
        </w:trPr>
        <w:tc>
          <w:tcPr>
            <w:tcW w:w="2633" w:type="dxa"/>
            <w:tcBorders>
              <w:top w:val="single" w:color="auto" w:sz="4" w:space="0"/>
              <w:left w:val="single" w:color="auto" w:sz="4" w:space="0"/>
              <w:bottom w:val="single" w:color="auto" w:sz="4" w:space="0"/>
              <w:right w:val="single" w:color="auto" w:sz="4" w:space="0"/>
            </w:tcBorders>
            <w:noWrap/>
            <w:vAlign w:val="center"/>
          </w:tcPr>
          <w:p>
            <w:pPr>
              <w:spacing w:line="0" w:lineRule="atLeast"/>
              <w:jc w:val="center"/>
              <w:rPr>
                <w:rFonts w:ascii="宋体" w:hAnsi="宋体" w:cs="Arial"/>
                <w:b/>
                <w:color w:val="000000"/>
                <w:sz w:val="24"/>
              </w:rPr>
            </w:pPr>
            <w:r>
              <w:rPr>
                <w:rFonts w:ascii="宋体" w:hAnsi="宋体" w:cs="Arial"/>
                <w:b/>
                <w:bCs/>
                <w:color w:val="000000"/>
                <w:sz w:val="24"/>
                <w:szCs w:val="28"/>
              </w:rPr>
              <w:t>磋商</w:t>
            </w:r>
            <w:r>
              <w:rPr>
                <w:rFonts w:ascii="宋体" w:hAnsi="宋体" w:cs="Arial"/>
                <w:b/>
                <w:color w:val="000000"/>
                <w:sz w:val="24"/>
              </w:rPr>
              <w:t>范围</w:t>
            </w:r>
          </w:p>
        </w:tc>
        <w:tc>
          <w:tcPr>
            <w:tcW w:w="6492" w:type="dxa"/>
            <w:tcBorders>
              <w:left w:val="single" w:color="auto" w:sz="4" w:space="0"/>
            </w:tcBorders>
            <w:noWrap/>
            <w:vAlign w:val="center"/>
          </w:tcPr>
          <w:p>
            <w:pPr>
              <w:widowControl/>
              <w:spacing w:line="0" w:lineRule="atLeast"/>
              <w:rPr>
                <w:rFonts w:ascii="宋体" w:hAnsi="宋体" w:cs="Arial"/>
                <w:b/>
                <w:color w:val="000000"/>
                <w:sz w:val="24"/>
              </w:rPr>
            </w:pPr>
            <w:r>
              <w:rPr>
                <w:rFonts w:hint="eastAsia" w:ascii="宋体" w:hAnsi="宋体" w:cs="Arial"/>
                <w:color w:val="000000"/>
                <w:sz w:val="24"/>
                <w:szCs w:val="28"/>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3" w:hRule="atLeast"/>
        </w:trPr>
        <w:tc>
          <w:tcPr>
            <w:tcW w:w="2633" w:type="dxa"/>
            <w:tcBorders>
              <w:top w:val="single" w:color="auto" w:sz="4" w:space="0"/>
            </w:tcBorders>
            <w:noWrap/>
            <w:vAlign w:val="center"/>
          </w:tcPr>
          <w:p>
            <w:pPr>
              <w:spacing w:line="0" w:lineRule="atLeast"/>
              <w:jc w:val="center"/>
              <w:rPr>
                <w:rFonts w:ascii="Arial" w:hAnsi="Arial" w:cs="Arial"/>
                <w:b/>
                <w:color w:val="000000"/>
                <w:sz w:val="24"/>
              </w:rPr>
            </w:pPr>
            <w:r>
              <w:rPr>
                <w:rFonts w:ascii="Arial" w:hAnsi="Arial" w:cs="Arial"/>
                <w:b/>
                <w:bCs/>
                <w:color w:val="000000"/>
                <w:sz w:val="24"/>
                <w:szCs w:val="28"/>
              </w:rPr>
              <w:t>报</w:t>
            </w:r>
            <w:r>
              <w:rPr>
                <w:rFonts w:ascii="Arial" w:hAnsi="Arial" w:cs="Arial"/>
                <w:b/>
                <w:color w:val="000000"/>
                <w:sz w:val="24"/>
              </w:rPr>
              <w:t>价</w:t>
            </w:r>
          </w:p>
          <w:p>
            <w:pPr>
              <w:spacing w:line="0" w:lineRule="atLeast"/>
              <w:jc w:val="center"/>
              <w:rPr>
                <w:rFonts w:ascii="Arial" w:hAnsi="Arial" w:cs="Arial"/>
                <w:b/>
                <w:sz w:val="24"/>
              </w:rPr>
            </w:pPr>
            <w:r>
              <w:rPr>
                <w:rFonts w:ascii="Arial" w:hAnsi="Arial" w:cs="Arial"/>
                <w:b/>
                <w:color w:val="000000"/>
                <w:sz w:val="24"/>
              </w:rPr>
              <w:t>（详见备注说明）</w:t>
            </w:r>
          </w:p>
        </w:tc>
        <w:tc>
          <w:tcPr>
            <w:tcW w:w="6492" w:type="dxa"/>
            <w:noWrap/>
            <w:vAlign w:val="center"/>
          </w:tcPr>
          <w:p>
            <w:pPr>
              <w:snapToGrid w:val="0"/>
              <w:spacing w:line="0" w:lineRule="atLeast"/>
              <w:rPr>
                <w:rFonts w:ascii="Arial" w:hAnsi="Arial" w:cs="Arial"/>
                <w:sz w:val="24"/>
              </w:rPr>
            </w:pPr>
            <w:r>
              <w:rPr>
                <w:rFonts w:ascii="Arial" w:hAnsi="Arial" w:cs="Arial"/>
                <w:bCs/>
                <w:color w:val="000000"/>
                <w:sz w:val="24"/>
              </w:rPr>
              <w:t>人民币大写：</w:t>
            </w:r>
            <w:r>
              <w:rPr>
                <w:rFonts w:ascii="Arial" w:hAnsi="Arial" w:cs="Arial"/>
                <w:sz w:val="24"/>
              </w:rPr>
              <w:t>（精确到小数点后两位）</w:t>
            </w:r>
          </w:p>
          <w:p>
            <w:pPr>
              <w:snapToGrid w:val="0"/>
              <w:spacing w:line="0" w:lineRule="atLeast"/>
              <w:rPr>
                <w:rFonts w:ascii="Arial" w:hAnsi="Arial" w:cs="Arial"/>
                <w:bCs/>
                <w:color w:val="000000"/>
                <w:sz w:val="24"/>
                <w:u w:val="single"/>
              </w:rPr>
            </w:pPr>
          </w:p>
          <w:p>
            <w:pPr>
              <w:snapToGrid w:val="0"/>
              <w:spacing w:line="0" w:lineRule="atLeast"/>
              <w:rPr>
                <w:rFonts w:ascii="Arial" w:hAnsi="Arial" w:cs="Arial"/>
                <w:b/>
                <w:color w:val="000000"/>
                <w:sz w:val="24"/>
              </w:rPr>
            </w:pPr>
          </w:p>
          <w:p>
            <w:pPr>
              <w:spacing w:line="0" w:lineRule="atLeast"/>
              <w:ind w:right="-669"/>
              <w:rPr>
                <w:rFonts w:ascii="Arial" w:hAnsi="Arial" w:cs="Arial"/>
                <w:sz w:val="24"/>
              </w:rPr>
            </w:pPr>
            <w:r>
              <w:rPr>
                <w:rFonts w:ascii="Arial" w:hAnsi="Arial" w:cs="Arial"/>
                <w:bCs/>
                <w:color w:val="000000"/>
                <w:sz w:val="24"/>
              </w:rPr>
              <w:t>人民币小写：</w:t>
            </w:r>
            <w:r>
              <w:rPr>
                <w:rFonts w:ascii="Arial" w:hAnsi="Arial" w:cs="Arial"/>
                <w:sz w:val="24"/>
              </w:rPr>
              <w:t>（精确到小数点后两位）</w:t>
            </w:r>
          </w:p>
          <w:p>
            <w:pPr>
              <w:spacing w:line="0" w:lineRule="atLeast"/>
              <w:ind w:right="-669"/>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87" w:hRule="atLeast"/>
        </w:trPr>
        <w:tc>
          <w:tcPr>
            <w:tcW w:w="2633" w:type="dxa"/>
            <w:noWrap/>
            <w:vAlign w:val="center"/>
          </w:tcPr>
          <w:p>
            <w:pPr>
              <w:spacing w:line="0" w:lineRule="atLeast"/>
              <w:jc w:val="center"/>
              <w:rPr>
                <w:rFonts w:ascii="宋体" w:hAnsi="宋体" w:cs="Arial"/>
                <w:b/>
                <w:color w:val="000000"/>
                <w:sz w:val="24"/>
              </w:rPr>
            </w:pPr>
            <w:r>
              <w:rPr>
                <w:rFonts w:ascii="宋体" w:hAnsi="宋体" w:cs="Arial"/>
                <w:b/>
                <w:color w:val="000000"/>
                <w:sz w:val="24"/>
              </w:rPr>
              <w:t>备注说明</w:t>
            </w:r>
          </w:p>
        </w:tc>
        <w:tc>
          <w:tcPr>
            <w:tcW w:w="6492" w:type="dxa"/>
            <w:noWrap/>
          </w:tcPr>
          <w:p>
            <w:pPr>
              <w:spacing w:line="0" w:lineRule="atLeast"/>
              <w:rPr>
                <w:rFonts w:ascii="宋体" w:hAnsi="宋体" w:cs="Arial"/>
                <w:b/>
                <w:color w:val="000000"/>
                <w:sz w:val="24"/>
              </w:rPr>
            </w:pPr>
          </w:p>
        </w:tc>
      </w:tr>
    </w:tbl>
    <w:p>
      <w:pPr>
        <w:snapToGrid w:val="0"/>
        <w:spacing w:line="0" w:lineRule="atLeast"/>
        <w:rPr>
          <w:rFonts w:ascii="宋体" w:hAnsi="宋体" w:cs="Arial"/>
          <w:b/>
          <w:color w:val="000000"/>
          <w:sz w:val="24"/>
        </w:rPr>
      </w:pPr>
      <w:r>
        <w:rPr>
          <w:rFonts w:ascii="宋体" w:hAnsi="宋体" w:cs="Arial"/>
          <w:b/>
          <w:color w:val="000000"/>
          <w:sz w:val="24"/>
        </w:rPr>
        <w:t xml:space="preserve">供应商公章：                       </w:t>
      </w:r>
    </w:p>
    <w:p>
      <w:pPr>
        <w:snapToGrid w:val="0"/>
        <w:spacing w:line="0" w:lineRule="atLeast"/>
        <w:ind w:left="5550"/>
        <w:jc w:val="center"/>
        <w:rPr>
          <w:rFonts w:ascii="宋体" w:hAnsi="宋体" w:cs="Arial"/>
          <w:color w:val="000000"/>
          <w:sz w:val="24"/>
        </w:rPr>
      </w:pPr>
      <w:r>
        <w:rPr>
          <w:rFonts w:ascii="宋体" w:hAnsi="宋体" w:cs="Arial"/>
          <w:color w:val="000000"/>
          <w:sz w:val="24"/>
        </w:rPr>
        <w:t>年  月  日</w:t>
      </w:r>
    </w:p>
    <w:p>
      <w:pPr>
        <w:adjustRightInd w:val="0"/>
        <w:snapToGrid w:val="0"/>
        <w:spacing w:line="0" w:lineRule="atLeast"/>
        <w:rPr>
          <w:rFonts w:ascii="宋体" w:hAnsi="宋体" w:cs="Arial"/>
          <w:b/>
          <w:bCs/>
          <w:color w:val="000000"/>
          <w:sz w:val="24"/>
          <w:szCs w:val="28"/>
        </w:rPr>
      </w:pPr>
      <w:r>
        <w:rPr>
          <w:rFonts w:ascii="宋体" w:hAnsi="宋体" w:cs="Arial"/>
          <w:b/>
          <w:bCs/>
          <w:color w:val="000000"/>
          <w:sz w:val="24"/>
          <w:szCs w:val="28"/>
        </w:rPr>
        <w:t>注：</w:t>
      </w:r>
    </w:p>
    <w:p>
      <w:pPr>
        <w:adjustRightInd w:val="0"/>
        <w:snapToGrid w:val="0"/>
        <w:spacing w:line="480" w:lineRule="exact"/>
        <w:ind w:firstLine="438" w:firstLineChars="200"/>
        <w:rPr>
          <w:rFonts w:ascii="宋体" w:hAnsi="宋体" w:cs="Arial"/>
          <w:b/>
          <w:bCs/>
          <w:sz w:val="24"/>
          <w:szCs w:val="28"/>
        </w:rPr>
      </w:pPr>
      <w:r>
        <w:rPr>
          <w:rFonts w:hint="eastAsia" w:ascii="宋体" w:hAnsi="宋体" w:cs="Arial"/>
          <w:b/>
          <w:bCs/>
          <w:sz w:val="24"/>
          <w:szCs w:val="28"/>
        </w:rPr>
        <w:t>1.投标人</w:t>
      </w:r>
      <w:r>
        <w:rPr>
          <w:rFonts w:hint="eastAsia" w:ascii="宋体" w:hAnsi="宋体" w:cs="Arial"/>
          <w:b/>
          <w:bCs/>
          <w:sz w:val="24"/>
          <w:szCs w:val="28"/>
          <w:lang w:eastAsia="zh-CN"/>
        </w:rPr>
        <w:t>报价时</w:t>
      </w:r>
      <w:r>
        <w:rPr>
          <w:rFonts w:hint="eastAsia" w:ascii="宋体" w:hAnsi="宋体" w:cs="Arial"/>
          <w:b/>
          <w:bCs/>
          <w:sz w:val="24"/>
          <w:szCs w:val="28"/>
        </w:rPr>
        <w:t>须报一个提货券的优惠额度，此优惠额度返还在每份提货券中。如投标人每份提货券</w:t>
      </w:r>
      <w:r>
        <w:rPr>
          <w:rFonts w:hint="eastAsia" w:ascii="宋体" w:hAnsi="宋体" w:cs="Arial"/>
          <w:b/>
          <w:bCs/>
          <w:sz w:val="24"/>
          <w:szCs w:val="28"/>
          <w:lang w:eastAsia="zh-CN"/>
        </w:rPr>
        <w:t>的</w:t>
      </w:r>
      <w:r>
        <w:rPr>
          <w:rFonts w:hint="eastAsia" w:ascii="宋体" w:hAnsi="宋体" w:cs="Arial"/>
          <w:b/>
          <w:bCs/>
          <w:sz w:val="24"/>
          <w:szCs w:val="28"/>
        </w:rPr>
        <w:t>优惠额度为人民币10元，则应每份</w:t>
      </w:r>
      <w:r>
        <w:rPr>
          <w:rFonts w:hint="eastAsia" w:ascii="宋体" w:hAnsi="宋体" w:cs="Arial"/>
          <w:b/>
          <w:bCs/>
          <w:sz w:val="24"/>
          <w:szCs w:val="28"/>
          <w:lang w:eastAsia="zh-CN"/>
        </w:rPr>
        <w:t>提货券报价为</w:t>
      </w:r>
      <w:r>
        <w:rPr>
          <w:rFonts w:hint="eastAsia" w:ascii="宋体" w:hAnsi="宋体" w:cs="Arial"/>
          <w:b/>
          <w:bCs/>
          <w:sz w:val="24"/>
          <w:szCs w:val="28"/>
        </w:rPr>
        <w:t>人民币</w:t>
      </w:r>
      <w:r>
        <w:rPr>
          <w:rFonts w:hint="eastAsia" w:ascii="宋体" w:hAnsi="宋体" w:cs="Arial"/>
          <w:b/>
          <w:bCs/>
          <w:sz w:val="24"/>
          <w:szCs w:val="28"/>
          <w:lang w:val="en-US" w:eastAsia="zh-CN"/>
        </w:rPr>
        <w:t>9</w:t>
      </w:r>
      <w:r>
        <w:rPr>
          <w:rFonts w:hint="eastAsia" w:ascii="宋体" w:hAnsi="宋体" w:cs="Arial"/>
          <w:b/>
          <w:bCs/>
          <w:sz w:val="24"/>
          <w:szCs w:val="28"/>
        </w:rPr>
        <w:t>0元</w:t>
      </w:r>
      <w:r>
        <w:rPr>
          <w:rFonts w:hint="eastAsia" w:ascii="宋体" w:hAnsi="宋体" w:cs="Arial"/>
          <w:b/>
          <w:bCs/>
          <w:sz w:val="24"/>
          <w:szCs w:val="28"/>
          <w:lang w:eastAsia="zh-CN"/>
        </w:rPr>
        <w:t>。中标人</w:t>
      </w:r>
      <w:r>
        <w:rPr>
          <w:rFonts w:hint="eastAsia" w:ascii="宋体" w:hAnsi="宋体" w:cs="Arial"/>
          <w:b/>
          <w:bCs/>
          <w:sz w:val="24"/>
          <w:szCs w:val="28"/>
        </w:rPr>
        <w:t>按每份提货券</w:t>
      </w:r>
      <w:r>
        <w:rPr>
          <w:rFonts w:hint="eastAsia" w:ascii="宋体" w:hAnsi="宋体" w:cs="Arial"/>
          <w:b/>
          <w:bCs/>
          <w:sz w:val="24"/>
          <w:szCs w:val="28"/>
          <w:lang w:eastAsia="zh-CN"/>
        </w:rPr>
        <w:t>（面值</w:t>
      </w:r>
      <w:r>
        <w:rPr>
          <w:rFonts w:hint="eastAsia" w:ascii="宋体" w:hAnsi="宋体" w:cs="Arial"/>
          <w:b/>
          <w:bCs/>
          <w:sz w:val="24"/>
          <w:szCs w:val="28"/>
          <w:lang w:val="en-US" w:eastAsia="zh-CN"/>
        </w:rPr>
        <w:t>100元</w:t>
      </w:r>
      <w:r>
        <w:rPr>
          <w:rFonts w:hint="eastAsia" w:ascii="宋体" w:hAnsi="宋体" w:cs="Arial"/>
          <w:b/>
          <w:bCs/>
          <w:sz w:val="24"/>
          <w:szCs w:val="28"/>
          <w:lang w:eastAsia="zh-CN"/>
        </w:rPr>
        <w:t>）</w:t>
      </w:r>
      <w:r>
        <w:rPr>
          <w:rFonts w:hint="eastAsia" w:ascii="宋体" w:hAnsi="宋体" w:cs="Arial"/>
          <w:b/>
          <w:bCs/>
          <w:sz w:val="24"/>
          <w:szCs w:val="28"/>
        </w:rPr>
        <w:t>向采购人结算人民币</w:t>
      </w:r>
      <w:r>
        <w:rPr>
          <w:rFonts w:hint="eastAsia" w:ascii="宋体" w:hAnsi="宋体" w:cs="Arial"/>
          <w:b/>
          <w:bCs/>
          <w:sz w:val="24"/>
          <w:szCs w:val="28"/>
          <w:lang w:val="en-US" w:eastAsia="zh-CN"/>
        </w:rPr>
        <w:t>90</w:t>
      </w:r>
      <w:r>
        <w:rPr>
          <w:rFonts w:hint="eastAsia" w:ascii="宋体" w:hAnsi="宋体" w:cs="Arial"/>
          <w:b/>
          <w:bCs/>
          <w:sz w:val="24"/>
          <w:szCs w:val="28"/>
        </w:rPr>
        <w:t>元。提货券的具体总张数在供货前由招标人确定。</w:t>
      </w:r>
    </w:p>
    <w:p>
      <w:pPr>
        <w:adjustRightInd w:val="0"/>
        <w:snapToGrid w:val="0"/>
        <w:spacing w:line="480" w:lineRule="exact"/>
        <w:ind w:firstLine="438" w:firstLineChars="200"/>
        <w:rPr>
          <w:rFonts w:ascii="宋体" w:hAnsi="宋体" w:cs="Arial"/>
          <w:b/>
          <w:bCs/>
          <w:sz w:val="24"/>
          <w:szCs w:val="28"/>
        </w:rPr>
      </w:pPr>
      <w:r>
        <w:rPr>
          <w:rFonts w:hint="eastAsia" w:ascii="宋体" w:hAnsi="宋体" w:cs="Arial"/>
          <w:b/>
          <w:bCs/>
          <w:sz w:val="24"/>
          <w:szCs w:val="28"/>
        </w:rPr>
        <w:t>2、</w:t>
      </w:r>
      <w:r>
        <w:rPr>
          <w:rFonts w:ascii="宋体" w:hAnsi="宋体" w:cs="Arial"/>
          <w:b/>
          <w:bCs/>
          <w:sz w:val="24"/>
          <w:szCs w:val="28"/>
        </w:rPr>
        <w:t>本表内容根据磋商文件要求包括了</w:t>
      </w:r>
      <w:r>
        <w:rPr>
          <w:rFonts w:hint="eastAsia" w:ascii="宋体" w:hAnsi="宋体" w:cs="Arial"/>
          <w:b/>
          <w:bCs/>
          <w:sz w:val="24"/>
          <w:szCs w:val="28"/>
        </w:rPr>
        <w:t>提货券</w:t>
      </w:r>
      <w:r>
        <w:rPr>
          <w:rFonts w:ascii="宋体" w:hAnsi="宋体" w:cs="Arial"/>
          <w:b/>
          <w:bCs/>
          <w:sz w:val="24"/>
          <w:szCs w:val="28"/>
        </w:rPr>
        <w:t>的设计、印刷、检测、运输以及质保期内的售后服务保障等所有费用。</w:t>
      </w:r>
    </w:p>
    <w:p>
      <w:pPr>
        <w:adjustRightInd w:val="0"/>
        <w:snapToGrid w:val="0"/>
        <w:spacing w:line="480" w:lineRule="exact"/>
        <w:ind w:firstLine="438" w:firstLineChars="200"/>
        <w:rPr>
          <w:rFonts w:ascii="宋体" w:hAnsi="宋体" w:cs="Arial"/>
          <w:b/>
          <w:bCs/>
          <w:sz w:val="24"/>
          <w:szCs w:val="28"/>
        </w:rPr>
      </w:pPr>
      <w:r>
        <w:rPr>
          <w:rFonts w:hint="eastAsia" w:ascii="宋体" w:hAnsi="宋体" w:cs="Arial"/>
          <w:b/>
          <w:bCs/>
          <w:sz w:val="24"/>
          <w:szCs w:val="28"/>
        </w:rPr>
        <w:t>3</w:t>
      </w:r>
      <w:r>
        <w:rPr>
          <w:rFonts w:ascii="宋体" w:hAnsi="宋体" w:cs="Arial"/>
          <w:b/>
          <w:bCs/>
          <w:sz w:val="24"/>
          <w:szCs w:val="28"/>
        </w:rPr>
        <w:t>、特殊事项在备注中注明。</w:t>
      </w:r>
    </w:p>
    <w:p>
      <w:pPr>
        <w:spacing w:beforeLines="50" w:afterLines="50" w:line="0" w:lineRule="atLeast"/>
        <w:jc w:val="left"/>
        <w:rPr>
          <w:rFonts w:ascii="宋体" w:hAnsi="宋体" w:cs="Arial"/>
          <w:b/>
          <w:color w:val="000000"/>
          <w:sz w:val="32"/>
        </w:rPr>
        <w:sectPr>
          <w:footerReference r:id="rId3" w:type="default"/>
          <w:pgSz w:w="11906" w:h="16838"/>
          <w:pgMar w:top="1440" w:right="1400" w:bottom="1440" w:left="1531" w:header="851" w:footer="992" w:gutter="0"/>
          <w:cols w:space="720" w:num="1"/>
          <w:docGrid w:type="linesAndChars" w:linePitch="312" w:charSpace="-4301"/>
        </w:sectPr>
      </w:pPr>
    </w:p>
    <w:p>
      <w:pPr>
        <w:pStyle w:val="6"/>
        <w:spacing w:line="0" w:lineRule="atLeast"/>
        <w:rPr>
          <w:rFonts w:ascii="宋体" w:hAnsi="宋体" w:eastAsia="宋体" w:cs="Arial"/>
          <w:bCs w:val="0"/>
          <w:color w:val="000000"/>
          <w:sz w:val="24"/>
          <w:szCs w:val="24"/>
        </w:rPr>
      </w:pPr>
      <w:bookmarkStart w:id="4" w:name="_Toc461053087"/>
      <w:bookmarkStart w:id="5" w:name="_Toc484986148"/>
      <w:bookmarkStart w:id="6" w:name="_Toc527258229"/>
      <w:bookmarkStart w:id="7" w:name="_Toc427016289"/>
      <w:r>
        <w:rPr>
          <w:rFonts w:ascii="宋体" w:hAnsi="宋体" w:eastAsia="宋体" w:cs="Arial"/>
          <w:bCs w:val="0"/>
          <w:color w:val="000000"/>
          <w:sz w:val="24"/>
          <w:szCs w:val="24"/>
        </w:rPr>
        <w:t>附件二</w:t>
      </w:r>
      <w:bookmarkEnd w:id="4"/>
      <w:bookmarkEnd w:id="5"/>
      <w:bookmarkEnd w:id="6"/>
    </w:p>
    <w:p>
      <w:pPr>
        <w:snapToGrid w:val="0"/>
        <w:spacing w:afterLines="50" w:line="0" w:lineRule="atLeast"/>
        <w:jc w:val="center"/>
        <w:rPr>
          <w:rFonts w:ascii="宋体" w:hAnsi="宋体" w:cs="Arial"/>
          <w:b/>
          <w:color w:val="000000"/>
          <w:sz w:val="24"/>
          <w:szCs w:val="28"/>
        </w:rPr>
      </w:pPr>
      <w:r>
        <w:rPr>
          <w:rFonts w:ascii="宋体" w:hAnsi="宋体" w:cs="Arial"/>
          <w:b/>
          <w:color w:val="000000"/>
          <w:sz w:val="24"/>
          <w:szCs w:val="28"/>
        </w:rPr>
        <w:t>最终承诺报价表</w:t>
      </w:r>
    </w:p>
    <w:p>
      <w:pPr>
        <w:spacing w:beforeLines="50" w:afterLines="50" w:line="0" w:lineRule="atLeast"/>
        <w:ind w:firstLine="236" w:firstLineChars="98"/>
        <w:jc w:val="center"/>
        <w:rPr>
          <w:rFonts w:ascii="宋体" w:hAnsi="宋体" w:cs="Arial"/>
          <w:b/>
          <w:color w:val="000000"/>
          <w:sz w:val="24"/>
          <w:szCs w:val="28"/>
        </w:rPr>
      </w:pPr>
      <w:r>
        <w:rPr>
          <w:rFonts w:ascii="宋体" w:hAnsi="宋体" w:cs="Arial"/>
          <w:b/>
          <w:color w:val="000000"/>
          <w:sz w:val="24"/>
          <w:szCs w:val="28"/>
        </w:rPr>
        <w:t>（</w:t>
      </w:r>
      <w:r>
        <w:rPr>
          <w:rFonts w:hint="eastAsia" w:ascii="宋体" w:hAnsi="宋体" w:cs="Arial"/>
          <w:b/>
          <w:color w:val="000000"/>
          <w:sz w:val="24"/>
          <w:szCs w:val="28"/>
          <w:lang w:eastAsia="zh-CN"/>
        </w:rPr>
        <w:t>淮南师范学院年度教职工福利及工会活动奖品供应商库项目</w:t>
      </w:r>
      <w:r>
        <w:rPr>
          <w:rFonts w:ascii="宋体" w:hAnsi="宋体" w:cs="Arial"/>
          <w:b/>
          <w:color w:val="000000"/>
          <w:sz w:val="24"/>
          <w:szCs w:val="28"/>
        </w:rPr>
        <w:t>第</w:t>
      </w:r>
      <w:r>
        <w:rPr>
          <w:rFonts w:hint="eastAsia" w:ascii="宋体" w:hAnsi="宋体" w:cs="Arial"/>
          <w:b/>
          <w:color w:val="000000"/>
          <w:sz w:val="24"/>
          <w:szCs w:val="28"/>
          <w:lang w:val="en-US" w:eastAsia="zh-CN"/>
        </w:rPr>
        <w:t xml:space="preserve"> </w:t>
      </w:r>
      <w:r>
        <w:rPr>
          <w:rFonts w:ascii="宋体" w:hAnsi="宋体" w:cs="Arial"/>
          <w:b/>
          <w:color w:val="000000"/>
          <w:sz w:val="24"/>
          <w:szCs w:val="28"/>
        </w:rPr>
        <w:t>次报价书）</w:t>
      </w:r>
    </w:p>
    <w:p>
      <w:pPr>
        <w:snapToGrid w:val="0"/>
        <w:spacing w:line="0" w:lineRule="atLeast"/>
        <w:jc w:val="left"/>
        <w:rPr>
          <w:rFonts w:hint="eastAsia" w:ascii="宋体" w:hAnsi="宋体" w:eastAsia="宋体" w:cs="Arial"/>
          <w:b/>
          <w:color w:val="000000"/>
          <w:sz w:val="24"/>
          <w:szCs w:val="28"/>
          <w:lang w:eastAsia="zh-CN"/>
        </w:rPr>
      </w:pPr>
      <w:r>
        <w:rPr>
          <w:rFonts w:ascii="宋体" w:hAnsi="宋体" w:cs="Arial"/>
          <w:b/>
          <w:color w:val="000000"/>
          <w:sz w:val="24"/>
          <w:szCs w:val="28"/>
        </w:rPr>
        <w:t>项目名称：</w:t>
      </w:r>
      <w:r>
        <w:rPr>
          <w:rFonts w:hint="eastAsia" w:ascii="宋体" w:hAnsi="宋体" w:cs="Arial"/>
          <w:b/>
          <w:color w:val="000000"/>
          <w:sz w:val="24"/>
          <w:szCs w:val="28"/>
          <w:u w:val="single"/>
          <w:lang w:eastAsia="zh-CN"/>
        </w:rPr>
        <w:t>淮南师范学院年度教职工福利及工会活动奖品供应商库项目</w:t>
      </w:r>
    </w:p>
    <w:p>
      <w:pPr>
        <w:snapToGrid w:val="0"/>
        <w:spacing w:afterLines="50" w:line="0" w:lineRule="atLeast"/>
        <w:jc w:val="left"/>
        <w:rPr>
          <w:rFonts w:ascii="宋体" w:hAnsi="宋体" w:cs="Arial"/>
          <w:b/>
          <w:bCs/>
          <w:color w:val="000000"/>
          <w:sz w:val="24"/>
          <w:szCs w:val="28"/>
        </w:rPr>
      </w:pPr>
      <w:r>
        <w:rPr>
          <w:rFonts w:ascii="宋体" w:hAnsi="宋体" w:cs="Arial"/>
          <w:b/>
          <w:color w:val="000000"/>
          <w:sz w:val="24"/>
          <w:szCs w:val="28"/>
        </w:rPr>
        <w:t>项目编号：</w:t>
      </w:r>
      <w:r>
        <w:rPr>
          <w:rFonts w:hint="eastAsia" w:ascii="宋体" w:hAnsi="宋体" w:cs="Arial"/>
          <w:b/>
          <w:color w:val="000000"/>
          <w:sz w:val="24"/>
          <w:szCs w:val="28"/>
          <w:u w:val="single"/>
        </w:rPr>
        <w:t>XC201901</w:t>
      </w:r>
    </w:p>
    <w:tbl>
      <w:tblPr>
        <w:tblStyle w:val="20"/>
        <w:tblW w:w="91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33"/>
        <w:gridCol w:w="64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6" w:hRule="atLeast"/>
        </w:trPr>
        <w:tc>
          <w:tcPr>
            <w:tcW w:w="2633" w:type="dxa"/>
            <w:tcBorders>
              <w:top w:val="single" w:color="auto" w:sz="4" w:space="0"/>
              <w:left w:val="single" w:color="auto" w:sz="4" w:space="0"/>
              <w:bottom w:val="single" w:color="auto" w:sz="4" w:space="0"/>
              <w:right w:val="single" w:color="auto" w:sz="4" w:space="0"/>
            </w:tcBorders>
            <w:noWrap/>
            <w:vAlign w:val="center"/>
          </w:tcPr>
          <w:p>
            <w:pPr>
              <w:spacing w:line="0" w:lineRule="atLeast"/>
              <w:jc w:val="center"/>
              <w:rPr>
                <w:rFonts w:ascii="宋体" w:hAnsi="宋体" w:cs="Arial"/>
                <w:b/>
                <w:color w:val="000000"/>
                <w:sz w:val="24"/>
              </w:rPr>
            </w:pPr>
            <w:r>
              <w:rPr>
                <w:rFonts w:ascii="宋体" w:hAnsi="宋体" w:cs="Arial"/>
                <w:b/>
                <w:color w:val="000000"/>
                <w:sz w:val="24"/>
              </w:rPr>
              <w:t>供应商名称</w:t>
            </w:r>
          </w:p>
        </w:tc>
        <w:tc>
          <w:tcPr>
            <w:tcW w:w="6492" w:type="dxa"/>
            <w:tcBorders>
              <w:left w:val="single" w:color="auto" w:sz="4" w:space="0"/>
            </w:tcBorders>
            <w:noWrap/>
          </w:tcPr>
          <w:p>
            <w:pPr>
              <w:spacing w:line="0" w:lineRule="atLeast"/>
              <w:rPr>
                <w:rFonts w:ascii="宋体" w:hAnsi="宋体" w:cs="Arial"/>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5" w:hRule="atLeast"/>
        </w:trPr>
        <w:tc>
          <w:tcPr>
            <w:tcW w:w="2633" w:type="dxa"/>
            <w:tcBorders>
              <w:top w:val="single" w:color="auto" w:sz="4" w:space="0"/>
              <w:left w:val="single" w:color="auto" w:sz="4" w:space="0"/>
              <w:bottom w:val="single" w:color="auto" w:sz="4" w:space="0"/>
              <w:right w:val="single" w:color="auto" w:sz="4" w:space="0"/>
            </w:tcBorders>
            <w:noWrap/>
            <w:vAlign w:val="center"/>
          </w:tcPr>
          <w:p>
            <w:pPr>
              <w:spacing w:line="0" w:lineRule="atLeast"/>
              <w:jc w:val="center"/>
              <w:rPr>
                <w:rFonts w:ascii="宋体" w:hAnsi="宋体" w:cs="Arial"/>
                <w:b/>
                <w:color w:val="000000"/>
                <w:sz w:val="24"/>
              </w:rPr>
            </w:pPr>
            <w:r>
              <w:rPr>
                <w:rFonts w:ascii="宋体" w:hAnsi="宋体" w:cs="Arial"/>
                <w:b/>
                <w:color w:val="000000"/>
                <w:sz w:val="24"/>
              </w:rPr>
              <w:t>磋商范围</w:t>
            </w:r>
          </w:p>
        </w:tc>
        <w:tc>
          <w:tcPr>
            <w:tcW w:w="6492" w:type="dxa"/>
            <w:tcBorders>
              <w:left w:val="single" w:color="auto" w:sz="4" w:space="0"/>
            </w:tcBorders>
            <w:noWrap/>
            <w:vAlign w:val="center"/>
          </w:tcPr>
          <w:p>
            <w:pPr>
              <w:widowControl/>
              <w:spacing w:line="0" w:lineRule="atLeast"/>
              <w:rPr>
                <w:rFonts w:ascii="宋体" w:hAnsi="宋体" w:cs="Arial"/>
                <w:b/>
                <w:color w:val="000000"/>
                <w:sz w:val="24"/>
              </w:rPr>
            </w:pPr>
            <w:r>
              <w:rPr>
                <w:rFonts w:hint="eastAsia" w:ascii="宋体" w:hAnsi="宋体" w:cs="Arial"/>
                <w:color w:val="000000"/>
                <w:sz w:val="24"/>
                <w:szCs w:val="28"/>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44" w:hRule="atLeast"/>
        </w:trPr>
        <w:tc>
          <w:tcPr>
            <w:tcW w:w="2633" w:type="dxa"/>
            <w:tcBorders>
              <w:top w:val="single" w:color="auto" w:sz="4" w:space="0"/>
            </w:tcBorders>
            <w:noWrap/>
            <w:vAlign w:val="center"/>
          </w:tcPr>
          <w:p>
            <w:pPr>
              <w:spacing w:line="0" w:lineRule="atLeast"/>
              <w:jc w:val="center"/>
              <w:rPr>
                <w:rFonts w:ascii="Arial" w:hAnsi="Arial" w:cs="Arial"/>
                <w:b/>
                <w:color w:val="000000"/>
                <w:sz w:val="24"/>
              </w:rPr>
            </w:pPr>
            <w:r>
              <w:rPr>
                <w:rFonts w:ascii="Arial" w:hAnsi="Arial" w:cs="Arial"/>
                <w:b/>
                <w:bCs/>
                <w:color w:val="000000"/>
                <w:sz w:val="24"/>
                <w:szCs w:val="28"/>
              </w:rPr>
              <w:t>报</w:t>
            </w:r>
            <w:r>
              <w:rPr>
                <w:rFonts w:ascii="Arial" w:hAnsi="Arial" w:cs="Arial"/>
                <w:b/>
                <w:color w:val="000000"/>
                <w:sz w:val="24"/>
              </w:rPr>
              <w:t>价</w:t>
            </w:r>
          </w:p>
          <w:p>
            <w:pPr>
              <w:spacing w:line="0" w:lineRule="atLeast"/>
              <w:jc w:val="center"/>
              <w:rPr>
                <w:rFonts w:ascii="Arial" w:hAnsi="Arial" w:cs="Arial"/>
                <w:b/>
                <w:sz w:val="24"/>
              </w:rPr>
            </w:pPr>
            <w:r>
              <w:rPr>
                <w:rFonts w:ascii="Arial" w:hAnsi="Arial" w:cs="Arial"/>
                <w:b/>
                <w:color w:val="000000"/>
                <w:sz w:val="24"/>
              </w:rPr>
              <w:t>（详见备注说明）</w:t>
            </w:r>
          </w:p>
        </w:tc>
        <w:tc>
          <w:tcPr>
            <w:tcW w:w="6492" w:type="dxa"/>
            <w:noWrap/>
            <w:vAlign w:val="center"/>
          </w:tcPr>
          <w:p>
            <w:pPr>
              <w:snapToGrid w:val="0"/>
              <w:spacing w:line="0" w:lineRule="atLeast"/>
              <w:rPr>
                <w:rFonts w:ascii="Arial" w:hAnsi="Arial" w:cs="Arial"/>
                <w:sz w:val="24"/>
              </w:rPr>
            </w:pPr>
            <w:r>
              <w:rPr>
                <w:rFonts w:ascii="Arial" w:hAnsi="Arial" w:cs="Arial"/>
                <w:bCs/>
                <w:color w:val="000000"/>
                <w:sz w:val="24"/>
              </w:rPr>
              <w:t>人民币大写：</w:t>
            </w:r>
            <w:r>
              <w:rPr>
                <w:rFonts w:ascii="Arial" w:hAnsi="Arial" w:cs="Arial"/>
                <w:sz w:val="24"/>
              </w:rPr>
              <w:t>（精确到小数点后两位）</w:t>
            </w:r>
          </w:p>
          <w:p>
            <w:pPr>
              <w:snapToGrid w:val="0"/>
              <w:spacing w:line="0" w:lineRule="atLeast"/>
              <w:rPr>
                <w:rFonts w:ascii="Arial" w:hAnsi="Arial" w:cs="Arial"/>
                <w:bCs/>
                <w:color w:val="000000"/>
                <w:sz w:val="24"/>
                <w:u w:val="single"/>
              </w:rPr>
            </w:pPr>
          </w:p>
          <w:p>
            <w:pPr>
              <w:snapToGrid w:val="0"/>
              <w:spacing w:line="0" w:lineRule="atLeast"/>
              <w:rPr>
                <w:rFonts w:ascii="Arial" w:hAnsi="Arial" w:cs="Arial"/>
                <w:b/>
                <w:color w:val="000000"/>
                <w:sz w:val="24"/>
              </w:rPr>
            </w:pPr>
          </w:p>
          <w:p>
            <w:pPr>
              <w:spacing w:line="0" w:lineRule="atLeast"/>
              <w:ind w:right="-669"/>
              <w:rPr>
                <w:rFonts w:ascii="Arial" w:hAnsi="Arial" w:cs="Arial"/>
                <w:sz w:val="24"/>
              </w:rPr>
            </w:pPr>
            <w:r>
              <w:rPr>
                <w:rFonts w:ascii="Arial" w:hAnsi="Arial" w:cs="Arial"/>
                <w:bCs/>
                <w:color w:val="000000"/>
                <w:sz w:val="24"/>
              </w:rPr>
              <w:t>人民币小写：</w:t>
            </w:r>
            <w:r>
              <w:rPr>
                <w:rFonts w:ascii="Arial" w:hAnsi="Arial" w:cs="Arial"/>
                <w:sz w:val="24"/>
              </w:rPr>
              <w:t>（精确到小数点后两位）</w:t>
            </w:r>
          </w:p>
          <w:p>
            <w:pPr>
              <w:spacing w:line="0" w:lineRule="atLeast"/>
              <w:ind w:right="-669"/>
              <w:rPr>
                <w:rFonts w:ascii="Arial" w:hAnsi="Arial" w:cs="Arial"/>
                <w:sz w:val="24"/>
              </w:rPr>
            </w:pPr>
          </w:p>
          <w:p>
            <w:pPr>
              <w:spacing w:line="0" w:lineRule="atLeast"/>
              <w:ind w:right="-669"/>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84" w:hRule="atLeast"/>
        </w:trPr>
        <w:tc>
          <w:tcPr>
            <w:tcW w:w="2633" w:type="dxa"/>
            <w:noWrap/>
            <w:vAlign w:val="center"/>
          </w:tcPr>
          <w:p>
            <w:pPr>
              <w:spacing w:line="0" w:lineRule="atLeast"/>
              <w:jc w:val="center"/>
              <w:rPr>
                <w:rFonts w:ascii="宋体" w:hAnsi="宋体" w:cs="Arial"/>
                <w:b/>
                <w:color w:val="000000"/>
                <w:sz w:val="24"/>
              </w:rPr>
            </w:pPr>
            <w:r>
              <w:rPr>
                <w:rFonts w:ascii="宋体" w:hAnsi="宋体" w:cs="Arial"/>
                <w:b/>
                <w:color w:val="000000"/>
                <w:sz w:val="24"/>
              </w:rPr>
              <w:t>备注说明</w:t>
            </w:r>
          </w:p>
        </w:tc>
        <w:tc>
          <w:tcPr>
            <w:tcW w:w="6492" w:type="dxa"/>
            <w:noWrap/>
          </w:tcPr>
          <w:p>
            <w:pPr>
              <w:spacing w:line="0" w:lineRule="atLeast"/>
              <w:rPr>
                <w:rFonts w:ascii="宋体" w:hAnsi="宋体" w:cs="Arial"/>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8" w:hRule="atLeast"/>
        </w:trPr>
        <w:tc>
          <w:tcPr>
            <w:tcW w:w="2633" w:type="dxa"/>
            <w:noWrap/>
            <w:vAlign w:val="center"/>
          </w:tcPr>
          <w:p>
            <w:pPr>
              <w:spacing w:line="0" w:lineRule="atLeast"/>
              <w:jc w:val="center"/>
              <w:rPr>
                <w:rFonts w:ascii="宋体" w:hAnsi="宋体" w:cs="Arial"/>
                <w:b/>
                <w:color w:val="000000"/>
                <w:sz w:val="24"/>
              </w:rPr>
            </w:pPr>
            <w:r>
              <w:rPr>
                <w:rFonts w:ascii="宋体" w:hAnsi="宋体" w:cs="Arial"/>
                <w:b/>
                <w:bCs/>
                <w:color w:val="000000"/>
                <w:sz w:val="24"/>
                <w:szCs w:val="28"/>
              </w:rPr>
              <w:t>磋商小组签字</w:t>
            </w:r>
          </w:p>
        </w:tc>
        <w:tc>
          <w:tcPr>
            <w:tcW w:w="6492" w:type="dxa"/>
            <w:noWrap/>
          </w:tcPr>
          <w:p>
            <w:pPr>
              <w:spacing w:line="0" w:lineRule="atLeast"/>
              <w:rPr>
                <w:rFonts w:ascii="宋体" w:hAnsi="宋体" w:cs="Arial"/>
                <w:b/>
                <w:color w:val="000000"/>
                <w:sz w:val="24"/>
              </w:rPr>
            </w:pPr>
          </w:p>
        </w:tc>
      </w:tr>
    </w:tbl>
    <w:p>
      <w:pPr>
        <w:spacing w:line="0" w:lineRule="atLeast"/>
        <w:ind w:firstLine="1680" w:firstLineChars="700"/>
        <w:jc w:val="left"/>
        <w:rPr>
          <w:rFonts w:ascii="宋体" w:hAnsi="宋体" w:cs="Arial"/>
          <w:color w:val="000000"/>
          <w:sz w:val="24"/>
        </w:rPr>
      </w:pPr>
      <w:r>
        <w:rPr>
          <w:rFonts w:ascii="宋体" w:hAnsi="宋体" w:cs="Arial"/>
          <w:color w:val="000000"/>
          <w:sz w:val="24"/>
        </w:rPr>
        <w:t xml:space="preserve">                            供应商公章或授权代表签字：</w:t>
      </w:r>
    </w:p>
    <w:p>
      <w:pPr>
        <w:snapToGrid w:val="0"/>
        <w:spacing w:line="0" w:lineRule="atLeast"/>
        <w:ind w:left="5550"/>
        <w:jc w:val="left"/>
        <w:rPr>
          <w:rFonts w:ascii="宋体" w:hAnsi="宋体" w:cs="Arial"/>
          <w:color w:val="000000"/>
          <w:sz w:val="24"/>
        </w:rPr>
      </w:pPr>
      <w:r>
        <w:rPr>
          <w:rFonts w:ascii="宋体" w:hAnsi="宋体" w:cs="Arial"/>
          <w:color w:val="000000"/>
          <w:sz w:val="24"/>
        </w:rPr>
        <w:t>年  月  日</w:t>
      </w:r>
    </w:p>
    <w:p>
      <w:pPr>
        <w:spacing w:line="0" w:lineRule="atLeast"/>
        <w:rPr>
          <w:rFonts w:ascii="宋体" w:hAnsi="宋体" w:cs="Arial"/>
          <w:b/>
          <w:bCs/>
          <w:sz w:val="24"/>
        </w:rPr>
      </w:pPr>
      <w:r>
        <w:rPr>
          <w:rFonts w:ascii="宋体" w:hAnsi="宋体" w:cs="Arial"/>
          <w:b/>
          <w:bCs/>
          <w:color w:val="000000"/>
          <w:sz w:val="24"/>
        </w:rPr>
        <w:t>注：</w:t>
      </w:r>
      <w:r>
        <w:rPr>
          <w:rFonts w:hint="eastAsia" w:ascii="宋体" w:hAnsi="宋体" w:cs="Arial"/>
          <w:b/>
          <w:bCs/>
          <w:color w:val="000000"/>
          <w:sz w:val="24"/>
        </w:rPr>
        <w:t>1、</w:t>
      </w:r>
      <w:r>
        <w:rPr>
          <w:rFonts w:ascii="宋体" w:hAnsi="宋体" w:cs="Arial"/>
          <w:b/>
          <w:bCs/>
          <w:color w:val="000000"/>
          <w:sz w:val="24"/>
        </w:rPr>
        <w:t>本页《报价表》由供应商在</w:t>
      </w:r>
      <w:r>
        <w:rPr>
          <w:rFonts w:ascii="宋体" w:hAnsi="宋体" w:cs="Arial"/>
          <w:b/>
          <w:color w:val="000000"/>
          <w:sz w:val="24"/>
        </w:rPr>
        <w:t>磋商</w:t>
      </w:r>
      <w:r>
        <w:rPr>
          <w:rFonts w:ascii="宋体" w:hAnsi="宋体" w:cs="Arial"/>
          <w:b/>
          <w:bCs/>
          <w:color w:val="000000"/>
          <w:sz w:val="24"/>
        </w:rPr>
        <w:t>现场依</w:t>
      </w:r>
      <w:r>
        <w:rPr>
          <w:rFonts w:ascii="宋体" w:hAnsi="宋体" w:cs="Arial"/>
          <w:b/>
          <w:bCs/>
          <w:color w:val="000000"/>
          <w:sz w:val="24"/>
          <w:szCs w:val="28"/>
        </w:rPr>
        <w:t>磋商</w:t>
      </w:r>
      <w:r>
        <w:rPr>
          <w:rFonts w:ascii="宋体" w:hAnsi="宋体" w:cs="Arial"/>
          <w:b/>
          <w:bCs/>
          <w:color w:val="000000"/>
          <w:sz w:val="24"/>
        </w:rPr>
        <w:t>情况填写，请加盖公章后带至</w:t>
      </w:r>
      <w:r>
        <w:rPr>
          <w:rFonts w:ascii="宋体" w:hAnsi="宋体" w:cs="Arial"/>
          <w:b/>
          <w:color w:val="000000"/>
          <w:sz w:val="24"/>
        </w:rPr>
        <w:t>磋</w:t>
      </w:r>
      <w:r>
        <w:rPr>
          <w:rFonts w:ascii="宋体" w:hAnsi="宋体" w:cs="Arial"/>
          <w:b/>
          <w:sz w:val="24"/>
        </w:rPr>
        <w:t>商</w:t>
      </w:r>
      <w:r>
        <w:rPr>
          <w:rFonts w:ascii="宋体" w:hAnsi="宋体" w:cs="Arial"/>
          <w:b/>
          <w:bCs/>
          <w:sz w:val="24"/>
        </w:rPr>
        <w:t>现场备填（不需装订在响应文件内）。</w:t>
      </w:r>
    </w:p>
    <w:p>
      <w:pPr>
        <w:adjustRightInd w:val="0"/>
        <w:snapToGrid w:val="0"/>
        <w:spacing w:line="0" w:lineRule="atLeast"/>
        <w:ind w:firstLine="482" w:firstLineChars="200"/>
        <w:rPr>
          <w:rFonts w:ascii="宋体" w:hAnsi="宋体" w:cs="Arial"/>
          <w:b/>
          <w:bCs/>
          <w:sz w:val="24"/>
          <w:szCs w:val="28"/>
        </w:rPr>
      </w:pPr>
      <w:r>
        <w:rPr>
          <w:rFonts w:ascii="宋体" w:hAnsi="宋体" w:cs="Arial"/>
          <w:b/>
          <w:bCs/>
          <w:sz w:val="24"/>
          <w:szCs w:val="28"/>
        </w:rPr>
        <w:t>2、报价要求同第一次报价</w:t>
      </w:r>
      <w:r>
        <w:rPr>
          <w:rFonts w:hint="eastAsia" w:ascii="宋体" w:hAnsi="宋体" w:cs="Arial"/>
          <w:b/>
          <w:bCs/>
          <w:sz w:val="24"/>
          <w:szCs w:val="28"/>
        </w:rPr>
        <w:t>。</w:t>
      </w:r>
    </w:p>
    <w:p>
      <w:pPr>
        <w:adjustRightInd w:val="0"/>
        <w:snapToGrid w:val="0"/>
        <w:spacing w:line="0" w:lineRule="atLeast"/>
        <w:ind w:firstLine="482" w:firstLineChars="200"/>
        <w:rPr>
          <w:rFonts w:ascii="宋体" w:hAnsi="宋体" w:cs="Arial"/>
          <w:b/>
          <w:bCs/>
          <w:color w:val="000000"/>
          <w:sz w:val="24"/>
          <w:szCs w:val="28"/>
        </w:rPr>
      </w:pPr>
      <w:r>
        <w:rPr>
          <w:rFonts w:hint="eastAsia" w:ascii="宋体" w:hAnsi="宋体" w:cs="Arial"/>
          <w:b/>
          <w:bCs/>
          <w:color w:val="000000"/>
          <w:sz w:val="24"/>
          <w:szCs w:val="28"/>
        </w:rPr>
        <w:t>3、</w:t>
      </w:r>
      <w:r>
        <w:rPr>
          <w:rFonts w:ascii="宋体" w:hAnsi="宋体" w:cs="Arial"/>
          <w:b/>
          <w:bCs/>
          <w:color w:val="000000"/>
          <w:sz w:val="24"/>
          <w:szCs w:val="28"/>
        </w:rPr>
        <w:t>特殊事项在备注中注明。</w:t>
      </w:r>
    </w:p>
    <w:p>
      <w:pPr>
        <w:spacing w:line="0" w:lineRule="atLeast"/>
        <w:rPr>
          <w:rFonts w:ascii="宋体" w:hAnsi="宋体" w:cs="Arial"/>
          <w:bCs/>
          <w:color w:val="000000"/>
          <w:sz w:val="24"/>
        </w:rPr>
      </w:pPr>
    </w:p>
    <w:p>
      <w:pPr>
        <w:pStyle w:val="6"/>
        <w:spacing w:line="0" w:lineRule="atLeast"/>
        <w:rPr>
          <w:rFonts w:ascii="宋体" w:hAnsi="宋体" w:eastAsia="宋体" w:cs="Arial"/>
          <w:bCs w:val="0"/>
          <w:color w:val="000000"/>
          <w:sz w:val="24"/>
          <w:szCs w:val="24"/>
        </w:rPr>
      </w:pPr>
      <w:bookmarkStart w:id="8" w:name="_Toc527258230"/>
      <w:bookmarkStart w:id="9" w:name="_Toc461053088"/>
      <w:bookmarkStart w:id="10" w:name="_Toc484986149"/>
    </w:p>
    <w:p>
      <w:pPr>
        <w:pStyle w:val="6"/>
        <w:spacing w:line="0" w:lineRule="atLeast"/>
        <w:rPr>
          <w:rFonts w:ascii="宋体" w:hAnsi="宋体" w:eastAsia="宋体" w:cs="Arial"/>
          <w:bCs w:val="0"/>
          <w:color w:val="000000"/>
          <w:sz w:val="24"/>
          <w:szCs w:val="24"/>
        </w:rPr>
      </w:pPr>
    </w:p>
    <w:p>
      <w:pPr>
        <w:pStyle w:val="6"/>
        <w:spacing w:line="0" w:lineRule="atLeast"/>
        <w:rPr>
          <w:rFonts w:ascii="宋体" w:hAnsi="宋体" w:eastAsia="宋体" w:cs="Arial"/>
          <w:bCs w:val="0"/>
          <w:color w:val="000000"/>
          <w:sz w:val="24"/>
          <w:szCs w:val="24"/>
        </w:rPr>
      </w:pPr>
    </w:p>
    <w:p>
      <w:pPr>
        <w:pStyle w:val="6"/>
        <w:spacing w:line="0" w:lineRule="atLeast"/>
        <w:rPr>
          <w:rFonts w:ascii="宋体" w:hAnsi="宋体" w:eastAsia="宋体" w:cs="Arial"/>
          <w:bCs w:val="0"/>
          <w:color w:val="000000"/>
          <w:sz w:val="24"/>
          <w:szCs w:val="24"/>
        </w:rPr>
      </w:pPr>
      <w:r>
        <w:rPr>
          <w:rFonts w:ascii="宋体" w:hAnsi="宋体" w:eastAsia="宋体" w:cs="Arial"/>
          <w:bCs w:val="0"/>
          <w:color w:val="000000"/>
          <w:sz w:val="24"/>
          <w:szCs w:val="24"/>
        </w:rPr>
        <w:t>附件</w:t>
      </w:r>
      <w:bookmarkEnd w:id="7"/>
      <w:r>
        <w:rPr>
          <w:rFonts w:ascii="宋体" w:hAnsi="宋体" w:eastAsia="宋体" w:cs="Arial"/>
          <w:bCs w:val="0"/>
          <w:color w:val="000000"/>
          <w:sz w:val="24"/>
          <w:szCs w:val="24"/>
        </w:rPr>
        <w:t>三</w:t>
      </w:r>
      <w:bookmarkEnd w:id="8"/>
      <w:bookmarkEnd w:id="9"/>
      <w:bookmarkEnd w:id="10"/>
    </w:p>
    <w:p>
      <w:pPr>
        <w:pStyle w:val="8"/>
        <w:spacing w:before="156" w:after="156" w:line="0" w:lineRule="atLeast"/>
        <w:rPr>
          <w:rFonts w:ascii="宋体" w:hAnsi="宋体" w:eastAsia="宋体" w:cs="Arial"/>
          <w:color w:val="000000"/>
          <w:sz w:val="24"/>
        </w:rPr>
      </w:pPr>
      <w:r>
        <w:rPr>
          <w:rFonts w:ascii="宋体" w:hAnsi="宋体" w:eastAsia="宋体" w:cs="Arial"/>
          <w:b/>
          <w:bCs w:val="0"/>
          <w:color w:val="000000"/>
          <w:sz w:val="24"/>
        </w:rPr>
        <w:t>供应商综合情况简介</w:t>
      </w:r>
    </w:p>
    <w:p>
      <w:pPr>
        <w:spacing w:line="0" w:lineRule="atLeast"/>
        <w:jc w:val="center"/>
        <w:rPr>
          <w:rFonts w:ascii="宋体" w:hAnsi="宋体" w:cs="Arial"/>
          <w:color w:val="000000"/>
          <w:sz w:val="24"/>
        </w:rPr>
      </w:pPr>
      <w:r>
        <w:rPr>
          <w:rFonts w:ascii="宋体" w:hAnsi="宋体" w:cs="Arial"/>
          <w:color w:val="000000"/>
          <w:sz w:val="24"/>
        </w:rPr>
        <w:t>(供应商可自行制作格式)</w:t>
      </w:r>
    </w:p>
    <w:p/>
    <w:p/>
    <w:p>
      <w:pPr>
        <w:pStyle w:val="6"/>
        <w:spacing w:line="0" w:lineRule="atLeast"/>
        <w:rPr>
          <w:rFonts w:ascii="宋体" w:hAnsi="宋体" w:eastAsia="宋体" w:cs="Arial"/>
          <w:bCs w:val="0"/>
          <w:color w:val="000000"/>
          <w:sz w:val="24"/>
          <w:szCs w:val="24"/>
        </w:rPr>
      </w:pPr>
      <w:bookmarkStart w:id="11" w:name="_Toc461053090"/>
      <w:bookmarkStart w:id="12" w:name="_Toc527258231"/>
      <w:bookmarkStart w:id="13" w:name="_Toc484986150"/>
      <w:r>
        <w:rPr>
          <w:rFonts w:ascii="宋体" w:hAnsi="宋体" w:eastAsia="宋体" w:cs="Arial"/>
          <w:bCs w:val="0"/>
          <w:color w:val="000000"/>
          <w:sz w:val="24"/>
          <w:szCs w:val="24"/>
        </w:rPr>
        <w:t>附件</w:t>
      </w:r>
      <w:bookmarkEnd w:id="11"/>
      <w:r>
        <w:rPr>
          <w:rFonts w:hint="eastAsia" w:ascii="宋体" w:hAnsi="宋体" w:eastAsia="宋体" w:cs="Arial"/>
          <w:bCs w:val="0"/>
          <w:color w:val="000000"/>
          <w:sz w:val="24"/>
          <w:szCs w:val="24"/>
        </w:rPr>
        <w:t>四</w:t>
      </w:r>
      <w:bookmarkEnd w:id="12"/>
      <w:bookmarkEnd w:id="13"/>
    </w:p>
    <w:p>
      <w:pPr>
        <w:pStyle w:val="8"/>
        <w:spacing w:before="156" w:after="156" w:line="0" w:lineRule="atLeast"/>
        <w:ind w:left="161" w:firstLine="440"/>
        <w:rPr>
          <w:rFonts w:ascii="宋体" w:hAnsi="宋体" w:eastAsia="宋体" w:cs="Arial"/>
          <w:b/>
          <w:bCs w:val="0"/>
          <w:color w:val="000000"/>
          <w:sz w:val="24"/>
        </w:rPr>
      </w:pPr>
      <w:r>
        <w:rPr>
          <w:rFonts w:ascii="宋体" w:hAnsi="宋体" w:eastAsia="宋体" w:cs="Arial"/>
          <w:b/>
          <w:bCs w:val="0"/>
          <w:color w:val="000000"/>
          <w:sz w:val="24"/>
        </w:rPr>
        <w:t>磋商响应函</w:t>
      </w:r>
    </w:p>
    <w:p>
      <w:pPr>
        <w:pStyle w:val="11"/>
        <w:spacing w:line="380" w:lineRule="exact"/>
        <w:rPr>
          <w:rFonts w:ascii="宋体" w:hAnsi="宋体" w:cs="Arial"/>
          <w:color w:val="000000"/>
          <w:sz w:val="24"/>
        </w:rPr>
      </w:pPr>
      <w:r>
        <w:rPr>
          <w:rFonts w:ascii="宋体" w:hAnsi="宋体" w:cs="Arial"/>
          <w:color w:val="000000"/>
          <w:sz w:val="24"/>
        </w:rPr>
        <w:t>致：</w:t>
      </w:r>
      <w:r>
        <w:rPr>
          <w:rFonts w:hint="eastAsia" w:ascii="宋体" w:hAnsi="宋体" w:cs="Arial"/>
          <w:color w:val="000000"/>
          <w:sz w:val="24"/>
        </w:rPr>
        <w:t>淮南师范学院</w:t>
      </w:r>
    </w:p>
    <w:p>
      <w:pPr>
        <w:spacing w:line="380" w:lineRule="exact"/>
        <w:ind w:firstLine="480" w:firstLineChars="200"/>
        <w:rPr>
          <w:rFonts w:ascii="宋体" w:hAnsi="宋体" w:cs="Arial"/>
          <w:dstrike/>
          <w:sz w:val="24"/>
        </w:rPr>
      </w:pPr>
      <w:r>
        <w:rPr>
          <w:rFonts w:ascii="宋体" w:hAnsi="宋体" w:cs="Arial"/>
          <w:color w:val="000000"/>
          <w:sz w:val="24"/>
        </w:rPr>
        <w:t>根据贵方“</w:t>
      </w:r>
      <w:r>
        <w:rPr>
          <w:rFonts w:hint="eastAsia" w:ascii="宋体" w:hAnsi="宋体" w:cs="Arial"/>
          <w:color w:val="000000"/>
          <w:sz w:val="24"/>
          <w:u w:val="single"/>
          <w:lang w:eastAsia="zh-CN"/>
        </w:rPr>
        <w:t>淮南师范学院年度教职工福利及工会活动奖品</w:t>
      </w:r>
      <w:bookmarkStart w:id="36" w:name="_GoBack"/>
      <w:bookmarkEnd w:id="36"/>
      <w:r>
        <w:rPr>
          <w:rFonts w:hint="eastAsia" w:ascii="宋体" w:hAnsi="宋体" w:cs="Arial"/>
          <w:color w:val="000000"/>
          <w:sz w:val="24"/>
          <w:u w:val="single"/>
          <w:lang w:eastAsia="zh-CN"/>
        </w:rPr>
        <w:t>供应商库项目</w:t>
      </w:r>
      <w:r>
        <w:rPr>
          <w:rFonts w:ascii="宋体" w:hAnsi="宋体" w:cs="Arial"/>
          <w:color w:val="000000"/>
          <w:sz w:val="24"/>
        </w:rPr>
        <w:t>（项目</w:t>
      </w:r>
      <w:r>
        <w:rPr>
          <w:rFonts w:ascii="宋体" w:hAnsi="宋体" w:cs="Arial"/>
          <w:sz w:val="24"/>
        </w:rPr>
        <w:t>编号：</w:t>
      </w:r>
      <w:r>
        <w:rPr>
          <w:rFonts w:hint="eastAsia" w:ascii="宋体" w:hAnsi="宋体" w:cs="Arial"/>
          <w:sz w:val="24"/>
          <w:u w:val="single"/>
        </w:rPr>
        <w:t>XC201901</w:t>
      </w:r>
      <w:r>
        <w:rPr>
          <w:rFonts w:ascii="宋体" w:hAnsi="宋体" w:cs="Arial"/>
          <w:sz w:val="24"/>
        </w:rPr>
        <w:t>）”竞争性磋商邀请公告，我方正式授权下述签字人（姓名</w:t>
      </w:r>
      <w:r>
        <w:rPr>
          <w:rFonts w:hint="eastAsia" w:ascii="宋体" w:hAnsi="宋体" w:cs="Arial"/>
          <w:sz w:val="24"/>
        </w:rPr>
        <w:t>：</w:t>
      </w:r>
      <w:r>
        <w:rPr>
          <w:rFonts w:ascii="宋体" w:hAnsi="宋体" w:cs="Arial"/>
          <w:sz w:val="24"/>
        </w:rPr>
        <w:t>）代表供应商（供应商全称</w:t>
      </w:r>
      <w:r>
        <w:rPr>
          <w:rFonts w:hint="eastAsia" w:ascii="宋体" w:hAnsi="宋体" w:cs="Arial"/>
          <w:sz w:val="24"/>
        </w:rPr>
        <w:t>：</w:t>
      </w:r>
      <w:r>
        <w:rPr>
          <w:rFonts w:ascii="宋体" w:hAnsi="宋体" w:cs="Arial"/>
          <w:sz w:val="24"/>
        </w:rPr>
        <w:t>），提交响应文件正本份，副本份。</w:t>
      </w:r>
    </w:p>
    <w:p>
      <w:pPr>
        <w:spacing w:line="380" w:lineRule="exact"/>
        <w:ind w:firstLine="480" w:firstLineChars="200"/>
        <w:rPr>
          <w:rFonts w:ascii="宋体" w:hAnsi="宋体" w:cs="Arial"/>
          <w:sz w:val="24"/>
        </w:rPr>
      </w:pPr>
      <w:r>
        <w:rPr>
          <w:rFonts w:ascii="宋体" w:hAnsi="宋体" w:cs="Arial"/>
          <w:sz w:val="24"/>
        </w:rPr>
        <w:t>据此函，我方兹宣布同意如下：</w:t>
      </w:r>
    </w:p>
    <w:p>
      <w:pPr>
        <w:spacing w:line="380" w:lineRule="exact"/>
        <w:ind w:firstLine="480" w:firstLineChars="200"/>
        <w:rPr>
          <w:rFonts w:ascii="宋体" w:hAnsi="宋体" w:cs="Arial"/>
          <w:sz w:val="24"/>
        </w:rPr>
      </w:pPr>
      <w:r>
        <w:rPr>
          <w:rFonts w:ascii="宋体" w:hAnsi="宋体" w:cs="Arial"/>
          <w:sz w:val="24"/>
        </w:rPr>
        <w:t>1、如我公司成交，我公司承诺愿意按磋商文件规定缴纳履约保证金。按本次磋商文件规定及最终报价承诺供货及</w:t>
      </w:r>
      <w:r>
        <w:rPr>
          <w:rFonts w:hint="eastAsia" w:ascii="宋体" w:hAnsi="宋体" w:cs="Arial"/>
          <w:sz w:val="24"/>
        </w:rPr>
        <w:t>相关</w:t>
      </w:r>
      <w:r>
        <w:rPr>
          <w:rFonts w:ascii="宋体" w:hAnsi="宋体" w:cs="Arial"/>
          <w:sz w:val="24"/>
        </w:rPr>
        <w:t>服务。</w:t>
      </w:r>
    </w:p>
    <w:p>
      <w:pPr>
        <w:spacing w:line="380" w:lineRule="exact"/>
        <w:ind w:firstLine="480" w:firstLineChars="200"/>
        <w:rPr>
          <w:rFonts w:ascii="宋体" w:hAnsi="宋体" w:cs="Arial"/>
          <w:sz w:val="24"/>
        </w:rPr>
      </w:pPr>
      <w:r>
        <w:rPr>
          <w:rFonts w:ascii="宋体" w:hAnsi="宋体" w:cs="Arial"/>
          <w:sz w:val="24"/>
        </w:rPr>
        <w:t>2、我方根据本次磋商文件的规定，严格履行合同的责任和义务,并保证于买方要求的日期内完成服务，并通过买方验收。</w:t>
      </w:r>
    </w:p>
    <w:p>
      <w:pPr>
        <w:spacing w:line="380" w:lineRule="exact"/>
        <w:ind w:firstLine="480" w:firstLineChars="200"/>
        <w:rPr>
          <w:rFonts w:ascii="宋体" w:hAnsi="宋体" w:cs="Arial"/>
          <w:sz w:val="24"/>
        </w:rPr>
      </w:pPr>
      <w:r>
        <w:rPr>
          <w:rFonts w:ascii="宋体" w:hAnsi="宋体" w:cs="Arial"/>
          <w:sz w:val="24"/>
        </w:rPr>
        <w:t>3、我方承诺报价低于同类货物和服务的市场平均价格。</w:t>
      </w:r>
    </w:p>
    <w:p>
      <w:pPr>
        <w:spacing w:line="380" w:lineRule="exact"/>
        <w:ind w:firstLine="480" w:firstLineChars="200"/>
        <w:rPr>
          <w:rFonts w:ascii="宋体" w:hAnsi="宋体" w:cs="Arial"/>
          <w:sz w:val="24"/>
        </w:rPr>
      </w:pPr>
      <w:r>
        <w:rPr>
          <w:rFonts w:ascii="宋体" w:hAnsi="宋体" w:cs="Arial"/>
          <w:sz w:val="24"/>
        </w:rPr>
        <w:t>4、我方已详细审核本次磋商文件，包括磋商文件附件、参考资料、磋商文件修改书或图纸（如果有的话），我方正式认可并遵守本次磋商文件，并对磋商文件各项条款（包括磋商时间）、规定及要求均无异议。我方知道必须放弃提出含糊不清或误解的问题的权利。</w:t>
      </w:r>
    </w:p>
    <w:p>
      <w:pPr>
        <w:spacing w:line="380" w:lineRule="exact"/>
        <w:ind w:firstLine="480" w:firstLineChars="200"/>
        <w:rPr>
          <w:rFonts w:ascii="宋体" w:hAnsi="宋体" w:cs="Arial"/>
          <w:color w:val="000000"/>
          <w:sz w:val="24"/>
        </w:rPr>
      </w:pPr>
      <w:r>
        <w:rPr>
          <w:rFonts w:ascii="宋体" w:hAnsi="宋体" w:cs="Arial"/>
          <w:color w:val="000000"/>
          <w:sz w:val="24"/>
        </w:rPr>
        <w:t>5、我方同意从供应商须知规定的磋商日期起遵循本磋商文件，并在供应商须知规定的磋商有效期之前均具有约束力。</w:t>
      </w:r>
    </w:p>
    <w:p>
      <w:pPr>
        <w:spacing w:line="380" w:lineRule="exact"/>
        <w:ind w:firstLine="480" w:firstLineChars="200"/>
        <w:rPr>
          <w:rFonts w:ascii="宋体" w:hAnsi="宋体" w:cs="Arial"/>
          <w:color w:val="000000"/>
          <w:sz w:val="24"/>
        </w:rPr>
      </w:pPr>
      <w:r>
        <w:rPr>
          <w:rFonts w:ascii="宋体" w:hAnsi="宋体" w:cs="Arial"/>
          <w:color w:val="000000"/>
          <w:sz w:val="24"/>
        </w:rPr>
        <w:t>6、我方承诺如磋商保证金未在磋商文件规定时间前到达贵方指定的账户，我方磋商无效，由此产生的一切后果由我方承担；如果在磋商后规定的磋商有效期内撤回磋商，我方的磋商保证金可被贵方没收。</w:t>
      </w:r>
    </w:p>
    <w:p>
      <w:pPr>
        <w:spacing w:line="380" w:lineRule="exact"/>
        <w:ind w:firstLine="480" w:firstLineChars="200"/>
        <w:rPr>
          <w:rFonts w:ascii="宋体" w:hAnsi="宋体" w:cs="Arial"/>
          <w:color w:val="000000"/>
          <w:sz w:val="24"/>
        </w:rPr>
      </w:pPr>
      <w:r>
        <w:rPr>
          <w:rFonts w:ascii="宋体" w:hAnsi="宋体" w:cs="Arial"/>
          <w:color w:val="000000"/>
          <w:sz w:val="24"/>
        </w:rPr>
        <w:t>7、我方同意按贵方要求在磋商现场规定时间内向贵方提供与其磋商有关的任何证据或补充资料，否则，我方的响应文件可被贵方拒绝。</w:t>
      </w:r>
    </w:p>
    <w:p>
      <w:pPr>
        <w:spacing w:line="380" w:lineRule="exact"/>
        <w:ind w:firstLine="480" w:firstLineChars="200"/>
        <w:rPr>
          <w:rFonts w:ascii="宋体" w:hAnsi="宋体" w:cs="Arial"/>
          <w:color w:val="000000"/>
          <w:sz w:val="24"/>
        </w:rPr>
      </w:pPr>
      <w:r>
        <w:rPr>
          <w:rFonts w:ascii="宋体" w:hAnsi="宋体" w:cs="Arial"/>
          <w:color w:val="000000"/>
          <w:sz w:val="24"/>
        </w:rPr>
        <w:t>8、我方完全理解贵方不一定接受最低报价的磋商。</w:t>
      </w:r>
    </w:p>
    <w:p>
      <w:pPr>
        <w:spacing w:line="380" w:lineRule="exact"/>
        <w:ind w:firstLine="480" w:firstLineChars="200"/>
        <w:rPr>
          <w:rFonts w:ascii="宋体" w:hAnsi="宋体" w:cs="Arial"/>
          <w:color w:val="000000"/>
          <w:sz w:val="24"/>
        </w:rPr>
      </w:pPr>
      <w:r>
        <w:rPr>
          <w:rFonts w:ascii="宋体" w:hAnsi="宋体" w:cs="Arial"/>
          <w:color w:val="000000"/>
          <w:sz w:val="24"/>
        </w:rPr>
        <w:t>9、我方对响应文件中所提供资料、文件、证书及证件的真实性和有效性负责。</w:t>
      </w:r>
    </w:p>
    <w:p>
      <w:pPr>
        <w:spacing w:line="380" w:lineRule="exact"/>
        <w:ind w:firstLine="480" w:firstLineChars="200"/>
        <w:rPr>
          <w:rFonts w:ascii="宋体" w:hAnsi="宋体" w:cs="Arial"/>
          <w:color w:val="000000"/>
          <w:sz w:val="24"/>
        </w:rPr>
      </w:pPr>
      <w:r>
        <w:rPr>
          <w:rFonts w:ascii="宋体" w:hAnsi="宋体" w:cs="Arial"/>
          <w:color w:val="000000"/>
          <w:sz w:val="24"/>
        </w:rPr>
        <w:t>10、与本磋商有关的通讯地址：</w:t>
      </w:r>
    </w:p>
    <w:p>
      <w:pPr>
        <w:spacing w:line="480" w:lineRule="exact"/>
        <w:ind w:firstLine="480" w:firstLineChars="200"/>
        <w:rPr>
          <w:rFonts w:ascii="宋体" w:hAnsi="宋体" w:cs="Arial"/>
          <w:color w:val="000000"/>
          <w:sz w:val="24"/>
        </w:rPr>
      </w:pPr>
      <w:r>
        <w:rPr>
          <w:rFonts w:ascii="宋体" w:hAnsi="宋体" w:cs="Arial"/>
          <w:color w:val="000000"/>
          <w:sz w:val="24"/>
        </w:rPr>
        <w:t>电 话：传真：</w:t>
      </w:r>
    </w:p>
    <w:p>
      <w:pPr>
        <w:spacing w:line="480" w:lineRule="exact"/>
        <w:ind w:firstLine="480" w:firstLineChars="200"/>
        <w:rPr>
          <w:rFonts w:ascii="宋体" w:hAnsi="宋体" w:cs="Arial"/>
          <w:color w:val="000000"/>
          <w:sz w:val="24"/>
        </w:rPr>
      </w:pPr>
      <w:r>
        <w:rPr>
          <w:rFonts w:ascii="宋体" w:hAnsi="宋体" w:cs="Arial"/>
          <w:color w:val="000000"/>
          <w:sz w:val="24"/>
        </w:rPr>
        <w:t>供应商基本账户开户名：</w:t>
      </w:r>
    </w:p>
    <w:p>
      <w:pPr>
        <w:spacing w:line="480" w:lineRule="exact"/>
        <w:ind w:firstLine="480" w:firstLineChars="200"/>
        <w:rPr>
          <w:rFonts w:ascii="宋体" w:hAnsi="宋体" w:cs="Arial"/>
          <w:color w:val="000000"/>
          <w:sz w:val="24"/>
        </w:rPr>
      </w:pPr>
      <w:r>
        <w:rPr>
          <w:rFonts w:ascii="宋体" w:hAnsi="宋体" w:cs="Arial"/>
          <w:color w:val="000000"/>
          <w:sz w:val="24"/>
        </w:rPr>
        <w:t>账号：</w:t>
      </w:r>
    </w:p>
    <w:p>
      <w:pPr>
        <w:spacing w:line="480" w:lineRule="exact"/>
        <w:ind w:firstLine="480" w:firstLineChars="200"/>
        <w:rPr>
          <w:rFonts w:ascii="宋体" w:hAnsi="宋体" w:cs="Arial"/>
          <w:color w:val="000000"/>
          <w:sz w:val="24"/>
        </w:rPr>
      </w:pPr>
      <w:r>
        <w:rPr>
          <w:rFonts w:ascii="宋体" w:hAnsi="宋体" w:cs="Arial"/>
          <w:color w:val="000000"/>
          <w:sz w:val="24"/>
        </w:rPr>
        <w:t>开户行：</w:t>
      </w:r>
    </w:p>
    <w:p>
      <w:pPr>
        <w:spacing w:line="480" w:lineRule="exact"/>
        <w:ind w:firstLine="480" w:firstLineChars="200"/>
        <w:rPr>
          <w:rFonts w:ascii="宋体" w:hAnsi="宋体" w:cs="Arial"/>
          <w:color w:val="000000"/>
          <w:sz w:val="24"/>
        </w:rPr>
      </w:pPr>
      <w:r>
        <w:rPr>
          <w:rFonts w:ascii="宋体" w:hAnsi="宋体" w:cs="Arial"/>
          <w:color w:val="000000"/>
          <w:sz w:val="24"/>
        </w:rPr>
        <w:t>供应商公章：</w:t>
      </w:r>
    </w:p>
    <w:p>
      <w:pPr>
        <w:spacing w:line="480" w:lineRule="exact"/>
        <w:ind w:firstLine="480" w:firstLineChars="200"/>
        <w:rPr>
          <w:rFonts w:ascii="宋体" w:hAnsi="宋体" w:cs="Arial"/>
          <w:color w:val="000000"/>
          <w:sz w:val="24"/>
          <w:u w:val="single"/>
        </w:rPr>
      </w:pPr>
      <w:r>
        <w:rPr>
          <w:rFonts w:ascii="宋体" w:hAnsi="宋体" w:cs="Arial"/>
          <w:color w:val="000000"/>
          <w:sz w:val="24"/>
        </w:rPr>
        <w:t>日    期：</w:t>
      </w:r>
    </w:p>
    <w:p>
      <w:pPr>
        <w:pStyle w:val="6"/>
        <w:spacing w:line="0" w:lineRule="atLeast"/>
        <w:rPr>
          <w:rFonts w:ascii="宋体" w:hAnsi="宋体" w:eastAsia="宋体" w:cs="Arial"/>
          <w:bCs w:val="0"/>
          <w:color w:val="000000"/>
          <w:sz w:val="24"/>
          <w:szCs w:val="24"/>
        </w:rPr>
      </w:pPr>
      <w:bookmarkStart w:id="14" w:name="_Toc484986151"/>
      <w:bookmarkStart w:id="15" w:name="_Toc527258232"/>
      <w:r>
        <w:rPr>
          <w:rFonts w:ascii="宋体" w:hAnsi="宋体" w:eastAsia="宋体" w:cs="Arial"/>
          <w:bCs w:val="0"/>
          <w:color w:val="000000"/>
          <w:sz w:val="24"/>
          <w:szCs w:val="24"/>
        </w:rPr>
        <w:t>附件</w:t>
      </w:r>
      <w:r>
        <w:rPr>
          <w:rFonts w:hint="eastAsia" w:ascii="宋体" w:hAnsi="宋体" w:eastAsia="宋体" w:cs="Arial"/>
          <w:bCs w:val="0"/>
          <w:color w:val="000000"/>
          <w:sz w:val="24"/>
          <w:szCs w:val="24"/>
        </w:rPr>
        <w:t>五</w:t>
      </w:r>
      <w:bookmarkEnd w:id="14"/>
      <w:bookmarkEnd w:id="15"/>
    </w:p>
    <w:p>
      <w:pPr>
        <w:pStyle w:val="8"/>
        <w:spacing w:before="156" w:after="156" w:line="0" w:lineRule="atLeast"/>
        <w:ind w:left="161" w:firstLine="440"/>
        <w:rPr>
          <w:rFonts w:ascii="宋体" w:hAnsi="宋体" w:eastAsia="宋体" w:cs="Arial"/>
          <w:b/>
          <w:bCs w:val="0"/>
          <w:color w:val="000000"/>
          <w:sz w:val="24"/>
        </w:rPr>
      </w:pPr>
      <w:r>
        <w:rPr>
          <w:rFonts w:hint="eastAsia" w:ascii="宋体" w:hAnsi="宋体" w:eastAsia="宋体" w:cs="Arial"/>
          <w:b/>
          <w:bCs w:val="0"/>
          <w:color w:val="000000"/>
          <w:sz w:val="24"/>
        </w:rPr>
        <w:t>无重大违法记录声明函、无不良信用记录声明函</w:t>
      </w:r>
    </w:p>
    <w:p/>
    <w:p>
      <w:pPr>
        <w:spacing w:line="360" w:lineRule="auto"/>
        <w:ind w:firstLine="435"/>
        <w:rPr>
          <w:rFonts w:ascii="宋体" w:hAnsi="宋体"/>
          <w:sz w:val="24"/>
        </w:rPr>
      </w:pPr>
      <w:r>
        <w:rPr>
          <w:rFonts w:hint="eastAsia" w:ascii="宋体" w:hAnsi="宋体"/>
          <w:sz w:val="24"/>
        </w:rPr>
        <w:t>本公司郑重声明，我公司无以下不良信用记录情形：</w:t>
      </w:r>
    </w:p>
    <w:p>
      <w:pPr>
        <w:autoSpaceDE w:val="0"/>
        <w:autoSpaceDN w:val="0"/>
        <w:adjustRightInd w:val="0"/>
        <w:spacing w:line="400" w:lineRule="exact"/>
        <w:ind w:firstLine="436" w:firstLineChars="182"/>
        <w:jc w:val="left"/>
        <w:rPr>
          <w:rFonts w:ascii="Arial" w:hAnsi="Arial" w:cs="Arial"/>
          <w:sz w:val="24"/>
          <w:szCs w:val="18"/>
        </w:rPr>
      </w:pPr>
      <w:r>
        <w:rPr>
          <w:rFonts w:hint="eastAsia" w:ascii="Arial" w:hAnsi="Arial" w:cs="Arial"/>
          <w:sz w:val="24"/>
          <w:szCs w:val="18"/>
        </w:rPr>
        <w:t>（</w:t>
      </w:r>
      <w:r>
        <w:rPr>
          <w:rFonts w:ascii="Arial" w:hAnsi="Arial" w:cs="Arial"/>
          <w:sz w:val="24"/>
          <w:szCs w:val="18"/>
        </w:rPr>
        <w:t>1</w:t>
      </w:r>
      <w:r>
        <w:rPr>
          <w:rFonts w:hint="eastAsia" w:ascii="Arial" w:hAnsi="Arial" w:cs="Arial"/>
          <w:sz w:val="24"/>
          <w:szCs w:val="18"/>
        </w:rPr>
        <w:t>）供应商被人民法院列入失信被执行人的；</w:t>
      </w:r>
    </w:p>
    <w:p>
      <w:pPr>
        <w:autoSpaceDE w:val="0"/>
        <w:autoSpaceDN w:val="0"/>
        <w:adjustRightInd w:val="0"/>
        <w:spacing w:line="400" w:lineRule="exact"/>
        <w:ind w:firstLine="436" w:firstLineChars="182"/>
        <w:jc w:val="left"/>
        <w:rPr>
          <w:rFonts w:ascii="Arial" w:hAnsi="Arial" w:cs="Arial"/>
          <w:sz w:val="24"/>
          <w:szCs w:val="18"/>
        </w:rPr>
      </w:pPr>
      <w:r>
        <w:rPr>
          <w:rFonts w:hint="eastAsia" w:ascii="Arial" w:hAnsi="Arial" w:cs="Arial"/>
          <w:sz w:val="24"/>
          <w:szCs w:val="18"/>
        </w:rPr>
        <w:t>（</w:t>
      </w:r>
      <w:r>
        <w:rPr>
          <w:rFonts w:ascii="Arial" w:hAnsi="Arial" w:cs="Arial"/>
          <w:sz w:val="24"/>
          <w:szCs w:val="18"/>
        </w:rPr>
        <w:t>2</w:t>
      </w:r>
      <w:r>
        <w:rPr>
          <w:rFonts w:hint="eastAsia" w:ascii="Arial" w:hAnsi="Arial" w:cs="Arial"/>
          <w:sz w:val="24"/>
          <w:szCs w:val="18"/>
        </w:rPr>
        <w:t>）供应商或其法定代表人或拟派项目经理（项目负责人）被人民检察院列入行贿犯罪档案的；</w:t>
      </w:r>
    </w:p>
    <w:p>
      <w:pPr>
        <w:autoSpaceDE w:val="0"/>
        <w:autoSpaceDN w:val="0"/>
        <w:adjustRightInd w:val="0"/>
        <w:spacing w:line="400" w:lineRule="exact"/>
        <w:ind w:firstLine="436" w:firstLineChars="182"/>
        <w:jc w:val="left"/>
        <w:rPr>
          <w:rFonts w:ascii="Arial" w:hAnsi="Arial" w:cs="Arial"/>
          <w:sz w:val="24"/>
          <w:szCs w:val="18"/>
        </w:rPr>
      </w:pPr>
      <w:r>
        <w:rPr>
          <w:rFonts w:hint="eastAsia" w:ascii="Arial" w:hAnsi="Arial" w:cs="Arial"/>
          <w:sz w:val="24"/>
          <w:szCs w:val="18"/>
        </w:rPr>
        <w:t>（</w:t>
      </w:r>
      <w:r>
        <w:rPr>
          <w:rFonts w:ascii="Arial" w:hAnsi="Arial" w:cs="Arial"/>
          <w:sz w:val="24"/>
          <w:szCs w:val="18"/>
        </w:rPr>
        <w:t>3</w:t>
      </w:r>
      <w:r>
        <w:rPr>
          <w:rFonts w:hint="eastAsia" w:ascii="Arial" w:hAnsi="Arial" w:cs="Arial"/>
          <w:sz w:val="24"/>
          <w:szCs w:val="18"/>
        </w:rPr>
        <w:t>）供应商被工商行政管理部门列入企业经营异常名录的；</w:t>
      </w:r>
    </w:p>
    <w:p>
      <w:pPr>
        <w:autoSpaceDE w:val="0"/>
        <w:autoSpaceDN w:val="0"/>
        <w:adjustRightInd w:val="0"/>
        <w:spacing w:line="400" w:lineRule="exact"/>
        <w:ind w:firstLine="436" w:firstLineChars="182"/>
        <w:jc w:val="left"/>
        <w:rPr>
          <w:rFonts w:ascii="Arial" w:hAnsi="Arial" w:cs="Arial"/>
          <w:sz w:val="24"/>
          <w:szCs w:val="18"/>
        </w:rPr>
      </w:pPr>
      <w:r>
        <w:rPr>
          <w:rFonts w:hint="eastAsia" w:ascii="Arial" w:hAnsi="Arial" w:cs="Arial"/>
          <w:sz w:val="24"/>
          <w:szCs w:val="18"/>
        </w:rPr>
        <w:t>（</w:t>
      </w:r>
      <w:r>
        <w:rPr>
          <w:rFonts w:ascii="Arial" w:hAnsi="Arial" w:cs="Arial"/>
          <w:sz w:val="24"/>
          <w:szCs w:val="18"/>
        </w:rPr>
        <w:t>4</w:t>
      </w:r>
      <w:r>
        <w:rPr>
          <w:rFonts w:hint="eastAsia" w:ascii="Arial" w:hAnsi="Arial" w:cs="Arial"/>
          <w:sz w:val="24"/>
          <w:szCs w:val="18"/>
        </w:rPr>
        <w:t>）供应商被税务部门列入重大税收违法案件当事人名单的；</w:t>
      </w:r>
    </w:p>
    <w:p>
      <w:pPr>
        <w:autoSpaceDE w:val="0"/>
        <w:autoSpaceDN w:val="0"/>
        <w:adjustRightInd w:val="0"/>
        <w:spacing w:line="400" w:lineRule="exact"/>
        <w:ind w:firstLine="436" w:firstLineChars="182"/>
        <w:jc w:val="left"/>
        <w:rPr>
          <w:rFonts w:ascii="Arial" w:hAnsi="Arial" w:cs="Arial"/>
          <w:sz w:val="24"/>
          <w:szCs w:val="18"/>
        </w:rPr>
      </w:pPr>
      <w:r>
        <w:rPr>
          <w:rFonts w:hint="eastAsia" w:ascii="Arial" w:hAnsi="Arial" w:cs="Arial"/>
          <w:sz w:val="24"/>
          <w:szCs w:val="18"/>
        </w:rPr>
        <w:t>（5）供应商被政府采购监管部门列入政府采购严重违法失信行为记录名单的。</w:t>
      </w:r>
    </w:p>
    <w:p>
      <w:pPr>
        <w:spacing w:line="360" w:lineRule="auto"/>
        <w:ind w:firstLine="435"/>
        <w:rPr>
          <w:rFonts w:ascii="仿宋" w:hAnsi="仿宋" w:eastAsia="仿宋" w:cs="宋体"/>
          <w:kern w:val="0"/>
          <w:sz w:val="32"/>
          <w:szCs w:val="32"/>
        </w:rPr>
      </w:pPr>
      <w:r>
        <w:rPr>
          <w:rFonts w:ascii="宋体" w:hAnsi="宋体"/>
          <w:sz w:val="24"/>
        </w:rPr>
        <w:t>我公司承诺</w:t>
      </w:r>
      <w:r>
        <w:rPr>
          <w:rFonts w:hint="eastAsia" w:ascii="宋体" w:hAnsi="宋体"/>
          <w:sz w:val="24"/>
        </w:rPr>
        <w:t>：</w:t>
      </w:r>
      <w:r>
        <w:rPr>
          <w:rFonts w:ascii="宋体" w:hAnsi="宋体"/>
          <w:sz w:val="24"/>
        </w:rPr>
        <w:t>合同签订前，若我公司具有不良信用记录情形，贵方可取消我公司</w:t>
      </w:r>
      <w:r>
        <w:rPr>
          <w:rFonts w:hint="eastAsia" w:ascii="宋体" w:hAnsi="宋体"/>
          <w:sz w:val="24"/>
        </w:rPr>
        <w:t>成交</w:t>
      </w:r>
      <w:r>
        <w:rPr>
          <w:rFonts w:ascii="宋体" w:hAnsi="宋体"/>
          <w:sz w:val="24"/>
        </w:rPr>
        <w:t xml:space="preserve">资格或者不授予合同，所有责任由我公司自行承担。同时，我公司愿意无条件接受监管部门的调查处理。 </w:t>
      </w:r>
    </w:p>
    <w:p>
      <w:pPr>
        <w:spacing w:line="360" w:lineRule="auto"/>
        <w:ind w:firstLine="435"/>
        <w:rPr>
          <w:rFonts w:ascii="宋体"/>
          <w:sz w:val="24"/>
        </w:rPr>
      </w:pPr>
      <w:r>
        <w:rPr>
          <w:rFonts w:hint="eastAsia" w:ascii="宋体" w:hAnsi="宋体"/>
          <w:sz w:val="24"/>
        </w:rPr>
        <w:t>本公司对上述声明的真实性负责。如有虚假，将依法承担相应责任。</w:t>
      </w:r>
    </w:p>
    <w:p>
      <w:pPr>
        <w:tabs>
          <w:tab w:val="left" w:pos="630"/>
        </w:tabs>
        <w:spacing w:line="360" w:lineRule="auto"/>
        <w:ind w:firstLine="630"/>
        <w:rPr>
          <w:rFonts w:ascii="宋体" w:hAnsi="宋体"/>
          <w:sz w:val="24"/>
        </w:rPr>
      </w:pPr>
    </w:p>
    <w:p>
      <w:pPr>
        <w:tabs>
          <w:tab w:val="left" w:pos="630"/>
        </w:tabs>
        <w:spacing w:line="360" w:lineRule="auto"/>
        <w:ind w:firstLine="630"/>
        <w:rPr>
          <w:rFonts w:ascii="宋体" w:hAnsi="宋体"/>
          <w:sz w:val="24"/>
        </w:rPr>
      </w:pPr>
    </w:p>
    <w:p>
      <w:pPr>
        <w:spacing w:line="360" w:lineRule="auto"/>
        <w:ind w:firstLine="4228" w:firstLineChars="1762"/>
        <w:rPr>
          <w:rFonts w:ascii="宋体" w:hAnsi="宋体"/>
          <w:sz w:val="24"/>
          <w:u w:val="single"/>
        </w:rPr>
      </w:pPr>
      <w:r>
        <w:rPr>
          <w:rFonts w:hint="eastAsia" w:ascii="宋体" w:hAnsi="宋体"/>
          <w:sz w:val="24"/>
        </w:rPr>
        <w:t>供应商公章：</w:t>
      </w:r>
    </w:p>
    <w:p>
      <w:pPr>
        <w:spacing w:line="360" w:lineRule="auto"/>
        <w:ind w:firstLine="4228" w:firstLineChars="1762"/>
      </w:pPr>
      <w:r>
        <w:rPr>
          <w:rFonts w:hint="eastAsia" w:ascii="宋体" w:hAnsi="宋体"/>
          <w:sz w:val="24"/>
        </w:rPr>
        <w:t>日期：</w:t>
      </w:r>
      <w:r>
        <w:rPr>
          <w:rFonts w:ascii="宋体" w:hAnsi="宋体" w:cs="Arial"/>
          <w:bCs/>
          <w:color w:val="000000"/>
          <w:sz w:val="24"/>
        </w:rPr>
        <w:br w:type="page"/>
      </w:r>
    </w:p>
    <w:p>
      <w:pPr>
        <w:pStyle w:val="6"/>
        <w:spacing w:line="0" w:lineRule="atLeast"/>
        <w:rPr>
          <w:rFonts w:ascii="宋体" w:hAnsi="宋体" w:eastAsia="宋体" w:cs="Arial"/>
          <w:bCs w:val="0"/>
          <w:color w:val="000000"/>
          <w:sz w:val="24"/>
          <w:szCs w:val="24"/>
        </w:rPr>
      </w:pPr>
      <w:bookmarkStart w:id="16" w:name="_Toc527258234"/>
      <w:bookmarkStart w:id="17" w:name="_Toc484986155"/>
      <w:r>
        <w:rPr>
          <w:rFonts w:ascii="宋体" w:hAnsi="宋体" w:eastAsia="宋体" w:cs="Arial"/>
          <w:bCs w:val="0"/>
          <w:color w:val="000000"/>
          <w:sz w:val="24"/>
          <w:szCs w:val="24"/>
        </w:rPr>
        <w:t>附件</w:t>
      </w:r>
      <w:bookmarkEnd w:id="16"/>
      <w:bookmarkEnd w:id="17"/>
      <w:r>
        <w:rPr>
          <w:rFonts w:hint="eastAsia" w:ascii="宋体" w:hAnsi="宋体" w:eastAsia="宋体" w:cs="Arial"/>
          <w:bCs w:val="0"/>
          <w:color w:val="000000"/>
          <w:sz w:val="24"/>
          <w:szCs w:val="24"/>
        </w:rPr>
        <w:t>六</w:t>
      </w:r>
    </w:p>
    <w:p>
      <w:pPr>
        <w:pStyle w:val="8"/>
        <w:spacing w:beforeLines="0" w:afterLines="0" w:line="500" w:lineRule="exact"/>
        <w:rPr>
          <w:rFonts w:ascii="宋体" w:hAnsi="宋体" w:eastAsia="宋体" w:cs="Arial"/>
          <w:b/>
          <w:bCs w:val="0"/>
          <w:color w:val="000000"/>
        </w:rPr>
      </w:pPr>
      <w:bookmarkStart w:id="18" w:name="_Toc204594911"/>
      <w:bookmarkStart w:id="19" w:name="_Toc516969106"/>
      <w:bookmarkStart w:id="20" w:name="_Toc121626298"/>
      <w:r>
        <w:rPr>
          <w:rFonts w:ascii="宋体" w:hAnsi="宋体" w:eastAsia="宋体" w:cs="Arial"/>
          <w:b/>
          <w:bCs w:val="0"/>
          <w:color w:val="000000"/>
        </w:rPr>
        <w:t>磋商授权书</w:t>
      </w:r>
      <w:bookmarkEnd w:id="18"/>
      <w:bookmarkEnd w:id="19"/>
      <w:bookmarkEnd w:id="20"/>
    </w:p>
    <w:p>
      <w:pPr>
        <w:pStyle w:val="8"/>
        <w:spacing w:beforeLines="0" w:afterLines="0" w:line="500" w:lineRule="exact"/>
        <w:ind w:left="161" w:firstLine="440"/>
        <w:rPr>
          <w:rFonts w:ascii="宋体" w:hAnsi="宋体" w:eastAsia="宋体" w:cs="Arial"/>
          <w:b/>
          <w:bCs w:val="0"/>
          <w:color w:val="000000"/>
          <w:sz w:val="24"/>
        </w:rPr>
      </w:pPr>
    </w:p>
    <w:p>
      <w:pPr>
        <w:pStyle w:val="10"/>
        <w:snapToGrid w:val="0"/>
        <w:spacing w:line="500" w:lineRule="exact"/>
        <w:ind w:firstLine="480" w:firstLineChars="200"/>
        <w:jc w:val="left"/>
        <w:rPr>
          <w:rFonts w:hAnsi="宋体" w:cs="Arial"/>
          <w:color w:val="000000"/>
          <w:sz w:val="24"/>
          <w:szCs w:val="28"/>
        </w:rPr>
      </w:pPr>
      <w:r>
        <w:rPr>
          <w:rFonts w:hAnsi="宋体" w:cs="Arial"/>
          <w:color w:val="000000"/>
          <w:sz w:val="24"/>
          <w:szCs w:val="28"/>
        </w:rPr>
        <w:t>本授权书声明：公司授权本公司代表（姓名、职务）代表本公司参加</w:t>
      </w:r>
      <w:r>
        <w:rPr>
          <w:rFonts w:hint="eastAsia" w:hAnsi="宋体" w:cs="Arial"/>
          <w:b/>
          <w:color w:val="000000"/>
          <w:sz w:val="24"/>
          <w:szCs w:val="28"/>
          <w:u w:val="single"/>
          <w:lang w:eastAsia="zh-CN"/>
        </w:rPr>
        <w:t>淮南师范学院年度教职工福利及工会活动奖品供应商库项目</w:t>
      </w:r>
      <w:r>
        <w:rPr>
          <w:rFonts w:hAnsi="宋体" w:cs="Arial"/>
          <w:bCs/>
          <w:color w:val="000000"/>
          <w:sz w:val="24"/>
          <w:szCs w:val="28"/>
        </w:rPr>
        <w:t>采购活动（项目编号：</w:t>
      </w:r>
      <w:r>
        <w:rPr>
          <w:rFonts w:hint="eastAsia" w:hAnsi="宋体" w:cs="Arial"/>
          <w:b/>
          <w:color w:val="000000"/>
          <w:sz w:val="24"/>
          <w:szCs w:val="28"/>
        </w:rPr>
        <w:t>XC201901</w:t>
      </w:r>
      <w:r>
        <w:rPr>
          <w:rFonts w:hAnsi="宋体" w:cs="Arial"/>
          <w:bCs/>
          <w:color w:val="000000"/>
          <w:sz w:val="24"/>
          <w:szCs w:val="28"/>
        </w:rPr>
        <w:t>）</w:t>
      </w:r>
      <w:r>
        <w:rPr>
          <w:rFonts w:hAnsi="宋体" w:cs="Arial"/>
          <w:color w:val="000000"/>
          <w:sz w:val="24"/>
          <w:szCs w:val="28"/>
        </w:rPr>
        <w:t>，全权代表本公司处理磋商过程的一切事宜，包括但不限于：提交响应文件、参与磋商、签约等。供应商授权代表在磋商过程中所签署的一切文件和处理与之有关的一切事务，本公司均予以认可并对此承担责任。</w:t>
      </w:r>
    </w:p>
    <w:p>
      <w:pPr>
        <w:pStyle w:val="10"/>
        <w:snapToGrid w:val="0"/>
        <w:spacing w:line="500" w:lineRule="exact"/>
        <w:ind w:firstLine="480" w:firstLineChars="200"/>
        <w:jc w:val="left"/>
        <w:rPr>
          <w:rFonts w:hAnsi="宋体" w:cs="Arial"/>
          <w:color w:val="000000"/>
          <w:sz w:val="24"/>
          <w:szCs w:val="28"/>
        </w:rPr>
      </w:pPr>
      <w:r>
        <w:rPr>
          <w:rFonts w:hAnsi="宋体" w:cs="Arial"/>
          <w:color w:val="000000"/>
          <w:sz w:val="24"/>
          <w:szCs w:val="28"/>
        </w:rPr>
        <w:t>供应商授权代表无转委托权。特此授权。</w:t>
      </w:r>
    </w:p>
    <w:p>
      <w:pPr>
        <w:pStyle w:val="10"/>
        <w:snapToGrid w:val="0"/>
        <w:spacing w:line="500" w:lineRule="exact"/>
        <w:ind w:firstLine="480" w:firstLineChars="200"/>
        <w:jc w:val="left"/>
        <w:rPr>
          <w:rFonts w:hAnsi="宋体" w:cs="Arial"/>
          <w:color w:val="000000"/>
          <w:sz w:val="24"/>
          <w:szCs w:val="28"/>
        </w:rPr>
      </w:pPr>
      <w:r>
        <w:rPr>
          <w:rFonts w:hAnsi="宋体" w:cs="Arial"/>
          <w:color w:val="000000"/>
          <w:sz w:val="24"/>
          <w:szCs w:val="28"/>
        </w:rPr>
        <w:t>本授权书自出具之日起生效。</w:t>
      </w:r>
    </w:p>
    <w:p>
      <w:pPr>
        <w:pStyle w:val="10"/>
        <w:snapToGrid w:val="0"/>
        <w:spacing w:line="500" w:lineRule="exact"/>
        <w:ind w:firstLine="480" w:firstLineChars="200"/>
        <w:jc w:val="left"/>
        <w:rPr>
          <w:rFonts w:hAnsi="宋体" w:cs="Arial"/>
          <w:color w:val="000000"/>
          <w:sz w:val="24"/>
          <w:szCs w:val="28"/>
        </w:rPr>
      </w:pPr>
      <w:r>
        <w:rPr>
          <w:rFonts w:hAnsi="宋体" w:cs="Arial"/>
          <w:color w:val="000000"/>
          <w:sz w:val="24"/>
          <w:szCs w:val="28"/>
        </w:rPr>
        <w:t>特此声明。</w:t>
      </w:r>
    </w:p>
    <w:p>
      <w:pPr>
        <w:pStyle w:val="10"/>
        <w:snapToGrid w:val="0"/>
        <w:spacing w:line="500" w:lineRule="exact"/>
        <w:ind w:firstLine="480" w:firstLineChars="200"/>
        <w:jc w:val="left"/>
        <w:rPr>
          <w:rFonts w:hAnsi="宋体" w:cs="Arial"/>
          <w:color w:val="000000"/>
          <w:sz w:val="24"/>
          <w:szCs w:val="28"/>
        </w:rPr>
      </w:pPr>
      <w:r>
        <w:rPr>
          <w:rFonts w:hAnsi="宋体" w:cs="Arial"/>
          <w:color w:val="000000"/>
          <w:sz w:val="24"/>
          <w:szCs w:val="28"/>
        </w:rPr>
        <mc:AlternateContent>
          <mc:Choice Requires="wps">
            <w:drawing>
              <wp:anchor distT="0" distB="0" distL="114300" distR="114300" simplePos="0" relativeHeight="251658240" behindDoc="0" locked="0" layoutInCell="1" allowOverlap="1">
                <wp:simplePos x="0" y="0"/>
                <wp:positionH relativeFrom="column">
                  <wp:posOffset>2495550</wp:posOffset>
                </wp:positionH>
                <wp:positionV relativeFrom="paragraph">
                  <wp:posOffset>259715</wp:posOffset>
                </wp:positionV>
                <wp:extent cx="2743200" cy="1673225"/>
                <wp:effectExtent l="4445" t="4445" r="14605" b="17780"/>
                <wp:wrapNone/>
                <wp:docPr id="8" name="圆角矩形 8"/>
                <wp:cNvGraphicFramePr/>
                <a:graphic xmlns:a="http://schemas.openxmlformats.org/drawingml/2006/main">
                  <a:graphicData uri="http://schemas.microsoft.com/office/word/2010/wordprocessingShape">
                    <wps:wsp>
                      <wps:cNvSpPr/>
                      <wps:spPr>
                        <a:xfrm>
                          <a:off x="0" y="0"/>
                          <a:ext cx="1774190" cy="1023620"/>
                        </a:xfrm>
                        <a:prstGeom prst="roundRect">
                          <a:avLst>
                            <a:gd name="adj" fmla="val 16667"/>
                          </a:avLst>
                        </a:prstGeom>
                        <a:solidFill>
                          <a:srgbClr val="FFFFFF"/>
                        </a:solidFill>
                        <a:ln w="9525" cap="flat" cmpd="sng">
                          <a:solidFill>
                            <a:srgbClr val="000000"/>
                          </a:solidFill>
                          <a:prstDash val="solid"/>
                          <a:headEnd type="none" w="med" len="med"/>
                          <a:tailEnd type="none" w="med" len="med"/>
                        </a:ln>
                        <a:effectLst/>
                      </wps:spPr>
                      <wps:txbx>
                        <w:txbxContent>
                          <w:p>
                            <w:pPr>
                              <w:adjustRightInd w:val="0"/>
                              <w:snapToGrid w:val="0"/>
                            </w:pPr>
                          </w:p>
                          <w:p>
                            <w:pPr>
                              <w:adjustRightInd w:val="0"/>
                              <w:snapToGrid w:val="0"/>
                            </w:pPr>
                          </w:p>
                          <w:p>
                            <w:pPr>
                              <w:adjustRightInd w:val="0"/>
                              <w:snapToGrid w:val="0"/>
                              <w:jc w:val="center"/>
                            </w:pPr>
                            <w:r>
                              <w:rPr>
                                <w:rFonts w:hint="eastAsia"/>
                              </w:rPr>
                              <w:t>授权代表身份证复印件</w:t>
                            </w:r>
                          </w:p>
                          <w:p>
                            <w:pPr>
                              <w:adjustRightInd w:val="0"/>
                              <w:snapToGrid w:val="0"/>
                            </w:pPr>
                          </w:p>
                          <w:p>
                            <w:pPr>
                              <w:adjustRightInd w:val="0"/>
                              <w:snapToGrid w:val="0"/>
                            </w:pPr>
                          </w:p>
                        </w:txbxContent>
                      </wps:txbx>
                      <wps:bodyPr upright="1"/>
                    </wps:wsp>
                  </a:graphicData>
                </a:graphic>
              </wp:anchor>
            </w:drawing>
          </mc:Choice>
          <mc:Fallback>
            <w:pict>
              <v:roundrect id="_x0000_s1026" o:spid="_x0000_s1026" o:spt="2" style="position:absolute;left:0pt;margin-left:196.5pt;margin-top:20.45pt;height:131.75pt;width:216pt;z-index:251658240;mso-width-relative:page;mso-height-relative:page;" fillcolor="#FFFFFF" filled="t" stroked="t" coordsize="21600,21600" arcsize="0.166666666666667" o:gfxdata="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NXboxDWAAAACgEAAA8AAAAAAAAAAQAg&#10;AAAAIgAAAGRycy9kb3ducmV2LnhtbFBLAQIUABQAAAAIAIdO4kAz5KqOEAIAABcEAAAOAAAAAAAA&#10;AAEAIAAAACUBAABkcnMvZTJvRG9jLnhtbFBLBQYAAAAABgAGAFkBAACnBQAAAAA=&#10;">
                <v:fill on="t" focussize="0,0"/>
                <v:stroke color="#000000" joinstyle="round"/>
                <v:imagedata o:title=""/>
                <o:lock v:ext="edit" aspectratio="f"/>
                <v:textbox>
                  <w:txbxContent>
                    <w:p>
                      <w:pPr>
                        <w:adjustRightInd w:val="0"/>
                        <w:snapToGrid w:val="0"/>
                      </w:pPr>
                    </w:p>
                    <w:p>
                      <w:pPr>
                        <w:adjustRightInd w:val="0"/>
                        <w:snapToGrid w:val="0"/>
                      </w:pPr>
                    </w:p>
                    <w:p>
                      <w:pPr>
                        <w:adjustRightInd w:val="0"/>
                        <w:snapToGrid w:val="0"/>
                        <w:jc w:val="center"/>
                      </w:pPr>
                      <w:r>
                        <w:rPr>
                          <w:rFonts w:hint="eastAsia"/>
                        </w:rPr>
                        <w:t>授权代表身份证复印件</w:t>
                      </w:r>
                    </w:p>
                    <w:p>
                      <w:pPr>
                        <w:adjustRightInd w:val="0"/>
                        <w:snapToGrid w:val="0"/>
                      </w:pPr>
                    </w:p>
                    <w:p>
                      <w:pPr>
                        <w:adjustRightInd w:val="0"/>
                        <w:snapToGrid w:val="0"/>
                      </w:pPr>
                    </w:p>
                  </w:txbxContent>
                </v:textbox>
              </v:roundrect>
            </w:pict>
          </mc:Fallback>
        </mc:AlternateContent>
      </w:r>
    </w:p>
    <w:p>
      <w:pPr>
        <w:spacing w:line="500" w:lineRule="exact"/>
        <w:ind w:firstLine="645"/>
        <w:rPr>
          <w:rFonts w:ascii="宋体" w:hAnsi="宋体" w:cs="Arial"/>
          <w:color w:val="000000"/>
          <w:sz w:val="24"/>
          <w:szCs w:val="28"/>
        </w:rPr>
      </w:pPr>
    </w:p>
    <w:p>
      <w:pPr>
        <w:spacing w:line="500" w:lineRule="exact"/>
        <w:rPr>
          <w:rFonts w:ascii="宋体" w:hAnsi="宋体" w:cs="Arial"/>
          <w:color w:val="000000"/>
          <w:sz w:val="24"/>
          <w:szCs w:val="28"/>
        </w:rPr>
      </w:pPr>
    </w:p>
    <w:p>
      <w:pPr>
        <w:spacing w:line="500" w:lineRule="exact"/>
        <w:rPr>
          <w:rFonts w:ascii="宋体" w:hAnsi="宋体" w:cs="Arial"/>
          <w:color w:val="000000"/>
          <w:sz w:val="24"/>
          <w:szCs w:val="28"/>
        </w:rPr>
      </w:pPr>
    </w:p>
    <w:p>
      <w:pPr>
        <w:spacing w:line="500" w:lineRule="exact"/>
        <w:rPr>
          <w:rFonts w:ascii="宋体" w:hAnsi="宋体" w:cs="Arial"/>
          <w:color w:val="000000"/>
          <w:sz w:val="24"/>
          <w:szCs w:val="28"/>
        </w:rPr>
      </w:pPr>
    </w:p>
    <w:p>
      <w:pPr>
        <w:spacing w:line="500" w:lineRule="exact"/>
        <w:rPr>
          <w:rFonts w:ascii="宋体" w:hAnsi="宋体" w:cs="Arial"/>
          <w:color w:val="000000"/>
          <w:sz w:val="24"/>
          <w:szCs w:val="28"/>
        </w:rPr>
      </w:pPr>
    </w:p>
    <w:p>
      <w:pPr>
        <w:spacing w:line="500" w:lineRule="exact"/>
        <w:rPr>
          <w:rFonts w:ascii="宋体" w:hAnsi="宋体" w:cs="Arial"/>
          <w:color w:val="000000"/>
          <w:sz w:val="24"/>
          <w:szCs w:val="28"/>
          <w:u w:val="single"/>
        </w:rPr>
      </w:pPr>
      <w:r>
        <w:rPr>
          <w:rFonts w:hint="eastAsia" w:ascii="宋体" w:hAnsi="宋体" w:cs="Arial"/>
          <w:color w:val="000000"/>
          <w:sz w:val="24"/>
          <w:szCs w:val="28"/>
        </w:rPr>
        <w:t>法定代表人签字：</w:t>
      </w:r>
    </w:p>
    <w:p>
      <w:pPr>
        <w:spacing w:line="500" w:lineRule="exact"/>
        <w:rPr>
          <w:rFonts w:ascii="宋体" w:hAnsi="宋体" w:cs="Arial"/>
          <w:color w:val="000000"/>
          <w:sz w:val="24"/>
          <w:szCs w:val="28"/>
        </w:rPr>
      </w:pPr>
      <w:r>
        <w:rPr>
          <w:rFonts w:ascii="宋体" w:hAnsi="宋体" w:cs="Arial"/>
          <w:color w:val="000000"/>
          <w:sz w:val="24"/>
          <w:szCs w:val="28"/>
        </w:rPr>
        <w:t>供应商公章：</w:t>
      </w:r>
    </w:p>
    <w:p>
      <w:pPr>
        <w:spacing w:line="500" w:lineRule="exact"/>
        <w:rPr>
          <w:rFonts w:ascii="宋体" w:hAnsi="宋体" w:cs="Arial"/>
          <w:color w:val="000000"/>
          <w:sz w:val="24"/>
          <w:szCs w:val="28"/>
        </w:rPr>
      </w:pPr>
      <w:r>
        <w:rPr>
          <w:rFonts w:ascii="宋体" w:hAnsi="宋体" w:cs="Arial"/>
          <w:color w:val="000000"/>
          <w:sz w:val="24"/>
          <w:szCs w:val="28"/>
        </w:rPr>
        <w:t>日     期：年月日</w:t>
      </w:r>
    </w:p>
    <w:p>
      <w:pPr>
        <w:spacing w:line="0" w:lineRule="atLeast"/>
        <w:rPr>
          <w:rFonts w:ascii="宋体" w:hAnsi="宋体" w:cs="Arial"/>
          <w:color w:val="000000"/>
          <w:sz w:val="24"/>
          <w:szCs w:val="28"/>
        </w:rPr>
      </w:pPr>
    </w:p>
    <w:p>
      <w:pPr>
        <w:pStyle w:val="10"/>
        <w:snapToGrid w:val="0"/>
        <w:spacing w:line="480" w:lineRule="exact"/>
        <w:jc w:val="left"/>
        <w:rPr>
          <w:rFonts w:hAnsi="宋体" w:cs="Arial"/>
          <w:color w:val="000000"/>
          <w:sz w:val="24"/>
          <w:szCs w:val="28"/>
        </w:rPr>
      </w:pPr>
      <w:r>
        <w:rPr>
          <w:rFonts w:hAnsi="宋体" w:cs="Arial"/>
          <w:color w:val="000000"/>
          <w:sz w:val="24"/>
          <w:szCs w:val="28"/>
        </w:rPr>
        <w:t>注：</w:t>
      </w:r>
    </w:p>
    <w:p>
      <w:pPr>
        <w:pStyle w:val="10"/>
        <w:snapToGrid w:val="0"/>
        <w:spacing w:line="480" w:lineRule="exact"/>
        <w:jc w:val="left"/>
        <w:rPr>
          <w:rFonts w:hAnsi="宋体" w:cs="Arial"/>
          <w:color w:val="000000"/>
          <w:sz w:val="24"/>
          <w:szCs w:val="28"/>
        </w:rPr>
      </w:pPr>
      <w:r>
        <w:rPr>
          <w:rFonts w:hAnsi="宋体" w:cs="Arial"/>
          <w:color w:val="000000"/>
          <w:sz w:val="24"/>
          <w:szCs w:val="28"/>
        </w:rPr>
        <w:t>1、本项目只允许有唯一的供应商授权代表，并提供身份证复印件。</w:t>
      </w:r>
    </w:p>
    <w:p>
      <w:pPr>
        <w:pStyle w:val="10"/>
        <w:snapToGrid w:val="0"/>
        <w:spacing w:line="480" w:lineRule="exact"/>
        <w:jc w:val="left"/>
        <w:rPr>
          <w:rFonts w:hAnsi="宋体" w:cs="Arial"/>
          <w:color w:val="000000"/>
          <w:sz w:val="24"/>
          <w:szCs w:val="28"/>
        </w:rPr>
      </w:pPr>
      <w:r>
        <w:rPr>
          <w:rFonts w:hAnsi="宋体" w:cs="Arial"/>
          <w:color w:val="000000"/>
          <w:sz w:val="24"/>
          <w:szCs w:val="28"/>
        </w:rPr>
        <w:t>2、法定代表人参加磋商的无需此件，提供身份证明复印件即可。</w:t>
      </w:r>
    </w:p>
    <w:p>
      <w:pPr>
        <w:pStyle w:val="10"/>
        <w:snapToGrid w:val="0"/>
        <w:spacing w:line="0" w:lineRule="atLeast"/>
        <w:jc w:val="left"/>
        <w:rPr>
          <w:rFonts w:hAnsi="宋体" w:cs="Arial"/>
          <w:color w:val="000000"/>
          <w:sz w:val="24"/>
          <w:szCs w:val="28"/>
        </w:rPr>
      </w:pPr>
    </w:p>
    <w:p>
      <w:pPr>
        <w:pStyle w:val="10"/>
        <w:snapToGrid w:val="0"/>
        <w:spacing w:line="0" w:lineRule="atLeast"/>
        <w:jc w:val="left"/>
        <w:rPr>
          <w:rFonts w:hAnsi="宋体" w:cs="Arial"/>
          <w:color w:val="000000"/>
          <w:sz w:val="24"/>
          <w:szCs w:val="28"/>
        </w:rPr>
      </w:pPr>
    </w:p>
    <w:p>
      <w:pPr>
        <w:pStyle w:val="10"/>
        <w:snapToGrid w:val="0"/>
        <w:spacing w:line="0" w:lineRule="atLeast"/>
        <w:jc w:val="left"/>
        <w:rPr>
          <w:rFonts w:hAnsi="宋体" w:cs="Arial"/>
          <w:color w:val="000000"/>
          <w:sz w:val="24"/>
          <w:szCs w:val="28"/>
        </w:rPr>
      </w:pPr>
    </w:p>
    <w:p>
      <w:pPr>
        <w:pStyle w:val="10"/>
        <w:snapToGrid w:val="0"/>
        <w:spacing w:line="0" w:lineRule="atLeast"/>
        <w:jc w:val="left"/>
        <w:rPr>
          <w:rFonts w:hAnsi="宋体" w:cs="Arial"/>
          <w:color w:val="000000"/>
          <w:sz w:val="24"/>
          <w:szCs w:val="28"/>
        </w:rPr>
      </w:pPr>
    </w:p>
    <w:p>
      <w:pPr>
        <w:pStyle w:val="10"/>
        <w:snapToGrid w:val="0"/>
        <w:spacing w:line="0" w:lineRule="atLeast"/>
        <w:jc w:val="left"/>
        <w:rPr>
          <w:rFonts w:hAnsi="宋体" w:cs="Arial"/>
          <w:color w:val="000000"/>
          <w:sz w:val="24"/>
          <w:szCs w:val="28"/>
        </w:rPr>
      </w:pPr>
    </w:p>
    <w:p>
      <w:pPr>
        <w:pStyle w:val="6"/>
        <w:spacing w:line="480" w:lineRule="exact"/>
        <w:rPr>
          <w:rFonts w:ascii="宋体" w:hAnsi="宋体" w:eastAsia="宋体" w:cs="Arial"/>
          <w:bCs w:val="0"/>
          <w:color w:val="000000"/>
          <w:sz w:val="24"/>
          <w:szCs w:val="24"/>
        </w:rPr>
      </w:pPr>
      <w:bookmarkStart w:id="21" w:name="_Toc527258235"/>
      <w:bookmarkStart w:id="22" w:name="_Toc461053097"/>
      <w:bookmarkStart w:id="23" w:name="_Toc484986156"/>
      <w:r>
        <w:rPr>
          <w:rFonts w:ascii="宋体" w:hAnsi="宋体" w:eastAsia="宋体" w:cs="Arial"/>
          <w:bCs w:val="0"/>
          <w:color w:val="000000"/>
          <w:sz w:val="24"/>
          <w:szCs w:val="24"/>
        </w:rPr>
        <w:t>附件</w:t>
      </w:r>
      <w:bookmarkEnd w:id="21"/>
      <w:bookmarkEnd w:id="22"/>
      <w:bookmarkEnd w:id="23"/>
      <w:r>
        <w:rPr>
          <w:rFonts w:hint="eastAsia" w:ascii="宋体" w:hAnsi="宋体" w:eastAsia="宋体" w:cs="Arial"/>
          <w:bCs w:val="0"/>
          <w:color w:val="000000"/>
          <w:sz w:val="24"/>
          <w:szCs w:val="24"/>
        </w:rPr>
        <w:t>七</w:t>
      </w:r>
    </w:p>
    <w:p>
      <w:pPr>
        <w:spacing w:line="480" w:lineRule="exact"/>
        <w:jc w:val="center"/>
        <w:rPr>
          <w:rFonts w:ascii="宋体" w:hAnsi="宋体" w:cs="Arial"/>
          <w:b/>
          <w:bCs/>
          <w:color w:val="000000"/>
          <w:sz w:val="24"/>
        </w:rPr>
      </w:pPr>
      <w:bookmarkStart w:id="24" w:name="_Toc461053098"/>
      <w:r>
        <w:rPr>
          <w:rFonts w:ascii="宋体" w:hAnsi="宋体" w:cs="Arial"/>
          <w:b/>
          <w:bCs/>
          <w:color w:val="000000"/>
          <w:sz w:val="24"/>
        </w:rPr>
        <w:t>相关授权</w:t>
      </w:r>
      <w:bookmarkEnd w:id="24"/>
      <w:r>
        <w:rPr>
          <w:rFonts w:hint="eastAsia" w:ascii="宋体" w:hAnsi="宋体" w:cs="Arial"/>
          <w:b/>
          <w:bCs/>
          <w:color w:val="000000"/>
          <w:sz w:val="24"/>
        </w:rPr>
        <w:t>及</w:t>
      </w:r>
      <w:r>
        <w:rPr>
          <w:rFonts w:ascii="宋体" w:hAnsi="宋体" w:cs="Arial"/>
          <w:b/>
          <w:bCs/>
          <w:color w:val="000000"/>
          <w:sz w:val="24"/>
        </w:rPr>
        <w:t>承诺书</w:t>
      </w:r>
    </w:p>
    <w:p>
      <w:pPr>
        <w:spacing w:line="480" w:lineRule="exact"/>
        <w:jc w:val="center"/>
        <w:rPr>
          <w:rFonts w:ascii="Arial" w:hAnsi="Arial" w:cs="Arial"/>
          <w:b/>
          <w:color w:val="000000"/>
          <w:sz w:val="24"/>
        </w:rPr>
      </w:pPr>
      <w:r>
        <w:rPr>
          <w:rFonts w:ascii="Arial" w:hAnsi="Arial" w:cs="Arial"/>
          <w:b/>
          <w:color w:val="000000"/>
          <w:sz w:val="24"/>
        </w:rPr>
        <w:t>（</w:t>
      </w:r>
      <w:r>
        <w:rPr>
          <w:rFonts w:hint="eastAsia" w:ascii="Arial" w:hAnsi="Arial" w:cs="Arial"/>
          <w:b/>
          <w:color w:val="000000"/>
          <w:sz w:val="24"/>
        </w:rPr>
        <w:t>格式</w:t>
      </w:r>
      <w:r>
        <w:rPr>
          <w:rFonts w:ascii="Arial" w:hAnsi="Arial" w:cs="Arial"/>
          <w:b/>
          <w:color w:val="000000"/>
          <w:sz w:val="24"/>
        </w:rPr>
        <w:t>自拟，如磋商文件未作要求，不需此件）</w:t>
      </w:r>
    </w:p>
    <w:p>
      <w:pPr>
        <w:spacing w:line="480" w:lineRule="exact"/>
        <w:jc w:val="center"/>
        <w:rPr>
          <w:rFonts w:ascii="宋体" w:hAnsi="宋体" w:cs="Arial"/>
          <w:color w:val="000000"/>
          <w:sz w:val="24"/>
        </w:rPr>
      </w:pPr>
    </w:p>
    <w:p>
      <w:pPr>
        <w:spacing w:line="480" w:lineRule="exact"/>
        <w:jc w:val="center"/>
        <w:rPr>
          <w:rFonts w:ascii="宋体" w:hAnsi="宋体" w:cs="Arial"/>
          <w:color w:val="000000"/>
          <w:sz w:val="24"/>
        </w:rPr>
      </w:pPr>
    </w:p>
    <w:p>
      <w:pPr>
        <w:spacing w:line="480" w:lineRule="exact"/>
        <w:jc w:val="center"/>
        <w:rPr>
          <w:rFonts w:ascii="宋体" w:hAnsi="宋体" w:cs="Arial"/>
          <w:color w:val="000000"/>
          <w:sz w:val="24"/>
        </w:rPr>
      </w:pPr>
    </w:p>
    <w:p>
      <w:pPr>
        <w:spacing w:line="480" w:lineRule="exact"/>
        <w:jc w:val="center"/>
        <w:rPr>
          <w:rFonts w:ascii="宋体" w:hAnsi="宋体" w:cs="Arial"/>
          <w:color w:val="000000"/>
          <w:sz w:val="24"/>
        </w:rPr>
      </w:pPr>
    </w:p>
    <w:p>
      <w:pPr>
        <w:pStyle w:val="6"/>
        <w:spacing w:line="480" w:lineRule="exact"/>
        <w:rPr>
          <w:rFonts w:ascii="宋体" w:hAnsi="宋体" w:eastAsia="宋体" w:cs="Arial"/>
          <w:bCs w:val="0"/>
          <w:color w:val="000000"/>
          <w:sz w:val="24"/>
          <w:szCs w:val="24"/>
        </w:rPr>
      </w:pPr>
      <w:bookmarkStart w:id="25" w:name="_Toc484986157"/>
      <w:bookmarkStart w:id="26" w:name="_Toc527258236"/>
      <w:bookmarkStart w:id="27" w:name="_Toc461053099"/>
      <w:bookmarkStart w:id="28" w:name="_Toc427016298"/>
      <w:r>
        <w:rPr>
          <w:rFonts w:ascii="宋体" w:hAnsi="宋体" w:eastAsia="宋体" w:cs="Arial"/>
          <w:bCs w:val="0"/>
          <w:color w:val="000000"/>
          <w:sz w:val="24"/>
          <w:szCs w:val="24"/>
        </w:rPr>
        <w:t>附件</w:t>
      </w:r>
      <w:bookmarkEnd w:id="25"/>
      <w:bookmarkEnd w:id="26"/>
      <w:bookmarkEnd w:id="27"/>
      <w:bookmarkEnd w:id="28"/>
      <w:r>
        <w:rPr>
          <w:rFonts w:hint="eastAsia" w:ascii="宋体" w:hAnsi="宋体" w:eastAsia="宋体" w:cs="Arial"/>
          <w:bCs w:val="0"/>
          <w:color w:val="000000"/>
          <w:sz w:val="24"/>
          <w:szCs w:val="24"/>
        </w:rPr>
        <w:t>八</w:t>
      </w:r>
    </w:p>
    <w:p>
      <w:pPr>
        <w:spacing w:beforeLines="50" w:afterLines="50" w:line="480" w:lineRule="exact"/>
        <w:ind w:firstLine="236" w:firstLineChars="98"/>
        <w:jc w:val="center"/>
        <w:rPr>
          <w:rFonts w:ascii="宋体" w:hAnsi="宋体" w:cs="Arial"/>
          <w:b/>
          <w:color w:val="000000"/>
          <w:sz w:val="24"/>
          <w:szCs w:val="28"/>
        </w:rPr>
      </w:pPr>
      <w:r>
        <w:rPr>
          <w:rFonts w:ascii="宋体" w:hAnsi="宋体" w:cs="Arial"/>
          <w:b/>
          <w:color w:val="000000"/>
          <w:sz w:val="24"/>
          <w:szCs w:val="28"/>
        </w:rPr>
        <w:t>其他文件</w:t>
      </w:r>
    </w:p>
    <w:p>
      <w:pPr>
        <w:spacing w:line="480" w:lineRule="exact"/>
        <w:ind w:firstLine="480" w:firstLineChars="200"/>
        <w:rPr>
          <w:rFonts w:ascii="宋体" w:hAnsi="宋体" w:cs="Arial"/>
          <w:color w:val="000000"/>
          <w:sz w:val="24"/>
        </w:rPr>
      </w:pPr>
      <w:r>
        <w:rPr>
          <w:rFonts w:ascii="宋体" w:hAnsi="宋体" w:cs="Arial"/>
          <w:color w:val="000000"/>
          <w:sz w:val="24"/>
        </w:rPr>
        <w:t>根据项目情况提供如下文件：</w:t>
      </w:r>
    </w:p>
    <w:p>
      <w:pPr>
        <w:spacing w:line="480" w:lineRule="exact"/>
        <w:ind w:firstLine="480" w:firstLineChars="200"/>
        <w:rPr>
          <w:rFonts w:ascii="宋体" w:hAnsi="宋体" w:cs="Arial"/>
          <w:color w:val="000000"/>
          <w:sz w:val="24"/>
          <w:szCs w:val="28"/>
        </w:rPr>
      </w:pPr>
      <w:r>
        <w:rPr>
          <w:rFonts w:ascii="宋体" w:hAnsi="宋体" w:cs="Arial"/>
          <w:color w:val="000000"/>
          <w:sz w:val="24"/>
        </w:rPr>
        <w:t>1、</w:t>
      </w:r>
      <w:r>
        <w:rPr>
          <w:rFonts w:ascii="宋体" w:hAnsi="宋体" w:cs="Arial"/>
          <w:color w:val="000000"/>
          <w:sz w:val="24"/>
          <w:szCs w:val="28"/>
        </w:rPr>
        <w:t>营业执照、税务登记证复印件或影印件；</w:t>
      </w:r>
    </w:p>
    <w:p>
      <w:pPr>
        <w:spacing w:line="480" w:lineRule="exact"/>
        <w:ind w:firstLine="480" w:firstLineChars="200"/>
        <w:rPr>
          <w:rFonts w:ascii="宋体" w:hAnsi="宋体" w:cs="Arial"/>
          <w:color w:val="000000"/>
          <w:sz w:val="24"/>
        </w:rPr>
      </w:pPr>
      <w:r>
        <w:rPr>
          <w:rFonts w:ascii="宋体" w:hAnsi="宋体" w:cs="Arial"/>
          <w:color w:val="000000"/>
          <w:sz w:val="24"/>
        </w:rPr>
        <w:t>2、服务措施及承诺</w:t>
      </w:r>
      <w:r>
        <w:rPr>
          <w:rFonts w:hint="eastAsia" w:ascii="宋体" w:hAnsi="宋体" w:cs="Arial"/>
          <w:color w:val="000000"/>
          <w:sz w:val="24"/>
        </w:rPr>
        <w:t>；</w:t>
      </w:r>
    </w:p>
    <w:p>
      <w:pPr>
        <w:spacing w:line="480" w:lineRule="exact"/>
        <w:ind w:firstLine="480" w:firstLineChars="200"/>
        <w:rPr>
          <w:rFonts w:ascii="宋体" w:hAnsi="宋体" w:cs="Arial"/>
          <w:color w:val="000000"/>
          <w:sz w:val="24"/>
        </w:rPr>
      </w:pPr>
      <w:r>
        <w:rPr>
          <w:rFonts w:ascii="宋体" w:hAnsi="宋体" w:cs="Arial"/>
          <w:color w:val="000000"/>
          <w:sz w:val="24"/>
        </w:rPr>
        <w:t>3、磋商文件要求及供应商认为需要提供的资料。</w:t>
      </w:r>
    </w:p>
    <w:p/>
    <w:p/>
    <w:p/>
    <w:p/>
    <w:p/>
    <w:p/>
    <w:p/>
    <w:p/>
    <w:p/>
    <w:p/>
    <w:p/>
    <w:p/>
    <w:p/>
    <w:p/>
    <w:p/>
    <w:p/>
    <w:p>
      <w:pPr>
        <w:pStyle w:val="6"/>
        <w:spacing w:line="360" w:lineRule="auto"/>
        <w:rPr>
          <w:rFonts w:ascii="宋体" w:hAnsi="宋体" w:eastAsia="宋体"/>
          <w:bCs w:val="0"/>
          <w:sz w:val="24"/>
          <w:szCs w:val="24"/>
        </w:rPr>
      </w:pPr>
      <w:bookmarkStart w:id="29" w:name="_Toc528139231"/>
      <w:bookmarkStart w:id="30" w:name="_Toc457942818"/>
      <w:bookmarkStart w:id="31" w:name="_Toc510454278"/>
      <w:r>
        <w:rPr>
          <w:rFonts w:hint="eastAsia" w:ascii="宋体" w:hAnsi="宋体" w:eastAsia="宋体"/>
          <w:bCs w:val="0"/>
          <w:sz w:val="24"/>
          <w:szCs w:val="24"/>
        </w:rPr>
        <w:t>附件</w:t>
      </w:r>
      <w:bookmarkEnd w:id="29"/>
      <w:r>
        <w:rPr>
          <w:rFonts w:hint="eastAsia" w:ascii="宋体" w:hAnsi="宋体" w:eastAsia="宋体"/>
          <w:bCs w:val="0"/>
          <w:sz w:val="24"/>
          <w:szCs w:val="24"/>
        </w:rPr>
        <w:t>九</w:t>
      </w:r>
    </w:p>
    <w:p>
      <w:pPr>
        <w:pStyle w:val="7"/>
        <w:jc w:val="center"/>
        <w:rPr>
          <w:rFonts w:hAnsi="宋体"/>
          <w:sz w:val="24"/>
          <w:szCs w:val="24"/>
        </w:rPr>
      </w:pPr>
      <w:bookmarkStart w:id="32" w:name="_Toc528139232"/>
      <w:bookmarkStart w:id="33" w:name="_Toc528138996"/>
      <w:r>
        <w:rPr>
          <w:rFonts w:ascii="Arial" w:hAnsi="Arial" w:cs="Arial"/>
          <w:color w:val="000000"/>
          <w:sz w:val="24"/>
        </w:rPr>
        <w:t>磋商保证金</w:t>
      </w:r>
      <w:r>
        <w:rPr>
          <w:rFonts w:hint="eastAsia" w:hAnsi="宋体"/>
          <w:sz w:val="24"/>
          <w:szCs w:val="24"/>
        </w:rPr>
        <w:t>退还声明</w:t>
      </w:r>
      <w:bookmarkEnd w:id="30"/>
      <w:bookmarkEnd w:id="31"/>
      <w:bookmarkEnd w:id="32"/>
      <w:bookmarkEnd w:id="33"/>
    </w:p>
    <w:p>
      <w:pPr>
        <w:spacing w:line="480" w:lineRule="auto"/>
        <w:ind w:firstLine="628" w:firstLineChars="262"/>
        <w:rPr>
          <w:rFonts w:hint="eastAsia" w:hAnsi="Arial" w:eastAsia="宋体"/>
          <w:sz w:val="24"/>
          <w:u w:val="single"/>
          <w:lang w:eastAsia="zh-CN"/>
        </w:rPr>
      </w:pPr>
      <w:r>
        <w:rPr>
          <w:rFonts w:hint="eastAsia" w:ascii="宋体" w:hAnsi="宋体"/>
          <w:sz w:val="24"/>
        </w:rPr>
        <w:t>项目名称：</w:t>
      </w:r>
      <w:r>
        <w:rPr>
          <w:rFonts w:hint="eastAsia" w:ascii="宋体" w:hAnsi="宋体" w:cs="Arial"/>
          <w:color w:val="000000"/>
          <w:sz w:val="24"/>
          <w:u w:val="single"/>
          <w:lang w:eastAsia="zh-CN"/>
        </w:rPr>
        <w:t>淮南师范学院年度教职工福利及工会活动奖品供应商库项目</w:t>
      </w:r>
    </w:p>
    <w:p>
      <w:pPr>
        <w:spacing w:line="480" w:lineRule="auto"/>
        <w:ind w:firstLine="628" w:firstLineChars="262"/>
        <w:rPr>
          <w:rFonts w:hAnsi="Arial"/>
          <w:sz w:val="24"/>
          <w:u w:val="single"/>
        </w:rPr>
      </w:pPr>
      <w:r>
        <w:rPr>
          <w:rFonts w:hint="eastAsia" w:ascii="宋体" w:hAnsi="宋体"/>
          <w:sz w:val="24"/>
        </w:rPr>
        <w:t>项目编号：</w:t>
      </w:r>
      <w:r>
        <w:rPr>
          <w:rFonts w:hint="eastAsia" w:hAnsi="Arial"/>
          <w:sz w:val="24"/>
          <w:u w:val="single"/>
        </w:rPr>
        <w:t>XC201901</w:t>
      </w:r>
    </w:p>
    <w:p>
      <w:pPr>
        <w:spacing w:line="480" w:lineRule="auto"/>
        <w:ind w:firstLine="628" w:firstLineChars="262"/>
        <w:rPr>
          <w:rFonts w:hAnsi="Arial"/>
          <w:sz w:val="24"/>
          <w:u w:val="single"/>
        </w:rPr>
      </w:pPr>
      <w:r>
        <w:rPr>
          <w:rFonts w:ascii="Arial" w:hAnsi="Arial" w:cs="Arial"/>
          <w:color w:val="000000"/>
          <w:sz w:val="24"/>
        </w:rPr>
        <w:t>磋商保证金金额</w:t>
      </w:r>
      <w:r>
        <w:rPr>
          <w:rFonts w:hint="eastAsia" w:hAnsi="Arial"/>
          <w:sz w:val="24"/>
        </w:rPr>
        <w:t>：（大写</w:t>
      </w:r>
      <w:r>
        <w:rPr>
          <w:rFonts w:hint="eastAsia" w:hAnsi="Arial"/>
          <w:sz w:val="24"/>
          <w:u w:val="single"/>
        </w:rPr>
        <w:t xml:space="preserve">：                    </w:t>
      </w:r>
      <w:r>
        <w:rPr>
          <w:rFonts w:hint="eastAsia" w:hAnsi="Arial"/>
          <w:sz w:val="24"/>
        </w:rPr>
        <w:t xml:space="preserve">） </w:t>
      </w:r>
    </w:p>
    <w:p>
      <w:pPr>
        <w:spacing w:line="480" w:lineRule="auto"/>
        <w:ind w:firstLine="628" w:firstLineChars="262"/>
        <w:rPr>
          <w:rFonts w:ascii="宋体" w:hAnsi="宋体"/>
          <w:sz w:val="24"/>
        </w:rPr>
      </w:pPr>
      <w:r>
        <w:rPr>
          <w:rFonts w:hint="eastAsia" w:ascii="宋体" w:hAnsi="宋体"/>
          <w:sz w:val="24"/>
        </w:rPr>
        <w:t>我单位</w:t>
      </w:r>
      <w:r>
        <w:rPr>
          <w:rFonts w:ascii="Arial" w:hAnsi="Arial" w:cs="Arial"/>
          <w:color w:val="000000"/>
          <w:sz w:val="24"/>
        </w:rPr>
        <w:t>磋商保证金</w:t>
      </w:r>
      <w:r>
        <w:rPr>
          <w:rFonts w:hint="eastAsia" w:ascii="宋体" w:hAnsi="宋体"/>
          <w:sz w:val="24"/>
        </w:rPr>
        <w:t>到期后请汇至如下帐号：</w:t>
      </w:r>
    </w:p>
    <w:p>
      <w:pPr>
        <w:spacing w:line="360" w:lineRule="auto"/>
        <w:ind w:firstLine="629"/>
        <w:rPr>
          <w:rFonts w:hAnsi="Arial"/>
          <w:sz w:val="24"/>
          <w:u w:val="single"/>
        </w:rPr>
      </w:pPr>
      <w:r>
        <w:rPr>
          <w:rFonts w:hint="eastAsia" w:hAnsi="Arial"/>
          <w:sz w:val="24"/>
        </w:rPr>
        <w:t>收款单位：</w:t>
      </w:r>
    </w:p>
    <w:p>
      <w:pPr>
        <w:spacing w:line="360" w:lineRule="auto"/>
        <w:ind w:firstLine="629"/>
        <w:rPr>
          <w:rFonts w:hAnsi="Arial"/>
          <w:sz w:val="24"/>
          <w:u w:val="single"/>
        </w:rPr>
      </w:pPr>
      <w:r>
        <w:rPr>
          <w:rFonts w:hint="eastAsia" w:hAnsi="Arial"/>
          <w:sz w:val="24"/>
        </w:rPr>
        <w:t>开 户 行：</w:t>
      </w:r>
    </w:p>
    <w:p>
      <w:pPr>
        <w:spacing w:line="360" w:lineRule="auto"/>
        <w:ind w:firstLine="629"/>
        <w:rPr>
          <w:rFonts w:hAnsi="Arial"/>
          <w:sz w:val="24"/>
          <w:u w:val="single"/>
        </w:rPr>
      </w:pPr>
      <w:r>
        <w:rPr>
          <w:rFonts w:hint="eastAsia" w:hAnsi="Arial"/>
          <w:sz w:val="24"/>
        </w:rPr>
        <w:t>银行帐号：</w:t>
      </w:r>
    </w:p>
    <w:p>
      <w:pPr>
        <w:spacing w:line="360" w:lineRule="auto"/>
        <w:ind w:firstLine="629"/>
        <w:rPr>
          <w:rFonts w:hAnsi="Arial"/>
          <w:sz w:val="24"/>
          <w:u w:val="single"/>
        </w:rPr>
      </w:pPr>
      <w:r>
        <w:rPr>
          <w:rFonts w:hint="eastAsia" w:hAnsi="Arial"/>
          <w:sz w:val="24"/>
        </w:rPr>
        <w:t>电    话：</w:t>
      </w:r>
    </w:p>
    <w:p>
      <w:pPr>
        <w:spacing w:line="360" w:lineRule="auto"/>
        <w:ind w:firstLine="629"/>
        <w:rPr>
          <w:rFonts w:ascii="宋体" w:hAnsi="宋体"/>
          <w:sz w:val="24"/>
          <w:u w:val="single"/>
        </w:rPr>
      </w:pPr>
      <w:r>
        <w:rPr>
          <w:rFonts w:hint="eastAsia" w:hAnsi="Arial"/>
          <w:sz w:val="24"/>
        </w:rPr>
        <w:t>地    址：</w:t>
      </w:r>
    </w:p>
    <w:p>
      <w:pPr>
        <w:spacing w:line="480" w:lineRule="auto"/>
        <w:rPr>
          <w:rFonts w:ascii="宋体" w:hAnsi="宋体"/>
          <w:sz w:val="24"/>
        </w:rPr>
      </w:pPr>
    </w:p>
    <w:p>
      <w:pPr>
        <w:spacing w:line="480" w:lineRule="auto"/>
        <w:ind w:firstLine="630"/>
        <w:rPr>
          <w:rFonts w:ascii="宋体" w:hAnsi="宋体"/>
          <w:b/>
          <w:bCs/>
          <w:sz w:val="24"/>
        </w:rPr>
      </w:pPr>
      <w:r>
        <w:rPr>
          <w:rFonts w:hint="eastAsia" w:ascii="宋体" w:hAnsi="宋体"/>
          <w:b/>
          <w:bCs/>
          <w:sz w:val="24"/>
        </w:rPr>
        <w:t xml:space="preserve">           投标供应商签章：</w:t>
      </w:r>
    </w:p>
    <w:p>
      <w:pPr>
        <w:spacing w:line="360" w:lineRule="auto"/>
        <w:ind w:firstLine="482" w:firstLineChars="200"/>
        <w:rPr>
          <w:rFonts w:ascii="宋体" w:hAnsi="宋体" w:cs="Arial"/>
          <w:b/>
          <w:bCs/>
          <w:color w:val="000000"/>
          <w:sz w:val="24"/>
          <w:szCs w:val="28"/>
        </w:rPr>
      </w:pPr>
      <w:r>
        <w:rPr>
          <w:rFonts w:hint="eastAsia" w:ascii="宋体" w:hAnsi="宋体" w:cs="Arial"/>
          <w:b/>
          <w:bCs/>
          <w:color w:val="000000"/>
          <w:sz w:val="24"/>
          <w:szCs w:val="28"/>
        </w:rPr>
        <w:t>备注：</w:t>
      </w:r>
    </w:p>
    <w:p>
      <w:pPr>
        <w:spacing w:line="360" w:lineRule="auto"/>
        <w:ind w:firstLine="482" w:firstLineChars="200"/>
        <w:rPr>
          <w:rFonts w:ascii="宋体" w:hAnsi="宋体" w:cs="Arial"/>
          <w:b/>
          <w:bCs/>
          <w:color w:val="000000"/>
          <w:sz w:val="24"/>
          <w:szCs w:val="28"/>
        </w:rPr>
      </w:pPr>
      <w:r>
        <w:rPr>
          <w:rFonts w:hint="eastAsia" w:ascii="宋体" w:hAnsi="宋体" w:cs="Arial"/>
          <w:b/>
          <w:bCs/>
          <w:color w:val="000000"/>
          <w:sz w:val="24"/>
          <w:szCs w:val="28"/>
        </w:rPr>
        <w:t>1、</w:t>
      </w:r>
      <w:r>
        <w:rPr>
          <w:rFonts w:ascii="宋体" w:hAnsi="宋体" w:cs="Arial"/>
          <w:b/>
          <w:bCs/>
          <w:color w:val="000000"/>
          <w:sz w:val="24"/>
          <w:szCs w:val="28"/>
        </w:rPr>
        <w:t>磋商</w:t>
      </w:r>
      <w:r>
        <w:rPr>
          <w:rFonts w:hint="eastAsia" w:ascii="宋体" w:hAnsi="宋体" w:cs="Arial"/>
          <w:b/>
          <w:bCs/>
          <w:color w:val="000000"/>
          <w:sz w:val="24"/>
          <w:szCs w:val="28"/>
        </w:rPr>
        <w:t>保证金只退还至投标供应商账户。因收款单位与投标供应商名称不一致（分公司或子公司代收投标保证金，视同名称不一致）造成的</w:t>
      </w:r>
      <w:r>
        <w:rPr>
          <w:rFonts w:ascii="宋体" w:hAnsi="宋体" w:cs="Arial"/>
          <w:b/>
          <w:bCs/>
          <w:color w:val="000000"/>
          <w:sz w:val="24"/>
          <w:szCs w:val="28"/>
        </w:rPr>
        <w:t>磋商</w:t>
      </w:r>
      <w:r>
        <w:rPr>
          <w:rFonts w:hint="eastAsia" w:ascii="宋体" w:hAnsi="宋体" w:cs="Arial"/>
          <w:b/>
          <w:bCs/>
          <w:color w:val="000000"/>
          <w:sz w:val="24"/>
          <w:szCs w:val="28"/>
        </w:rPr>
        <w:t>保证金无法退还或迟延退还，采购人概不负责。</w:t>
      </w:r>
    </w:p>
    <w:p>
      <w:pPr>
        <w:spacing w:line="360" w:lineRule="auto"/>
        <w:ind w:firstLine="482" w:firstLineChars="200"/>
        <w:rPr>
          <w:rFonts w:ascii="宋体" w:hAnsi="宋体" w:cs="Arial"/>
          <w:b/>
          <w:bCs/>
          <w:color w:val="000000"/>
          <w:sz w:val="24"/>
          <w:szCs w:val="28"/>
        </w:rPr>
      </w:pPr>
      <w:r>
        <w:rPr>
          <w:rFonts w:hint="eastAsia" w:ascii="宋体" w:hAnsi="宋体" w:cs="Arial"/>
          <w:b/>
          <w:bCs/>
          <w:color w:val="000000"/>
          <w:sz w:val="24"/>
          <w:szCs w:val="28"/>
        </w:rPr>
        <w:t>2、采购人将在中标通知书发出后五个工作日内退还未中标供应商的投标保证金，在采购合同签订后五个工作日内退还中标供应商的</w:t>
      </w:r>
      <w:r>
        <w:rPr>
          <w:rFonts w:ascii="宋体" w:hAnsi="宋体" w:cs="Arial"/>
          <w:b/>
          <w:bCs/>
          <w:color w:val="000000"/>
          <w:sz w:val="24"/>
          <w:szCs w:val="28"/>
        </w:rPr>
        <w:t>磋商</w:t>
      </w:r>
      <w:r>
        <w:rPr>
          <w:rFonts w:hint="eastAsia" w:ascii="宋体" w:hAnsi="宋体" w:cs="Arial"/>
          <w:b/>
          <w:bCs/>
          <w:color w:val="000000"/>
          <w:sz w:val="24"/>
          <w:szCs w:val="28"/>
        </w:rPr>
        <w:t>保证金。</w:t>
      </w:r>
    </w:p>
    <w:p>
      <w:pPr>
        <w:spacing w:line="360" w:lineRule="auto"/>
        <w:ind w:firstLine="482" w:firstLineChars="200"/>
        <w:rPr>
          <w:rFonts w:ascii="宋体" w:hAnsi="宋体" w:cs="Arial"/>
          <w:b/>
          <w:bCs/>
          <w:color w:val="000000"/>
          <w:sz w:val="24"/>
          <w:szCs w:val="28"/>
        </w:rPr>
      </w:pPr>
      <w:r>
        <w:rPr>
          <w:rFonts w:hint="eastAsia" w:ascii="宋体" w:hAnsi="宋体" w:cs="Arial"/>
          <w:b/>
          <w:bCs/>
          <w:color w:val="000000"/>
          <w:sz w:val="24"/>
          <w:szCs w:val="28"/>
        </w:rPr>
        <w:t>3、《</w:t>
      </w:r>
      <w:r>
        <w:rPr>
          <w:rFonts w:ascii="宋体" w:hAnsi="宋体" w:cs="Arial"/>
          <w:b/>
          <w:bCs/>
          <w:color w:val="000000"/>
          <w:sz w:val="24"/>
          <w:szCs w:val="28"/>
        </w:rPr>
        <w:t>磋商</w:t>
      </w:r>
      <w:r>
        <w:rPr>
          <w:rFonts w:hint="eastAsia" w:ascii="宋体" w:hAnsi="宋体" w:cs="Arial"/>
          <w:b/>
          <w:bCs/>
          <w:color w:val="000000"/>
          <w:sz w:val="24"/>
          <w:szCs w:val="28"/>
        </w:rPr>
        <w:t>保证金退还声明》不装订响应文件内，递交响应文件时，递交给收取响应文件的工作人员。</w:t>
      </w:r>
    </w:p>
    <w:p>
      <w:pPr>
        <w:spacing w:line="360" w:lineRule="auto"/>
        <w:ind w:firstLine="482" w:firstLineChars="200"/>
        <w:rPr>
          <w:rFonts w:ascii="宋体" w:hAnsi="宋体" w:cs="Arial"/>
          <w:b/>
          <w:bCs/>
          <w:color w:val="000000"/>
          <w:sz w:val="24"/>
          <w:szCs w:val="28"/>
        </w:rPr>
      </w:pPr>
      <w:r>
        <w:rPr>
          <w:rFonts w:hint="eastAsia" w:ascii="宋体" w:hAnsi="宋体" w:cs="Arial"/>
          <w:b/>
          <w:bCs/>
          <w:color w:val="000000"/>
          <w:sz w:val="24"/>
          <w:szCs w:val="28"/>
        </w:rPr>
        <w:t>4、开户行具体到支行。</w:t>
      </w:r>
    </w:p>
    <w:p>
      <w:pPr>
        <w:spacing w:line="360" w:lineRule="auto"/>
        <w:ind w:firstLine="482" w:firstLineChars="200"/>
        <w:rPr>
          <w:rFonts w:ascii="宋体" w:hAnsi="宋体" w:cs="Arial"/>
          <w:b/>
          <w:bCs/>
          <w:color w:val="000000"/>
          <w:sz w:val="24"/>
          <w:szCs w:val="28"/>
        </w:rPr>
      </w:pPr>
    </w:p>
    <w:p>
      <w:pPr>
        <w:spacing w:line="360" w:lineRule="auto"/>
        <w:ind w:firstLine="482" w:firstLineChars="200"/>
        <w:rPr>
          <w:rFonts w:ascii="宋体" w:hAnsi="宋体" w:cs="Arial"/>
          <w:b/>
          <w:bCs/>
          <w:color w:val="000000"/>
          <w:sz w:val="24"/>
          <w:szCs w:val="28"/>
        </w:rPr>
      </w:pPr>
    </w:p>
    <w:p>
      <w:pPr>
        <w:spacing w:line="360" w:lineRule="auto"/>
        <w:ind w:firstLine="482" w:firstLineChars="200"/>
        <w:rPr>
          <w:rFonts w:ascii="宋体" w:hAnsi="宋体" w:cs="Arial"/>
          <w:b/>
          <w:bCs/>
          <w:color w:val="000000"/>
          <w:sz w:val="24"/>
          <w:szCs w:val="28"/>
        </w:rPr>
      </w:pPr>
    </w:p>
    <w:p>
      <w:pPr>
        <w:pStyle w:val="6"/>
        <w:spacing w:line="0" w:lineRule="atLeast"/>
        <w:rPr>
          <w:rFonts w:ascii="宋体" w:hAnsi="宋体"/>
          <w:sz w:val="24"/>
          <w:szCs w:val="24"/>
        </w:rPr>
      </w:pPr>
      <w:r>
        <w:rPr>
          <w:rFonts w:eastAsia="宋体" w:cs="Arial"/>
          <w:bCs w:val="0"/>
          <w:sz w:val="24"/>
          <w:szCs w:val="24"/>
        </w:rPr>
        <w:t>附件</w:t>
      </w:r>
      <w:r>
        <w:rPr>
          <w:rFonts w:hint="eastAsia" w:eastAsia="宋体" w:cs="Arial"/>
          <w:bCs w:val="0"/>
          <w:sz w:val="24"/>
          <w:szCs w:val="24"/>
        </w:rPr>
        <w:t>十</w:t>
      </w:r>
    </w:p>
    <w:p>
      <w:pPr>
        <w:pStyle w:val="7"/>
        <w:jc w:val="center"/>
        <w:rPr>
          <w:rFonts w:hAnsi="宋体"/>
          <w:sz w:val="24"/>
          <w:szCs w:val="24"/>
        </w:rPr>
      </w:pPr>
      <w:bookmarkStart w:id="34" w:name="_Toc510454288"/>
      <w:bookmarkStart w:id="35" w:name="_Toc457942828"/>
      <w:r>
        <w:rPr>
          <w:rFonts w:hint="eastAsia" w:hAnsi="宋体"/>
          <w:sz w:val="24"/>
          <w:szCs w:val="24"/>
        </w:rPr>
        <w:t>售后服务及其他承诺</w:t>
      </w:r>
    </w:p>
    <w:p>
      <w:pPr>
        <w:spacing w:beforeLines="20" w:afterLines="20" w:line="360" w:lineRule="auto"/>
        <w:jc w:val="center"/>
        <w:rPr>
          <w:rFonts w:ascii="宋体" w:hAnsi="宋体"/>
          <w:sz w:val="24"/>
        </w:rPr>
      </w:pPr>
      <w:r>
        <w:rPr>
          <w:rFonts w:hint="eastAsia" w:ascii="宋体" w:hAnsi="宋体"/>
          <w:bCs/>
          <w:sz w:val="24"/>
        </w:rPr>
        <w:t>（投标供应商可自行制作格式）</w:t>
      </w:r>
    </w:p>
    <w:bookmarkEnd w:id="34"/>
    <w:bookmarkEnd w:id="35"/>
    <w:p>
      <w:pPr>
        <w:spacing w:line="360" w:lineRule="auto"/>
        <w:ind w:firstLine="482" w:firstLineChars="200"/>
        <w:rPr>
          <w:rFonts w:ascii="宋体" w:hAnsi="宋体" w:cs="Arial"/>
          <w:b/>
          <w:bCs/>
          <w:color w:val="000000"/>
          <w:sz w:val="24"/>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E0002E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rPr>
        <w:rFonts w:ascii="Arial" w:hAnsi="Arial" w:cs="Arial"/>
      </w:rPr>
    </w:pPr>
    <w:r>
      <w:rPr>
        <w:rFonts w:ascii="Arial" w:hAnsi="Arial" w:cs="Arial"/>
        <w:kern w:val="0"/>
        <w:sz w:val="21"/>
        <w:szCs w:val="21"/>
      </w:rPr>
      <w:t xml:space="preserve">第 </w:t>
    </w:r>
    <w:r>
      <w:rPr>
        <w:rFonts w:ascii="Arial" w:hAnsi="Arial" w:cs="Arial"/>
        <w:kern w:val="0"/>
        <w:sz w:val="21"/>
        <w:szCs w:val="21"/>
      </w:rPr>
      <w:fldChar w:fldCharType="begin"/>
    </w:r>
    <w:r>
      <w:rPr>
        <w:rFonts w:ascii="Arial" w:hAnsi="Arial" w:cs="Arial"/>
        <w:kern w:val="0"/>
        <w:sz w:val="21"/>
        <w:szCs w:val="21"/>
      </w:rPr>
      <w:instrText xml:space="preserve"> PAGE </w:instrText>
    </w:r>
    <w:r>
      <w:rPr>
        <w:rFonts w:ascii="Arial" w:hAnsi="Arial" w:cs="Arial"/>
        <w:kern w:val="0"/>
        <w:sz w:val="21"/>
        <w:szCs w:val="21"/>
      </w:rPr>
      <w:fldChar w:fldCharType="separate"/>
    </w:r>
    <w:r>
      <w:rPr>
        <w:rFonts w:ascii="Arial" w:hAnsi="Arial" w:cs="Arial"/>
        <w:kern w:val="0"/>
        <w:sz w:val="21"/>
        <w:szCs w:val="21"/>
      </w:rPr>
      <w:t>16</w:t>
    </w:r>
    <w:r>
      <w:rPr>
        <w:rFonts w:ascii="Arial" w:hAnsi="Arial" w:cs="Arial"/>
        <w:kern w:val="0"/>
        <w:sz w:val="21"/>
        <w:szCs w:val="21"/>
      </w:rPr>
      <w:fldChar w:fldCharType="end"/>
    </w:r>
    <w:r>
      <w:rPr>
        <w:rFonts w:ascii="Arial" w:hAnsi="Arial" w:cs="Arial"/>
        <w:kern w:val="0"/>
        <w:sz w:val="21"/>
        <w:szCs w:val="21"/>
      </w:rPr>
      <w:t xml:space="preserve"> 页 共 </w:t>
    </w:r>
    <w:r>
      <w:rPr>
        <w:rFonts w:ascii="Arial" w:hAnsi="Arial" w:cs="Arial"/>
        <w:kern w:val="0"/>
        <w:sz w:val="21"/>
        <w:szCs w:val="21"/>
      </w:rPr>
      <w:fldChar w:fldCharType="begin"/>
    </w:r>
    <w:r>
      <w:rPr>
        <w:rFonts w:ascii="Arial" w:hAnsi="Arial" w:cs="Arial"/>
        <w:kern w:val="0"/>
        <w:sz w:val="21"/>
        <w:szCs w:val="21"/>
      </w:rPr>
      <w:instrText xml:space="preserve"> NUMPAGES </w:instrText>
    </w:r>
    <w:r>
      <w:rPr>
        <w:rFonts w:ascii="Arial" w:hAnsi="Arial" w:cs="Arial"/>
        <w:kern w:val="0"/>
        <w:sz w:val="21"/>
        <w:szCs w:val="21"/>
      </w:rPr>
      <w:fldChar w:fldCharType="separate"/>
    </w:r>
    <w:r>
      <w:rPr>
        <w:rFonts w:ascii="Arial" w:hAnsi="Arial" w:cs="Arial"/>
        <w:kern w:val="0"/>
        <w:sz w:val="21"/>
        <w:szCs w:val="21"/>
      </w:rPr>
      <w:t>34</w:t>
    </w:r>
    <w:r>
      <w:rPr>
        <w:rFonts w:ascii="Arial" w:hAnsi="Arial" w:cs="Arial"/>
        <w:kern w:val="0"/>
        <w:sz w:val="21"/>
        <w:szCs w:val="21"/>
      </w:rPr>
      <w:fldChar w:fldCharType="end"/>
    </w:r>
    <w:r>
      <w:rPr>
        <w:rFonts w:ascii="Arial" w:hAnsi="Arial" w:cs="Arial"/>
        <w:kern w:val="0"/>
        <w:sz w:val="21"/>
        <w:szCs w:val="21"/>
      </w:rPr>
      <w:t xml:space="preserve"> 页</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B07356"/>
    <w:multiLevelType w:val="multilevel"/>
    <w:tmpl w:val="2DB07356"/>
    <w:lvl w:ilvl="0" w:tentative="0">
      <w:start w:val="1"/>
      <w:numFmt w:val="chineseCountingThousand"/>
      <w:suff w:val="nothing"/>
      <w:lvlText w:val="%1"/>
      <w:lvlJc w:val="left"/>
      <w:pPr>
        <w:ind w:left="420" w:hanging="420"/>
      </w:pPr>
      <w:rPr>
        <w:rFonts w:hint="eastAsia"/>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
    <w:nsid w:val="4B7514F9"/>
    <w:multiLevelType w:val="multilevel"/>
    <w:tmpl w:val="4B7514F9"/>
    <w:lvl w:ilvl="0" w:tentative="0">
      <w:start w:val="1"/>
      <w:numFmt w:val="decimal"/>
      <w:suff w:val="nothing"/>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C8B261D"/>
    <w:multiLevelType w:val="multilevel"/>
    <w:tmpl w:val="4C8B261D"/>
    <w:lvl w:ilvl="0" w:tentative="0">
      <w:start w:val="1"/>
      <w:numFmt w:val="decimal"/>
      <w:suff w:val="nothing"/>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2C571B"/>
    <w:rsid w:val="00036D17"/>
    <w:rsid w:val="000767B8"/>
    <w:rsid w:val="00076B5E"/>
    <w:rsid w:val="00162633"/>
    <w:rsid w:val="001A1E65"/>
    <w:rsid w:val="001B683B"/>
    <w:rsid w:val="001C24AD"/>
    <w:rsid w:val="002073A4"/>
    <w:rsid w:val="00231144"/>
    <w:rsid w:val="00231166"/>
    <w:rsid w:val="002374EC"/>
    <w:rsid w:val="0026267C"/>
    <w:rsid w:val="00263D25"/>
    <w:rsid w:val="0028331B"/>
    <w:rsid w:val="002B6045"/>
    <w:rsid w:val="0038772E"/>
    <w:rsid w:val="00402F5E"/>
    <w:rsid w:val="00475717"/>
    <w:rsid w:val="00497424"/>
    <w:rsid w:val="0052094B"/>
    <w:rsid w:val="005211EB"/>
    <w:rsid w:val="0054397A"/>
    <w:rsid w:val="00554A56"/>
    <w:rsid w:val="005F61AC"/>
    <w:rsid w:val="006660B6"/>
    <w:rsid w:val="006A4A98"/>
    <w:rsid w:val="006B24E5"/>
    <w:rsid w:val="006E6F14"/>
    <w:rsid w:val="00732807"/>
    <w:rsid w:val="007A1D84"/>
    <w:rsid w:val="007B4AF3"/>
    <w:rsid w:val="007C05AC"/>
    <w:rsid w:val="00814E3E"/>
    <w:rsid w:val="00861DE4"/>
    <w:rsid w:val="00862FDA"/>
    <w:rsid w:val="00874226"/>
    <w:rsid w:val="008A53C8"/>
    <w:rsid w:val="00933BCA"/>
    <w:rsid w:val="009431DF"/>
    <w:rsid w:val="00947367"/>
    <w:rsid w:val="00985A85"/>
    <w:rsid w:val="009C0584"/>
    <w:rsid w:val="00A1087D"/>
    <w:rsid w:val="00AA4B89"/>
    <w:rsid w:val="00B82D5E"/>
    <w:rsid w:val="00C60FB9"/>
    <w:rsid w:val="00CA003B"/>
    <w:rsid w:val="00CD2FBF"/>
    <w:rsid w:val="00CE38B2"/>
    <w:rsid w:val="00CE4EF8"/>
    <w:rsid w:val="00CE7082"/>
    <w:rsid w:val="00CF765C"/>
    <w:rsid w:val="00D04944"/>
    <w:rsid w:val="00D1421E"/>
    <w:rsid w:val="00E02388"/>
    <w:rsid w:val="00E34C37"/>
    <w:rsid w:val="00E82C42"/>
    <w:rsid w:val="00F25EFE"/>
    <w:rsid w:val="00FB5DA8"/>
    <w:rsid w:val="0577680F"/>
    <w:rsid w:val="057E1FE6"/>
    <w:rsid w:val="07DF2AAF"/>
    <w:rsid w:val="07F96902"/>
    <w:rsid w:val="084C6B39"/>
    <w:rsid w:val="08610848"/>
    <w:rsid w:val="0A532F11"/>
    <w:rsid w:val="0C6D59CA"/>
    <w:rsid w:val="0FFC4C7A"/>
    <w:rsid w:val="10FA18A4"/>
    <w:rsid w:val="12921486"/>
    <w:rsid w:val="14AC2D22"/>
    <w:rsid w:val="15987A65"/>
    <w:rsid w:val="16692876"/>
    <w:rsid w:val="16CF729D"/>
    <w:rsid w:val="16E24A7C"/>
    <w:rsid w:val="170F4063"/>
    <w:rsid w:val="17A919E5"/>
    <w:rsid w:val="1A5823BE"/>
    <w:rsid w:val="1C76518B"/>
    <w:rsid w:val="1FA3053D"/>
    <w:rsid w:val="1FFE68CE"/>
    <w:rsid w:val="216D3C7A"/>
    <w:rsid w:val="22326E34"/>
    <w:rsid w:val="247A35C7"/>
    <w:rsid w:val="26E070FC"/>
    <w:rsid w:val="26FE4A93"/>
    <w:rsid w:val="27BE1B33"/>
    <w:rsid w:val="289668C1"/>
    <w:rsid w:val="2C2F0E5E"/>
    <w:rsid w:val="2D3A59CF"/>
    <w:rsid w:val="2E5974FE"/>
    <w:rsid w:val="2FBE380A"/>
    <w:rsid w:val="326C6429"/>
    <w:rsid w:val="32F01616"/>
    <w:rsid w:val="34AA4D85"/>
    <w:rsid w:val="356520DA"/>
    <w:rsid w:val="3589549C"/>
    <w:rsid w:val="38345F5D"/>
    <w:rsid w:val="384121EC"/>
    <w:rsid w:val="397C065C"/>
    <w:rsid w:val="3B193639"/>
    <w:rsid w:val="3B2409AF"/>
    <w:rsid w:val="3B91535C"/>
    <w:rsid w:val="3CAA4A34"/>
    <w:rsid w:val="3DCE3887"/>
    <w:rsid w:val="3DEB5E04"/>
    <w:rsid w:val="3F5D65D6"/>
    <w:rsid w:val="4042159C"/>
    <w:rsid w:val="40641887"/>
    <w:rsid w:val="40690ED8"/>
    <w:rsid w:val="40A61F24"/>
    <w:rsid w:val="40CF45B2"/>
    <w:rsid w:val="40E00698"/>
    <w:rsid w:val="413032D1"/>
    <w:rsid w:val="46AC3AEB"/>
    <w:rsid w:val="46F03F46"/>
    <w:rsid w:val="474A4492"/>
    <w:rsid w:val="48566B03"/>
    <w:rsid w:val="48620554"/>
    <w:rsid w:val="48911F0D"/>
    <w:rsid w:val="49341639"/>
    <w:rsid w:val="4D853C70"/>
    <w:rsid w:val="4E0D7624"/>
    <w:rsid w:val="4F514C5A"/>
    <w:rsid w:val="524C4F77"/>
    <w:rsid w:val="54874ADB"/>
    <w:rsid w:val="548D3463"/>
    <w:rsid w:val="569D325A"/>
    <w:rsid w:val="56E954F2"/>
    <w:rsid w:val="57024FD3"/>
    <w:rsid w:val="5A7723FC"/>
    <w:rsid w:val="5AB013EC"/>
    <w:rsid w:val="5B18408D"/>
    <w:rsid w:val="5CC971ED"/>
    <w:rsid w:val="5D4D3201"/>
    <w:rsid w:val="5D7D20E9"/>
    <w:rsid w:val="5E0F25A7"/>
    <w:rsid w:val="61914C0C"/>
    <w:rsid w:val="63230D5C"/>
    <w:rsid w:val="6665070C"/>
    <w:rsid w:val="686554F7"/>
    <w:rsid w:val="68965D21"/>
    <w:rsid w:val="6A16517D"/>
    <w:rsid w:val="6A2C571B"/>
    <w:rsid w:val="6A842B07"/>
    <w:rsid w:val="6CB01A33"/>
    <w:rsid w:val="70584656"/>
    <w:rsid w:val="71DE6F53"/>
    <w:rsid w:val="731547E6"/>
    <w:rsid w:val="73840A08"/>
    <w:rsid w:val="751364BF"/>
    <w:rsid w:val="763473C0"/>
    <w:rsid w:val="774A4E08"/>
    <w:rsid w:val="776973D6"/>
    <w:rsid w:val="77C556FB"/>
    <w:rsid w:val="795F64D1"/>
    <w:rsid w:val="7D461372"/>
    <w:rsid w:val="7EB12403"/>
    <w:rsid w:val="7F5A673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5">
    <w:name w:val="heading 1"/>
    <w:basedOn w:val="1"/>
    <w:next w:val="1"/>
    <w:qFormat/>
    <w:uiPriority w:val="0"/>
    <w:pPr>
      <w:keepNext/>
      <w:outlineLvl w:val="0"/>
    </w:pPr>
    <w:rPr>
      <w:sz w:val="28"/>
    </w:rPr>
  </w:style>
  <w:style w:type="paragraph" w:styleId="6">
    <w:name w:val="heading 2"/>
    <w:basedOn w:val="1"/>
    <w:next w:val="1"/>
    <w:link w:val="26"/>
    <w:qFormat/>
    <w:uiPriority w:val="0"/>
    <w:pPr>
      <w:keepNext/>
      <w:keepLines/>
      <w:spacing w:before="260" w:after="260" w:line="416" w:lineRule="auto"/>
      <w:outlineLvl w:val="1"/>
    </w:pPr>
    <w:rPr>
      <w:rFonts w:ascii="Arial" w:hAnsi="Arial" w:eastAsia="黑体"/>
      <w:b/>
      <w:bCs/>
      <w:sz w:val="32"/>
      <w:szCs w:val="32"/>
    </w:rPr>
  </w:style>
  <w:style w:type="paragraph" w:styleId="7">
    <w:name w:val="heading 3"/>
    <w:basedOn w:val="1"/>
    <w:next w:val="1"/>
    <w:link w:val="27"/>
    <w:qFormat/>
    <w:uiPriority w:val="0"/>
    <w:pPr>
      <w:keepNext/>
      <w:keepLines/>
      <w:spacing w:before="260" w:after="260" w:line="416" w:lineRule="auto"/>
      <w:outlineLvl w:val="2"/>
    </w:pPr>
    <w:rPr>
      <w:b/>
      <w:bCs/>
      <w:sz w:val="32"/>
      <w:szCs w:val="32"/>
    </w:rPr>
  </w:style>
  <w:style w:type="character" w:default="1" w:styleId="17">
    <w:name w:val="Default Paragraph Font"/>
    <w:semiHidden/>
    <w:unhideWhenUsed/>
    <w:uiPriority w:val="1"/>
  </w:style>
  <w:style w:type="table" w:default="1" w:styleId="20">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2"/>
    <w:basedOn w:val="3"/>
    <w:qFormat/>
    <w:uiPriority w:val="0"/>
    <w:pPr>
      <w:spacing w:line="480" w:lineRule="auto"/>
    </w:pPr>
    <w:rPr>
      <w:rFonts w:ascii="Times New Roman" w:hAnsi="Times New Roman" w:cs="Times New Roman"/>
      <w:sz w:val="24"/>
    </w:rPr>
  </w:style>
  <w:style w:type="paragraph" w:styleId="3">
    <w:name w:val="Body Text Indent"/>
    <w:basedOn w:val="1"/>
    <w:next w:val="4"/>
    <w:qFormat/>
    <w:uiPriority w:val="0"/>
    <w:pPr>
      <w:ind w:firstLine="660"/>
    </w:pPr>
    <w:rPr>
      <w:rFonts w:ascii="宋体" w:hAnsi="宋体"/>
      <w:color w:val="000000"/>
      <w:sz w:val="24"/>
      <w:szCs w:val="20"/>
    </w:rPr>
  </w:style>
  <w:style w:type="paragraph" w:styleId="4">
    <w:name w:val="envelope return"/>
    <w:basedOn w:val="1"/>
    <w:qFormat/>
    <w:uiPriority w:val="0"/>
    <w:pPr>
      <w:snapToGrid w:val="0"/>
    </w:pPr>
    <w:rPr>
      <w:rFonts w:ascii="Arial" w:hAnsi="Arial"/>
    </w:rPr>
  </w:style>
  <w:style w:type="paragraph" w:styleId="8">
    <w:name w:val="Body Text 3"/>
    <w:basedOn w:val="1"/>
    <w:qFormat/>
    <w:uiPriority w:val="0"/>
    <w:pPr>
      <w:spacing w:beforeLines="50" w:afterLines="50" w:line="460" w:lineRule="exact"/>
      <w:jc w:val="center"/>
    </w:pPr>
    <w:rPr>
      <w:rFonts w:ascii="仿宋_GB2312" w:hAnsi="Arial" w:eastAsia="仿宋_GB2312"/>
      <w:bCs/>
      <w:sz w:val="28"/>
      <w:szCs w:val="28"/>
    </w:rPr>
  </w:style>
  <w:style w:type="paragraph" w:styleId="9">
    <w:name w:val="Body Text"/>
    <w:basedOn w:val="1"/>
    <w:qFormat/>
    <w:uiPriority w:val="0"/>
    <w:pPr>
      <w:spacing w:after="120"/>
    </w:pPr>
  </w:style>
  <w:style w:type="paragraph" w:styleId="10">
    <w:name w:val="Plain Text"/>
    <w:basedOn w:val="1"/>
    <w:qFormat/>
    <w:uiPriority w:val="0"/>
    <w:rPr>
      <w:rFonts w:ascii="宋体" w:hAnsi="Courier New"/>
      <w:szCs w:val="21"/>
    </w:rPr>
  </w:style>
  <w:style w:type="paragraph" w:styleId="11">
    <w:name w:val="Date"/>
    <w:basedOn w:val="1"/>
    <w:next w:val="1"/>
    <w:qFormat/>
    <w:uiPriority w:val="0"/>
    <w:rPr>
      <w:b/>
      <w:sz w:val="28"/>
      <w:szCs w:val="20"/>
    </w:rPr>
  </w:style>
  <w:style w:type="paragraph" w:styleId="12">
    <w:name w:val="footer"/>
    <w:basedOn w:val="1"/>
    <w:qFormat/>
    <w:uiPriority w:val="99"/>
    <w:pPr>
      <w:tabs>
        <w:tab w:val="center" w:pos="4153"/>
        <w:tab w:val="right" w:pos="8306"/>
      </w:tabs>
      <w:snapToGrid w:val="0"/>
      <w:jc w:val="left"/>
    </w:pPr>
    <w:rPr>
      <w:sz w:val="18"/>
      <w:szCs w:val="20"/>
    </w:rPr>
  </w:style>
  <w:style w:type="paragraph" w:styleId="1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rPr>
      <w:sz w:val="24"/>
    </w:rPr>
  </w:style>
  <w:style w:type="paragraph" w:styleId="15">
    <w:name w:val="toc 2"/>
    <w:basedOn w:val="1"/>
    <w:next w:val="1"/>
    <w:qFormat/>
    <w:uiPriority w:val="39"/>
    <w:pPr>
      <w:tabs>
        <w:tab w:val="right" w:leader="dot" w:pos="8965"/>
      </w:tabs>
      <w:ind w:left="378" w:leftChars="200"/>
      <w:jc w:val="left"/>
    </w:pPr>
    <w:rPr>
      <w:sz w:val="24"/>
    </w:rPr>
  </w:style>
  <w:style w:type="paragraph" w:styleId="16">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18">
    <w:name w:val="Strong"/>
    <w:basedOn w:val="17"/>
    <w:qFormat/>
    <w:uiPriority w:val="22"/>
    <w:rPr>
      <w:b/>
      <w:bCs/>
    </w:rPr>
  </w:style>
  <w:style w:type="character" w:styleId="19">
    <w:name w:val="Hyperlink"/>
    <w:qFormat/>
    <w:uiPriority w:val="99"/>
    <w:rPr>
      <w:color w:val="0000FF"/>
      <w:u w:val="single"/>
    </w:rPr>
  </w:style>
  <w:style w:type="paragraph" w:customStyle="1" w:styleId="21">
    <w:name w:val="xl31"/>
    <w:basedOn w:val="1"/>
    <w:qFormat/>
    <w:uiPriority w:val="0"/>
    <w:pPr>
      <w:widowControl/>
      <w:spacing w:before="100" w:beforeAutospacing="1" w:after="100" w:afterAutospacing="1"/>
      <w:jc w:val="center"/>
    </w:pPr>
    <w:rPr>
      <w:rFonts w:ascii="宋体" w:hAnsi="宋体"/>
      <w:b/>
      <w:bCs/>
      <w:kern w:val="0"/>
      <w:sz w:val="28"/>
      <w:szCs w:val="28"/>
    </w:rPr>
  </w:style>
  <w:style w:type="paragraph" w:customStyle="1" w:styleId="22">
    <w:name w:val="Char Char Char Char Char Char Char1 Char"/>
    <w:basedOn w:val="1"/>
    <w:qFormat/>
    <w:uiPriority w:val="0"/>
    <w:rPr>
      <w:rFonts w:ascii="Tahoma" w:hAnsi="Tahoma"/>
      <w:sz w:val="24"/>
      <w:szCs w:val="20"/>
    </w:rPr>
  </w:style>
  <w:style w:type="paragraph" w:customStyle="1" w:styleId="23">
    <w:name w:val="Char"/>
    <w:basedOn w:val="1"/>
    <w:qFormat/>
    <w:uiPriority w:val="0"/>
    <w:rPr>
      <w:rFonts w:ascii="Tahoma" w:hAnsi="Tahoma"/>
      <w:sz w:val="24"/>
      <w:szCs w:val="20"/>
    </w:rPr>
  </w:style>
  <w:style w:type="paragraph" w:customStyle="1" w:styleId="24">
    <w:name w:val="D&amp;L"/>
    <w:basedOn w:val="13"/>
    <w:qFormat/>
    <w:uiPriority w:val="0"/>
    <w:pPr>
      <w:pBdr>
        <w:bottom w:val="thinThickSmallGap" w:color="auto" w:sz="18" w:space="1"/>
      </w:pBdr>
      <w:adjustRightInd w:val="0"/>
      <w:snapToGrid/>
      <w:spacing w:line="240" w:lineRule="atLeast"/>
      <w:textAlignment w:val="baseline"/>
    </w:pPr>
    <w:rPr>
      <w:kern w:val="0"/>
      <w:sz w:val="24"/>
      <w:szCs w:val="20"/>
    </w:rPr>
  </w:style>
  <w:style w:type="character" w:customStyle="1" w:styleId="25">
    <w:name w:val="fontstyle01"/>
    <w:qFormat/>
    <w:uiPriority w:val="0"/>
    <w:rPr>
      <w:rFonts w:hint="eastAsia" w:ascii="宋体" w:hAnsi="宋体" w:eastAsia="宋体"/>
      <w:color w:val="000000"/>
      <w:sz w:val="24"/>
      <w:szCs w:val="24"/>
    </w:rPr>
  </w:style>
  <w:style w:type="character" w:customStyle="1" w:styleId="26">
    <w:name w:val="标题 2 Char"/>
    <w:link w:val="6"/>
    <w:qFormat/>
    <w:uiPriority w:val="0"/>
    <w:rPr>
      <w:rFonts w:ascii="Arial" w:hAnsi="Arial" w:eastAsia="黑体"/>
      <w:b/>
      <w:bCs/>
      <w:kern w:val="2"/>
      <w:sz w:val="32"/>
      <w:szCs w:val="32"/>
    </w:rPr>
  </w:style>
  <w:style w:type="character" w:customStyle="1" w:styleId="27">
    <w:name w:val="标题 3 Char"/>
    <w:link w:val="7"/>
    <w:qFormat/>
    <w:uiPriority w:val="0"/>
    <w:rPr>
      <w:b/>
      <w:bCs/>
      <w:kern w:val="2"/>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34</Pages>
  <Words>3759</Words>
  <Characters>21431</Characters>
  <Lines>178</Lines>
  <Paragraphs>50</Paragraphs>
  <TotalTime>3</TotalTime>
  <ScaleCrop>false</ScaleCrop>
  <LinksUpToDate>false</LinksUpToDate>
  <CharactersWithSpaces>25140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2018-12-25T01:44:00Z</dcterms:created>
  <dc:creator>AUST</dc:creator>
  <cp:lastModifiedBy>王长河</cp:lastModifiedBy>
  <cp:lastPrinted>2018-12-28T01:16:00Z</cp:lastPrinted>
  <dcterms:modified xsi:type="dcterms:W3CDTF">2019-12-09T02:20:15Z</dcterms:modified>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