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0"/>
        <w:jc w:val="left"/>
        <w:rPr>
          <w:rFonts w:hint="eastAsia" w:ascii="宋体" w:hAnsi="宋体" w:eastAsia="宋体"/>
          <w:b/>
          <w:bCs/>
          <w:sz w:val="36"/>
          <w:szCs w:val="36"/>
          <w:u w:val="single"/>
          <w:lang w:val="en-US" w:eastAsia="zh-CN"/>
        </w:rPr>
      </w:pPr>
      <w:r>
        <w:rPr>
          <w:rFonts w:hint="eastAsia" w:ascii="宋体" w:hAnsi="宋体"/>
          <w:sz w:val="28"/>
          <w:szCs w:val="28"/>
        </w:rPr>
        <w:t>项目编号：XTYCG202</w:t>
      </w:r>
      <w:r>
        <w:rPr>
          <w:rFonts w:hint="eastAsia" w:ascii="宋体" w:hAnsi="宋体"/>
          <w:sz w:val="28"/>
          <w:szCs w:val="28"/>
          <w:lang w:val="en-US" w:eastAsia="zh-CN"/>
        </w:rPr>
        <w:t>2-0501</w:t>
      </w:r>
    </w:p>
    <w:p>
      <w:pPr>
        <w:spacing w:afterLines="50" w:line="600" w:lineRule="exact"/>
        <w:ind w:right="-153" w:rightChars="-73"/>
        <w:jc w:val="both"/>
        <w:rPr>
          <w:rFonts w:ascii="宋体" w:hAnsi="宋体"/>
          <w:b/>
          <w:color w:val="000000"/>
          <w:sz w:val="52"/>
          <w:szCs w:val="52"/>
        </w:rPr>
      </w:pPr>
    </w:p>
    <w:p>
      <w:pPr>
        <w:pStyle w:val="2"/>
        <w:jc w:val="center"/>
        <w:rPr>
          <w:rFonts w:hint="eastAsia" w:ascii="宋体" w:hAnsi="宋体" w:eastAsia="宋体" w:cs="宋体"/>
          <w:b w:val="0"/>
          <w:bCs w:val="0"/>
          <w:kern w:val="2"/>
          <w:sz w:val="56"/>
          <w:szCs w:val="56"/>
          <w:lang w:val="en-US" w:eastAsia="zh-CN" w:bidi="ar-SA"/>
        </w:rPr>
      </w:pPr>
      <w:r>
        <w:rPr>
          <w:rFonts w:hint="eastAsia" w:ascii="宋体" w:hAnsi="宋体" w:cs="宋体"/>
          <w:b w:val="0"/>
          <w:bCs w:val="0"/>
          <w:kern w:val="2"/>
          <w:sz w:val="56"/>
          <w:szCs w:val="56"/>
          <w:lang w:val="en-US" w:eastAsia="zh-CN" w:bidi="ar-SA"/>
        </w:rPr>
        <w:t>学校综合档案室搬迁及基本设施建设项目</w:t>
      </w:r>
    </w:p>
    <w:p>
      <w:pPr>
        <w:rPr>
          <w:rFonts w:hint="eastAsia"/>
          <w:lang w:eastAsia="zh-CN"/>
        </w:rPr>
      </w:pPr>
    </w:p>
    <w:p>
      <w:pPr>
        <w:spacing w:line="360" w:lineRule="auto"/>
        <w:jc w:val="center"/>
        <w:rPr>
          <w:rFonts w:hint="eastAsia" w:ascii="Calibri" w:hAnsi="Calibri" w:eastAsia="宋体" w:cs="Times New Roman"/>
          <w:b/>
          <w:bCs/>
          <w:kern w:val="44"/>
          <w:sz w:val="44"/>
          <w:szCs w:val="44"/>
          <w:lang w:val="en-US" w:eastAsia="zh-CN" w:bidi="ar-SA"/>
        </w:rPr>
      </w:pPr>
      <w:r>
        <w:rPr>
          <w:rFonts w:hint="eastAsia" w:ascii="宋体" w:hAnsi="宋体"/>
          <w:sz w:val="84"/>
          <w:szCs w:val="84"/>
          <w:lang w:eastAsia="zh-CN"/>
        </w:rPr>
        <w:t>竞争性磋商文件</w:t>
      </w:r>
    </w:p>
    <w:p>
      <w:pPr>
        <w:spacing w:line="360" w:lineRule="auto"/>
        <w:jc w:val="center"/>
        <w:rPr>
          <w:rFonts w:ascii="宋体" w:hAnsi="宋体"/>
          <w:b/>
          <w:bCs/>
          <w:sz w:val="32"/>
          <w:szCs w:val="32"/>
        </w:rPr>
      </w:pPr>
      <w:r>
        <w:rPr>
          <w:rFonts w:ascii="宋体" w:hAnsi="宋体"/>
          <w:b/>
          <w:sz w:val="32"/>
          <w:szCs w:val="32"/>
        </w:rPr>
        <w:drawing>
          <wp:inline distT="0" distB="0" distL="114300" distR="114300">
            <wp:extent cx="1302385" cy="1397000"/>
            <wp:effectExtent l="0" t="0" r="1206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02385" cy="1397000"/>
                    </a:xfrm>
                    <a:prstGeom prst="rect">
                      <a:avLst/>
                    </a:prstGeom>
                    <a:noFill/>
                    <a:ln w="9525">
                      <a:noFill/>
                    </a:ln>
                  </pic:spPr>
                </pic:pic>
              </a:graphicData>
            </a:graphic>
          </wp:inline>
        </w:drawing>
      </w:r>
    </w:p>
    <w:p>
      <w:pPr>
        <w:spacing w:line="360" w:lineRule="auto"/>
        <w:jc w:val="center"/>
        <w:rPr>
          <w:rFonts w:ascii="宋体" w:hAnsi="宋体"/>
          <w:b/>
          <w:bCs/>
          <w:sz w:val="32"/>
          <w:szCs w:val="32"/>
        </w:rPr>
      </w:pPr>
    </w:p>
    <w:p>
      <w:pPr>
        <w:tabs>
          <w:tab w:val="center" w:pos="4818"/>
        </w:tabs>
        <w:spacing w:line="360" w:lineRule="auto"/>
        <w:ind w:firstLine="1120" w:firstLineChars="350"/>
        <w:rPr>
          <w:rFonts w:ascii="宋体" w:hAnsi="宋体"/>
          <w:color w:val="000000"/>
          <w:sz w:val="32"/>
          <w:szCs w:val="32"/>
          <w:u w:val="single"/>
        </w:rPr>
      </w:pPr>
      <w:r>
        <w:rPr>
          <w:rFonts w:hint="eastAsia" w:ascii="宋体" w:hAnsi="宋体"/>
          <w:color w:val="000000"/>
          <w:sz w:val="32"/>
          <w:szCs w:val="32"/>
        </w:rPr>
        <w:t>采   购   人：</w:t>
      </w:r>
      <w:r>
        <w:rPr>
          <w:rFonts w:hint="eastAsia" w:ascii="宋体" w:hAnsi="宋体"/>
          <w:color w:val="000000"/>
          <w:sz w:val="32"/>
          <w:szCs w:val="32"/>
          <w:u w:val="single"/>
        </w:rPr>
        <w:t>淮南师范学院</w:t>
      </w:r>
    </w:p>
    <w:p>
      <w:pPr>
        <w:tabs>
          <w:tab w:val="center" w:pos="4818"/>
        </w:tabs>
        <w:spacing w:line="360" w:lineRule="auto"/>
        <w:ind w:firstLine="1120" w:firstLineChars="350"/>
        <w:rPr>
          <w:rFonts w:ascii="宋体" w:hAnsi="宋体"/>
          <w:color w:val="000000"/>
          <w:sz w:val="32"/>
          <w:szCs w:val="32"/>
        </w:rPr>
      </w:pPr>
    </w:p>
    <w:p>
      <w:pPr>
        <w:tabs>
          <w:tab w:val="center" w:pos="4818"/>
        </w:tabs>
        <w:spacing w:line="360" w:lineRule="auto"/>
        <w:ind w:firstLine="1120" w:firstLineChars="350"/>
        <w:rPr>
          <w:rFonts w:ascii="宋体" w:hAnsi="宋体"/>
          <w:color w:val="000000"/>
          <w:sz w:val="32"/>
          <w:szCs w:val="32"/>
          <w:u w:val="single"/>
        </w:rPr>
      </w:pPr>
      <w:r>
        <w:rPr>
          <w:rFonts w:hint="eastAsia" w:ascii="宋体" w:hAnsi="宋体"/>
          <w:color w:val="000000"/>
          <w:sz w:val="32"/>
          <w:szCs w:val="32"/>
        </w:rPr>
        <w:t>招标代理机构：</w:t>
      </w:r>
      <w:r>
        <w:rPr>
          <w:rFonts w:hint="eastAsia" w:ascii="宋体" w:hAnsi="宋体"/>
          <w:color w:val="000000"/>
          <w:sz w:val="32"/>
          <w:szCs w:val="32"/>
          <w:u w:val="single"/>
        </w:rPr>
        <w:t>安徽新天源建设咨询有限公司</w:t>
      </w:r>
    </w:p>
    <w:p>
      <w:pPr>
        <w:spacing w:line="500" w:lineRule="exact"/>
        <w:jc w:val="center"/>
        <w:rPr>
          <w:rFonts w:ascii="宋体" w:hAnsi="宋体"/>
          <w:b/>
          <w:bCs/>
          <w:color w:val="000000"/>
          <w:sz w:val="32"/>
        </w:rPr>
      </w:pPr>
    </w:p>
    <w:p>
      <w:pPr>
        <w:spacing w:line="500" w:lineRule="exact"/>
        <w:jc w:val="center"/>
        <w:rPr>
          <w:rFonts w:ascii="宋体" w:hAnsi="宋体"/>
          <w:color w:val="000000"/>
          <w:sz w:val="32"/>
        </w:rPr>
      </w:pPr>
    </w:p>
    <w:p>
      <w:pPr>
        <w:spacing w:line="360" w:lineRule="auto"/>
        <w:jc w:val="center"/>
        <w:rPr>
          <w:rFonts w:ascii="宋体" w:hAnsi="宋体"/>
          <w:b/>
          <w:bCs/>
          <w:sz w:val="32"/>
          <w:szCs w:val="32"/>
        </w:rPr>
      </w:pPr>
      <w:r>
        <w:rPr>
          <w:rFonts w:hint="eastAsia" w:ascii="宋体" w:hAnsi="宋体"/>
          <w:color w:val="000000"/>
          <w:sz w:val="32"/>
        </w:rPr>
        <w:t>日  期</w:t>
      </w:r>
      <w:r>
        <w:rPr>
          <w:rFonts w:hint="eastAsia" w:ascii="宋体" w:hAnsi="宋体" w:cs="Malgun Gothic Semilight"/>
          <w:color w:val="000000"/>
          <w:sz w:val="32"/>
        </w:rPr>
        <w:t>：</w:t>
      </w:r>
      <w:r>
        <w:rPr>
          <w:rFonts w:hint="eastAsia" w:ascii="宋体" w:hAnsi="宋体"/>
          <w:color w:val="000000"/>
          <w:sz w:val="32"/>
        </w:rPr>
        <w:t>二0二</w:t>
      </w:r>
      <w:r>
        <w:rPr>
          <w:rFonts w:hint="eastAsia" w:ascii="宋体" w:hAnsi="宋体"/>
          <w:color w:val="000000"/>
          <w:sz w:val="32"/>
          <w:lang w:eastAsia="zh-CN"/>
        </w:rPr>
        <w:t>二</w:t>
      </w:r>
      <w:r>
        <w:rPr>
          <w:rFonts w:hint="eastAsia" w:ascii="宋体" w:hAnsi="宋体"/>
          <w:color w:val="000000"/>
          <w:sz w:val="32"/>
        </w:rPr>
        <w:t>年</w:t>
      </w:r>
      <w:r>
        <w:rPr>
          <w:rFonts w:hint="eastAsia" w:ascii="宋体" w:hAnsi="宋体"/>
          <w:color w:val="000000"/>
          <w:sz w:val="32"/>
          <w:lang w:eastAsia="zh-CN"/>
        </w:rPr>
        <w:t>五</w:t>
      </w:r>
      <w:r>
        <w:rPr>
          <w:rFonts w:hint="eastAsia" w:ascii="宋体" w:hAnsi="宋体"/>
          <w:color w:val="000000"/>
          <w:sz w:val="32"/>
        </w:rPr>
        <w:t xml:space="preserve">月 </w:t>
      </w:r>
    </w:p>
    <w:p>
      <w:pPr>
        <w:spacing w:line="500" w:lineRule="exact"/>
        <w:jc w:val="center"/>
        <w:rPr>
          <w:rFonts w:ascii="宋体" w:hAnsi="宋体"/>
          <w:b/>
          <w:bCs/>
          <w:sz w:val="32"/>
          <w:szCs w:val="32"/>
          <w:highlight w:val="white"/>
        </w:rPr>
      </w:pPr>
    </w:p>
    <w:p>
      <w:pPr>
        <w:rPr>
          <w:rFonts w:ascii="宋体" w:hAnsi="宋体"/>
          <w:b/>
          <w:bCs/>
          <w:sz w:val="32"/>
          <w:szCs w:val="32"/>
          <w:highlight w:val="white"/>
        </w:rPr>
      </w:pPr>
    </w:p>
    <w:p>
      <w:pPr>
        <w:pStyle w:val="6"/>
      </w:pPr>
    </w:p>
    <w:p>
      <w:pPr>
        <w:spacing w:line="500" w:lineRule="exact"/>
        <w:jc w:val="center"/>
        <w:rPr>
          <w:rFonts w:ascii="宋体" w:hAnsi="宋体"/>
          <w:b/>
          <w:bCs/>
          <w:sz w:val="40"/>
          <w:szCs w:val="40"/>
        </w:rPr>
      </w:pPr>
      <w:r>
        <w:rPr>
          <w:rFonts w:hint="eastAsia" w:ascii="宋体" w:hAnsi="宋体"/>
          <w:b/>
          <w:bCs/>
          <w:sz w:val="40"/>
          <w:szCs w:val="40"/>
          <w:highlight w:val="white"/>
        </w:rPr>
        <w:t>目  录</w:t>
      </w:r>
    </w:p>
    <w:p>
      <w:pPr>
        <w:pStyle w:val="24"/>
        <w:rPr>
          <w:rFonts w:hAnsi="宋体"/>
          <w:caps w:val="0"/>
        </w:rPr>
      </w:pPr>
      <w:bookmarkStart w:id="0" w:name="_Hlt526418134"/>
      <w:bookmarkEnd w:id="0"/>
      <w:bookmarkStart w:id="1" w:name="_Hlt533241375"/>
      <w:bookmarkEnd w:id="1"/>
      <w:bookmarkStart w:id="2" w:name="_Hlt519045295"/>
      <w:bookmarkEnd w:id="2"/>
      <w:r>
        <w:rPr>
          <w:rFonts w:hAnsi="宋体"/>
        </w:rPr>
        <w:fldChar w:fldCharType="begin"/>
      </w:r>
      <w:r>
        <w:rPr>
          <w:rFonts w:hAnsi="宋体"/>
        </w:rPr>
        <w:instrText xml:space="preserve"> HYPERLINK "" \l "_Toc456249675"</w:instrText>
      </w:r>
      <w:r>
        <w:rPr>
          <w:rFonts w:hAnsi="宋体"/>
        </w:rPr>
        <w:fldChar w:fldCharType="separate"/>
      </w:r>
      <w:r>
        <w:rPr>
          <w:rStyle w:val="73"/>
          <w:rFonts w:hint="eastAsia" w:ascii="宋体" w:hAnsi="宋体"/>
          <w:color w:val="auto"/>
        </w:rPr>
        <w:t xml:space="preserve">第一章  </w:t>
      </w:r>
      <w:r>
        <w:rPr>
          <w:rStyle w:val="73"/>
          <w:rFonts w:hint="eastAsia" w:hAnsi="宋体"/>
          <w:color w:val="auto"/>
          <w:lang w:eastAsia="zh-CN"/>
        </w:rPr>
        <w:t>竞争性磋商</w:t>
      </w:r>
      <w:r>
        <w:rPr>
          <w:rStyle w:val="73"/>
          <w:rFonts w:hint="eastAsia" w:ascii="宋体" w:hAnsi="宋体"/>
          <w:color w:val="auto"/>
        </w:rPr>
        <w:t>公告</w:t>
      </w:r>
      <w:r>
        <w:rPr>
          <w:rStyle w:val="36"/>
          <w:rFonts w:hint="eastAsia" w:ascii="宋体" w:hAnsi="宋体"/>
          <w:color w:val="auto"/>
        </w:rPr>
        <w:tab/>
      </w:r>
      <w:r>
        <w:rPr>
          <w:rStyle w:val="36"/>
          <w:rFonts w:hint="eastAsia" w:ascii="宋体" w:hAnsi="宋体"/>
          <w:color w:val="auto"/>
        </w:rPr>
        <w:t>3</w:t>
      </w:r>
      <w:r>
        <w:rPr>
          <w:rFonts w:hAnsi="宋体"/>
        </w:rPr>
        <w:fldChar w:fldCharType="end"/>
      </w:r>
      <w:r>
        <w:rPr>
          <w:rFonts w:hint="eastAsia" w:hAnsi="宋体"/>
        </w:rPr>
        <w:t>-4</w:t>
      </w:r>
    </w:p>
    <w:p>
      <w:pPr>
        <w:pStyle w:val="24"/>
        <w:rPr>
          <w:rFonts w:hAnsi="宋体"/>
          <w:caps w:val="0"/>
        </w:rPr>
      </w:pPr>
      <w:r>
        <w:fldChar w:fldCharType="begin"/>
      </w:r>
      <w:r>
        <w:instrText xml:space="preserve"> HYPERLINK \l "_Toc456249676" </w:instrText>
      </w:r>
      <w:r>
        <w:fldChar w:fldCharType="separate"/>
      </w:r>
      <w:r>
        <w:rPr>
          <w:rStyle w:val="73"/>
          <w:rFonts w:hint="eastAsia" w:ascii="宋体" w:hAnsi="宋体"/>
          <w:color w:val="auto"/>
        </w:rPr>
        <w:t xml:space="preserve">第二章 </w:t>
      </w:r>
      <w:r>
        <w:rPr>
          <w:rStyle w:val="73"/>
          <w:rFonts w:hint="eastAsia" w:hAnsi="宋体"/>
          <w:color w:val="auto"/>
          <w:lang w:val="en-US" w:eastAsia="zh-CN"/>
        </w:rPr>
        <w:t xml:space="preserve"> </w:t>
      </w:r>
      <w:r>
        <w:rPr>
          <w:rStyle w:val="73"/>
          <w:rFonts w:hint="eastAsia" w:hAnsi="宋体"/>
          <w:color w:val="auto"/>
          <w:lang w:eastAsia="zh-CN"/>
        </w:rPr>
        <w:t>投标</w:t>
      </w:r>
      <w:r>
        <w:rPr>
          <w:rStyle w:val="73"/>
          <w:rFonts w:hint="eastAsia" w:ascii="宋体" w:hAnsi="宋体"/>
          <w:color w:val="auto"/>
        </w:rPr>
        <w:t>须知前附表</w:t>
      </w:r>
      <w:r>
        <w:rPr>
          <w:rStyle w:val="36"/>
          <w:rFonts w:hint="eastAsia" w:ascii="宋体" w:hAnsi="宋体"/>
          <w:color w:val="auto"/>
        </w:rPr>
        <w:tab/>
      </w:r>
      <w:r>
        <w:rPr>
          <w:rStyle w:val="36"/>
          <w:rFonts w:hint="eastAsia" w:ascii="宋体" w:hAnsi="宋体"/>
          <w:color w:val="auto"/>
        </w:rPr>
        <w:t>5</w:t>
      </w:r>
      <w:r>
        <w:rPr>
          <w:rStyle w:val="36"/>
          <w:rFonts w:hint="eastAsia" w:ascii="宋体" w:hAnsi="宋体"/>
          <w:color w:val="auto"/>
        </w:rPr>
        <w:fldChar w:fldCharType="end"/>
      </w:r>
      <w:r>
        <w:rPr>
          <w:rFonts w:hint="eastAsia" w:hAnsi="宋体"/>
        </w:rPr>
        <w:t>-6</w:t>
      </w:r>
    </w:p>
    <w:p>
      <w:pPr>
        <w:pStyle w:val="24"/>
        <w:rPr>
          <w:rFonts w:hAnsi="宋体"/>
          <w:caps w:val="0"/>
        </w:rPr>
      </w:pPr>
      <w:r>
        <w:fldChar w:fldCharType="begin"/>
      </w:r>
      <w:r>
        <w:instrText xml:space="preserve"> HYPERLINK \l "_Toc456249678" </w:instrText>
      </w:r>
      <w:r>
        <w:fldChar w:fldCharType="separate"/>
      </w:r>
      <w:r>
        <w:rPr>
          <w:rStyle w:val="73"/>
          <w:rFonts w:hint="eastAsia" w:ascii="宋体" w:hAnsi="宋体"/>
          <w:color w:val="auto"/>
        </w:rPr>
        <w:t>第三章 采购需求</w:t>
      </w:r>
      <w:r>
        <w:rPr>
          <w:rStyle w:val="36"/>
          <w:rFonts w:hint="eastAsia" w:ascii="宋体" w:hAnsi="宋体"/>
          <w:color w:val="auto"/>
        </w:rPr>
        <w:tab/>
      </w:r>
      <w:r>
        <w:rPr>
          <w:rStyle w:val="36"/>
          <w:rFonts w:hint="eastAsia" w:ascii="宋体" w:hAnsi="宋体"/>
          <w:color w:val="auto"/>
        </w:rPr>
        <w:t>7</w:t>
      </w:r>
      <w:r>
        <w:rPr>
          <w:rStyle w:val="36"/>
          <w:rFonts w:hint="eastAsia" w:ascii="宋体" w:hAnsi="宋体"/>
          <w:color w:val="auto"/>
        </w:rPr>
        <w:fldChar w:fldCharType="end"/>
      </w:r>
      <w:r>
        <w:rPr>
          <w:rFonts w:hint="eastAsia" w:hAnsi="宋体"/>
        </w:rPr>
        <w:t>-17</w:t>
      </w:r>
    </w:p>
    <w:p>
      <w:pPr>
        <w:pStyle w:val="24"/>
        <w:rPr>
          <w:rFonts w:hAnsi="宋体"/>
          <w:caps w:val="0"/>
        </w:rPr>
      </w:pPr>
      <w:r>
        <w:fldChar w:fldCharType="begin"/>
      </w:r>
      <w:r>
        <w:instrText xml:space="preserve"> HYPERLINK \l "_Toc456249679" </w:instrText>
      </w:r>
      <w:r>
        <w:fldChar w:fldCharType="separate"/>
      </w:r>
      <w:r>
        <w:rPr>
          <w:rStyle w:val="73"/>
          <w:rFonts w:hint="eastAsia" w:ascii="宋体" w:hAnsi="宋体"/>
          <w:color w:val="auto"/>
        </w:rPr>
        <w:t>第四章 评标办法</w:t>
      </w:r>
      <w:r>
        <w:rPr>
          <w:rStyle w:val="36"/>
          <w:rFonts w:hint="eastAsia" w:ascii="宋体" w:hAnsi="宋体"/>
          <w:color w:val="auto"/>
        </w:rPr>
        <w:tab/>
      </w:r>
      <w:r>
        <w:rPr>
          <w:rStyle w:val="36"/>
          <w:rFonts w:hint="eastAsia" w:hAnsi="宋体"/>
          <w:color w:val="auto"/>
        </w:rPr>
        <w:t>1</w:t>
      </w:r>
      <w:r>
        <w:rPr>
          <w:rStyle w:val="36"/>
          <w:rFonts w:hint="eastAsia" w:hAnsi="宋体"/>
          <w:color w:val="auto"/>
        </w:rPr>
        <w:fldChar w:fldCharType="end"/>
      </w:r>
      <w:r>
        <w:rPr>
          <w:rFonts w:hint="eastAsia" w:hAnsi="宋体"/>
        </w:rPr>
        <w:t>7-23</w:t>
      </w:r>
    </w:p>
    <w:p>
      <w:pPr>
        <w:pStyle w:val="24"/>
        <w:rPr>
          <w:rFonts w:hAnsi="宋体"/>
        </w:rPr>
      </w:pPr>
      <w:r>
        <w:fldChar w:fldCharType="begin"/>
      </w:r>
      <w:r>
        <w:instrText xml:space="preserve"> HYPERLINK \l "_Toc456249680" </w:instrText>
      </w:r>
      <w:r>
        <w:fldChar w:fldCharType="separate"/>
      </w:r>
      <w:r>
        <w:rPr>
          <w:rStyle w:val="73"/>
          <w:rFonts w:hint="eastAsia" w:ascii="宋体" w:hAnsi="宋体"/>
          <w:color w:val="auto"/>
        </w:rPr>
        <w:t>第五章 供应商须知</w:t>
      </w:r>
      <w:r>
        <w:rPr>
          <w:rStyle w:val="36"/>
          <w:rFonts w:hint="eastAsia" w:ascii="宋体" w:hAnsi="宋体"/>
          <w:color w:val="auto"/>
        </w:rPr>
        <w:tab/>
      </w:r>
      <w:r>
        <w:rPr>
          <w:rStyle w:val="36"/>
          <w:rFonts w:hint="eastAsia" w:hAnsi="宋体"/>
          <w:color w:val="auto"/>
        </w:rPr>
        <w:t>23-</w:t>
      </w:r>
      <w:r>
        <w:rPr>
          <w:rStyle w:val="36"/>
          <w:rFonts w:hint="eastAsia" w:ascii="宋体" w:hAnsi="宋体"/>
          <w:color w:val="auto"/>
        </w:rPr>
        <w:t>3</w:t>
      </w:r>
      <w:r>
        <w:rPr>
          <w:rStyle w:val="36"/>
          <w:rFonts w:hint="eastAsia" w:ascii="宋体" w:hAnsi="宋体"/>
          <w:color w:val="auto"/>
        </w:rPr>
        <w:fldChar w:fldCharType="end"/>
      </w:r>
      <w:r>
        <w:rPr>
          <w:rFonts w:hint="eastAsia" w:hAnsi="宋体"/>
        </w:rPr>
        <w:t>5</w:t>
      </w:r>
    </w:p>
    <w:p>
      <w:pPr>
        <w:pStyle w:val="24"/>
        <w:ind w:firstLine="280" w:firstLineChars="100"/>
        <w:rPr>
          <w:rFonts w:hAnsi="宋体"/>
          <w:i/>
          <w:iCs/>
        </w:rPr>
      </w:pPr>
      <w:r>
        <w:fldChar w:fldCharType="begin"/>
      </w:r>
      <w:r>
        <w:instrText xml:space="preserve"> HYPERLINK \l "_Toc456249681" </w:instrText>
      </w:r>
      <w:r>
        <w:fldChar w:fldCharType="separate"/>
      </w:r>
      <w:r>
        <w:rPr>
          <w:rStyle w:val="73"/>
          <w:rFonts w:hint="eastAsia" w:ascii="宋体" w:hAnsi="宋体"/>
          <w:color w:val="auto"/>
        </w:rPr>
        <w:t>一．总    则</w:t>
      </w:r>
      <w:r>
        <w:rPr>
          <w:rStyle w:val="73"/>
          <w:rFonts w:hint="eastAsia" w:ascii="宋体" w:hAnsi="宋体"/>
          <w:color w:val="auto"/>
        </w:rPr>
        <w:tab/>
      </w:r>
      <w:r>
        <w:rPr>
          <w:rStyle w:val="73"/>
          <w:rFonts w:hint="eastAsia" w:ascii="宋体" w:hAnsi="宋体"/>
          <w:color w:val="auto"/>
        </w:rPr>
        <w:t>2</w:t>
      </w:r>
      <w:r>
        <w:rPr>
          <w:rStyle w:val="73"/>
          <w:rFonts w:hint="eastAsia" w:ascii="宋体" w:hAnsi="宋体"/>
          <w:color w:val="auto"/>
        </w:rPr>
        <w:fldChar w:fldCharType="end"/>
      </w:r>
      <w:r>
        <w:rPr>
          <w:rStyle w:val="73"/>
          <w:rFonts w:hint="eastAsia" w:ascii="宋体" w:hAnsi="宋体"/>
          <w:color w:val="auto"/>
        </w:rPr>
        <w:t>3-25</w:t>
      </w:r>
    </w:p>
    <w:p>
      <w:pPr>
        <w:pStyle w:val="17"/>
        <w:rPr>
          <w:rFonts w:ascii="宋体" w:hAnsi="宋体"/>
          <w:i w:val="0"/>
          <w:iCs w:val="0"/>
          <w:sz w:val="28"/>
          <w:szCs w:val="28"/>
        </w:rPr>
      </w:pPr>
      <w:r>
        <w:fldChar w:fldCharType="begin"/>
      </w:r>
      <w:r>
        <w:instrText xml:space="preserve"> HYPERLINK \l "_Toc456249682" </w:instrText>
      </w:r>
      <w:r>
        <w:fldChar w:fldCharType="separate"/>
      </w:r>
      <w:r>
        <w:rPr>
          <w:rStyle w:val="73"/>
          <w:rFonts w:hint="eastAsia" w:ascii="宋体" w:hAnsi="宋体"/>
          <w:i w:val="0"/>
          <w:iCs w:val="0"/>
          <w:color w:val="auto"/>
          <w:sz w:val="28"/>
          <w:szCs w:val="28"/>
        </w:rPr>
        <w:t>二．</w:t>
      </w:r>
      <w:r>
        <w:rPr>
          <w:rStyle w:val="73"/>
          <w:rFonts w:hint="eastAsia" w:ascii="宋体" w:hAnsi="宋体"/>
          <w:i w:val="0"/>
          <w:iCs w:val="0"/>
          <w:color w:val="auto"/>
          <w:sz w:val="28"/>
          <w:szCs w:val="28"/>
          <w:lang w:eastAsia="zh-CN"/>
        </w:rPr>
        <w:t>竞争性磋商</w:t>
      </w:r>
      <w:r>
        <w:rPr>
          <w:rStyle w:val="73"/>
          <w:rFonts w:hint="eastAsia" w:ascii="宋体" w:hAnsi="宋体"/>
          <w:i w:val="0"/>
          <w:iCs w:val="0"/>
          <w:color w:val="auto"/>
          <w:sz w:val="28"/>
          <w:szCs w:val="28"/>
        </w:rPr>
        <w:t>文件</w:t>
      </w:r>
      <w:r>
        <w:rPr>
          <w:rStyle w:val="36"/>
          <w:rFonts w:hint="eastAsia" w:ascii="宋体" w:hAnsi="宋体"/>
          <w:i w:val="0"/>
          <w:iCs w:val="0"/>
          <w:color w:val="auto"/>
          <w:sz w:val="28"/>
          <w:szCs w:val="28"/>
        </w:rPr>
        <w:tab/>
      </w:r>
      <w:r>
        <w:rPr>
          <w:rStyle w:val="36"/>
          <w:rFonts w:hint="eastAsia" w:ascii="宋体" w:hAnsi="宋体"/>
          <w:i w:val="0"/>
          <w:iCs w:val="0"/>
          <w:color w:val="auto"/>
          <w:sz w:val="28"/>
          <w:szCs w:val="28"/>
        </w:rPr>
        <w:t>2</w:t>
      </w:r>
      <w:r>
        <w:rPr>
          <w:rStyle w:val="36"/>
          <w:rFonts w:hint="eastAsia" w:ascii="宋体" w:hAnsi="宋体"/>
          <w:i w:val="0"/>
          <w:iCs w:val="0"/>
          <w:color w:val="auto"/>
          <w:sz w:val="28"/>
          <w:szCs w:val="28"/>
        </w:rPr>
        <w:fldChar w:fldCharType="end"/>
      </w:r>
      <w:r>
        <w:rPr>
          <w:rFonts w:hint="eastAsia" w:ascii="宋体" w:hAnsi="宋体"/>
          <w:i w:val="0"/>
          <w:iCs w:val="0"/>
          <w:sz w:val="28"/>
          <w:szCs w:val="28"/>
        </w:rPr>
        <w:t>6-27</w:t>
      </w:r>
    </w:p>
    <w:p>
      <w:pPr>
        <w:pStyle w:val="17"/>
        <w:rPr>
          <w:rFonts w:ascii="宋体" w:hAnsi="宋体"/>
          <w:i w:val="0"/>
          <w:iCs w:val="0"/>
          <w:sz w:val="28"/>
          <w:szCs w:val="28"/>
        </w:rPr>
      </w:pPr>
      <w:r>
        <w:fldChar w:fldCharType="begin"/>
      </w:r>
      <w:r>
        <w:instrText xml:space="preserve"> HYPERLINK \l "_Toc456249683" </w:instrText>
      </w:r>
      <w:r>
        <w:fldChar w:fldCharType="separate"/>
      </w:r>
      <w:r>
        <w:rPr>
          <w:rStyle w:val="73"/>
          <w:rFonts w:hint="eastAsia" w:ascii="宋体" w:hAnsi="宋体"/>
          <w:i w:val="0"/>
          <w:iCs w:val="0"/>
          <w:color w:val="auto"/>
          <w:sz w:val="28"/>
          <w:szCs w:val="28"/>
        </w:rPr>
        <w:t>三．</w:t>
      </w:r>
      <w:r>
        <w:rPr>
          <w:rStyle w:val="73"/>
          <w:rFonts w:hint="eastAsia" w:ascii="宋体" w:hAnsi="宋体"/>
          <w:i w:val="0"/>
          <w:iCs w:val="0"/>
          <w:color w:val="auto"/>
          <w:sz w:val="28"/>
          <w:szCs w:val="28"/>
          <w:lang w:eastAsia="zh-CN"/>
        </w:rPr>
        <w:t>投标文件</w:t>
      </w:r>
      <w:r>
        <w:rPr>
          <w:rStyle w:val="73"/>
          <w:rFonts w:hint="eastAsia" w:ascii="宋体" w:hAnsi="宋体"/>
          <w:i w:val="0"/>
          <w:iCs w:val="0"/>
          <w:color w:val="auto"/>
          <w:sz w:val="28"/>
          <w:szCs w:val="28"/>
        </w:rPr>
        <w:t>的编制</w:t>
      </w:r>
      <w:r>
        <w:rPr>
          <w:rStyle w:val="36"/>
          <w:rFonts w:hint="eastAsia" w:ascii="宋体" w:hAnsi="宋体"/>
          <w:i w:val="0"/>
          <w:iCs w:val="0"/>
          <w:color w:val="auto"/>
          <w:sz w:val="28"/>
          <w:szCs w:val="28"/>
        </w:rPr>
        <w:tab/>
      </w:r>
      <w:r>
        <w:rPr>
          <w:rStyle w:val="36"/>
          <w:rFonts w:hint="eastAsia" w:ascii="宋体" w:hAnsi="宋体"/>
          <w:i w:val="0"/>
          <w:iCs w:val="0"/>
          <w:color w:val="auto"/>
          <w:sz w:val="28"/>
          <w:szCs w:val="28"/>
        </w:rPr>
        <w:t>2</w:t>
      </w:r>
      <w:r>
        <w:rPr>
          <w:rStyle w:val="36"/>
          <w:rFonts w:hint="eastAsia" w:ascii="宋体" w:hAnsi="宋体"/>
          <w:i w:val="0"/>
          <w:iCs w:val="0"/>
          <w:color w:val="auto"/>
          <w:sz w:val="28"/>
          <w:szCs w:val="28"/>
        </w:rPr>
        <w:fldChar w:fldCharType="end"/>
      </w:r>
      <w:r>
        <w:rPr>
          <w:rFonts w:hint="eastAsia" w:ascii="宋体" w:hAnsi="宋体"/>
          <w:i w:val="0"/>
          <w:iCs w:val="0"/>
          <w:sz w:val="28"/>
          <w:szCs w:val="28"/>
        </w:rPr>
        <w:t>7-28</w:t>
      </w:r>
    </w:p>
    <w:p>
      <w:pPr>
        <w:pStyle w:val="17"/>
        <w:rPr>
          <w:rFonts w:ascii="宋体" w:hAnsi="宋体"/>
          <w:i w:val="0"/>
          <w:iCs w:val="0"/>
          <w:sz w:val="28"/>
          <w:szCs w:val="28"/>
        </w:rPr>
      </w:pPr>
      <w:r>
        <w:fldChar w:fldCharType="begin"/>
      </w:r>
      <w:r>
        <w:instrText xml:space="preserve"> HYPERLINK \l "_Toc456249684" </w:instrText>
      </w:r>
      <w:r>
        <w:fldChar w:fldCharType="separate"/>
      </w:r>
      <w:r>
        <w:rPr>
          <w:rStyle w:val="73"/>
          <w:rFonts w:hint="eastAsia" w:ascii="宋体" w:hAnsi="宋体"/>
          <w:i w:val="0"/>
          <w:iCs w:val="0"/>
          <w:color w:val="auto"/>
          <w:sz w:val="28"/>
          <w:szCs w:val="28"/>
        </w:rPr>
        <w:t>四．</w:t>
      </w:r>
      <w:r>
        <w:rPr>
          <w:rStyle w:val="73"/>
          <w:rFonts w:hint="eastAsia" w:ascii="宋体" w:hAnsi="宋体"/>
          <w:i w:val="0"/>
          <w:iCs w:val="0"/>
          <w:color w:val="auto"/>
          <w:sz w:val="28"/>
          <w:szCs w:val="28"/>
          <w:lang w:eastAsia="zh-CN"/>
        </w:rPr>
        <w:t>投标文件</w:t>
      </w:r>
      <w:r>
        <w:rPr>
          <w:rStyle w:val="73"/>
          <w:rFonts w:hint="eastAsia" w:ascii="宋体" w:hAnsi="宋体"/>
          <w:i w:val="0"/>
          <w:iCs w:val="0"/>
          <w:color w:val="auto"/>
          <w:sz w:val="28"/>
          <w:szCs w:val="28"/>
        </w:rPr>
        <w:t>的递交</w:t>
      </w:r>
      <w:r>
        <w:rPr>
          <w:rStyle w:val="36"/>
          <w:rFonts w:hint="eastAsia" w:ascii="宋体" w:hAnsi="宋体"/>
          <w:i w:val="0"/>
          <w:iCs w:val="0"/>
          <w:color w:val="auto"/>
          <w:sz w:val="28"/>
          <w:szCs w:val="28"/>
        </w:rPr>
        <w:tab/>
      </w:r>
      <w:r>
        <w:rPr>
          <w:rStyle w:val="36"/>
          <w:rFonts w:hint="eastAsia" w:ascii="宋体" w:hAnsi="宋体"/>
          <w:i w:val="0"/>
          <w:iCs w:val="0"/>
          <w:color w:val="auto"/>
          <w:sz w:val="28"/>
          <w:szCs w:val="28"/>
        </w:rPr>
        <w:t>2</w:t>
      </w:r>
      <w:r>
        <w:rPr>
          <w:rStyle w:val="36"/>
          <w:rFonts w:hint="eastAsia" w:ascii="宋体" w:hAnsi="宋体"/>
          <w:i w:val="0"/>
          <w:iCs w:val="0"/>
          <w:color w:val="auto"/>
          <w:sz w:val="28"/>
          <w:szCs w:val="28"/>
        </w:rPr>
        <w:fldChar w:fldCharType="end"/>
      </w:r>
      <w:r>
        <w:rPr>
          <w:rFonts w:hint="eastAsia" w:ascii="宋体" w:hAnsi="宋体"/>
          <w:i w:val="0"/>
          <w:iCs w:val="0"/>
          <w:sz w:val="28"/>
          <w:szCs w:val="28"/>
        </w:rPr>
        <w:t>9-30</w:t>
      </w:r>
    </w:p>
    <w:p>
      <w:pPr>
        <w:pStyle w:val="17"/>
        <w:rPr>
          <w:rFonts w:ascii="宋体" w:hAnsi="宋体"/>
          <w:i w:val="0"/>
          <w:iCs w:val="0"/>
          <w:sz w:val="28"/>
          <w:szCs w:val="28"/>
        </w:rPr>
      </w:pPr>
      <w:r>
        <w:fldChar w:fldCharType="begin"/>
      </w:r>
      <w:r>
        <w:instrText xml:space="preserve"> HYPERLINK \l "_Toc456249685" </w:instrText>
      </w:r>
      <w:r>
        <w:fldChar w:fldCharType="separate"/>
      </w:r>
      <w:r>
        <w:rPr>
          <w:rStyle w:val="73"/>
          <w:rFonts w:hint="eastAsia" w:ascii="宋体" w:hAnsi="宋体"/>
          <w:i w:val="0"/>
          <w:iCs w:val="0"/>
          <w:color w:val="auto"/>
          <w:sz w:val="28"/>
          <w:szCs w:val="28"/>
        </w:rPr>
        <w:t>五．开标与评标</w:t>
      </w:r>
      <w:r>
        <w:rPr>
          <w:rStyle w:val="36"/>
          <w:rFonts w:hint="eastAsia" w:ascii="宋体" w:hAnsi="宋体"/>
          <w:i w:val="0"/>
          <w:iCs w:val="0"/>
          <w:color w:val="auto"/>
          <w:sz w:val="28"/>
          <w:szCs w:val="28"/>
        </w:rPr>
        <w:tab/>
      </w:r>
      <w:r>
        <w:rPr>
          <w:rStyle w:val="36"/>
          <w:rFonts w:hint="eastAsia" w:ascii="宋体" w:hAnsi="宋体"/>
          <w:i w:val="0"/>
          <w:iCs w:val="0"/>
          <w:color w:val="auto"/>
          <w:sz w:val="28"/>
          <w:szCs w:val="28"/>
        </w:rPr>
        <w:t>3</w:t>
      </w:r>
      <w:r>
        <w:rPr>
          <w:rStyle w:val="36"/>
          <w:rFonts w:hint="eastAsia" w:ascii="宋体" w:hAnsi="宋体"/>
          <w:i w:val="0"/>
          <w:iCs w:val="0"/>
          <w:color w:val="auto"/>
          <w:sz w:val="28"/>
          <w:szCs w:val="28"/>
        </w:rPr>
        <w:fldChar w:fldCharType="end"/>
      </w:r>
      <w:r>
        <w:rPr>
          <w:rFonts w:hint="eastAsia" w:ascii="宋体" w:hAnsi="宋体"/>
          <w:i w:val="0"/>
          <w:iCs w:val="0"/>
          <w:sz w:val="28"/>
          <w:szCs w:val="28"/>
        </w:rPr>
        <w:t>0-32</w:t>
      </w:r>
    </w:p>
    <w:p>
      <w:pPr>
        <w:pStyle w:val="17"/>
        <w:rPr>
          <w:rFonts w:ascii="宋体" w:hAnsi="宋体"/>
          <w:i w:val="0"/>
          <w:iCs w:val="0"/>
          <w:sz w:val="28"/>
          <w:szCs w:val="28"/>
        </w:rPr>
      </w:pPr>
      <w:r>
        <w:fldChar w:fldCharType="begin"/>
      </w:r>
      <w:r>
        <w:instrText xml:space="preserve"> HYPERLINK \l "_Toc456249686" </w:instrText>
      </w:r>
      <w:r>
        <w:fldChar w:fldCharType="separate"/>
      </w:r>
      <w:r>
        <w:rPr>
          <w:rStyle w:val="73"/>
          <w:rFonts w:hint="eastAsia" w:ascii="宋体" w:hAnsi="宋体"/>
          <w:i w:val="0"/>
          <w:iCs w:val="0"/>
          <w:color w:val="auto"/>
          <w:sz w:val="28"/>
          <w:szCs w:val="28"/>
        </w:rPr>
        <w:t>六．定标与签订合同</w:t>
      </w:r>
      <w:r>
        <w:rPr>
          <w:rStyle w:val="36"/>
          <w:rFonts w:hint="eastAsia" w:ascii="宋体" w:hAnsi="宋体"/>
          <w:i w:val="0"/>
          <w:iCs w:val="0"/>
          <w:color w:val="auto"/>
          <w:sz w:val="28"/>
          <w:szCs w:val="28"/>
        </w:rPr>
        <w:tab/>
      </w:r>
      <w:r>
        <w:rPr>
          <w:rStyle w:val="36"/>
          <w:rFonts w:hint="eastAsia" w:ascii="宋体" w:hAnsi="宋体"/>
          <w:i w:val="0"/>
          <w:iCs w:val="0"/>
          <w:color w:val="auto"/>
          <w:sz w:val="28"/>
          <w:szCs w:val="28"/>
        </w:rPr>
        <w:t>3</w:t>
      </w:r>
      <w:r>
        <w:rPr>
          <w:rStyle w:val="36"/>
          <w:rFonts w:hint="eastAsia" w:ascii="宋体" w:hAnsi="宋体"/>
          <w:i w:val="0"/>
          <w:iCs w:val="0"/>
          <w:color w:val="auto"/>
          <w:sz w:val="28"/>
          <w:szCs w:val="28"/>
        </w:rPr>
        <w:fldChar w:fldCharType="end"/>
      </w:r>
      <w:r>
        <w:rPr>
          <w:rFonts w:hint="eastAsia" w:ascii="宋体" w:hAnsi="宋体"/>
          <w:i w:val="0"/>
          <w:iCs w:val="0"/>
          <w:sz w:val="28"/>
          <w:szCs w:val="28"/>
        </w:rPr>
        <w:t>2-35</w:t>
      </w:r>
    </w:p>
    <w:p>
      <w:pPr>
        <w:pStyle w:val="24"/>
        <w:rPr>
          <w:rStyle w:val="73"/>
          <w:rFonts w:ascii="宋体" w:hAnsi="宋体"/>
          <w:color w:val="auto"/>
        </w:rPr>
      </w:pPr>
      <w:r>
        <w:fldChar w:fldCharType="begin"/>
      </w:r>
      <w:r>
        <w:instrText xml:space="preserve"> HYPERLINK \l "_Toc456249687" </w:instrText>
      </w:r>
      <w:r>
        <w:fldChar w:fldCharType="separate"/>
      </w:r>
      <w:r>
        <w:rPr>
          <w:rStyle w:val="73"/>
          <w:rFonts w:hint="eastAsia" w:ascii="宋体" w:hAnsi="宋体"/>
          <w:color w:val="auto"/>
        </w:rPr>
        <w:t>第六章 合同主要条款</w:t>
      </w:r>
      <w:r>
        <w:rPr>
          <w:rStyle w:val="73"/>
          <w:rFonts w:hint="eastAsia" w:ascii="宋体" w:hAnsi="宋体"/>
          <w:color w:val="auto"/>
        </w:rPr>
        <w:tab/>
      </w:r>
      <w:r>
        <w:rPr>
          <w:rStyle w:val="73"/>
          <w:rFonts w:hint="eastAsia" w:ascii="宋体" w:hAnsi="宋体"/>
          <w:color w:val="auto"/>
        </w:rPr>
        <w:t>3</w:t>
      </w:r>
      <w:r>
        <w:rPr>
          <w:rStyle w:val="73"/>
          <w:rFonts w:hint="eastAsia" w:ascii="宋体" w:hAnsi="宋体"/>
          <w:color w:val="auto"/>
        </w:rPr>
        <w:fldChar w:fldCharType="end"/>
      </w:r>
      <w:r>
        <w:rPr>
          <w:rStyle w:val="73"/>
          <w:rFonts w:hint="eastAsia" w:ascii="宋体" w:hAnsi="宋体"/>
          <w:color w:val="auto"/>
        </w:rPr>
        <w:t>5-39</w:t>
      </w:r>
    </w:p>
    <w:p>
      <w:pPr>
        <w:pStyle w:val="24"/>
        <w:rPr>
          <w:rStyle w:val="73"/>
          <w:rFonts w:ascii="宋体" w:hAnsi="宋体"/>
          <w:color w:val="auto"/>
        </w:rPr>
      </w:pPr>
      <w:r>
        <w:fldChar w:fldCharType="begin"/>
      </w:r>
      <w:r>
        <w:instrText xml:space="preserve"> HYPERLINK \l "_Toc456249688" </w:instrText>
      </w:r>
      <w:r>
        <w:fldChar w:fldCharType="separate"/>
      </w:r>
      <w:r>
        <w:rPr>
          <w:rStyle w:val="73"/>
          <w:rFonts w:hint="eastAsia" w:ascii="宋体" w:hAnsi="宋体"/>
          <w:color w:val="auto"/>
        </w:rPr>
        <w:t xml:space="preserve">第七章 </w:t>
      </w:r>
      <w:r>
        <w:rPr>
          <w:rStyle w:val="73"/>
          <w:rFonts w:hint="eastAsia" w:hAnsi="宋体"/>
          <w:color w:val="auto"/>
          <w:lang w:eastAsia="zh-CN"/>
        </w:rPr>
        <w:t>投标文件</w:t>
      </w:r>
      <w:r>
        <w:rPr>
          <w:rStyle w:val="73"/>
          <w:rFonts w:hint="eastAsia" w:ascii="宋体" w:hAnsi="宋体"/>
          <w:color w:val="auto"/>
        </w:rPr>
        <w:t>格式</w:t>
      </w:r>
      <w:r>
        <w:rPr>
          <w:rStyle w:val="73"/>
          <w:rFonts w:hint="eastAsia" w:ascii="宋体" w:hAnsi="宋体"/>
          <w:color w:val="auto"/>
        </w:rPr>
        <w:tab/>
      </w:r>
      <w:r>
        <w:rPr>
          <w:rStyle w:val="73"/>
          <w:rFonts w:hint="eastAsia" w:ascii="宋体" w:hAnsi="宋体"/>
          <w:color w:val="auto"/>
        </w:rPr>
        <w:t>4</w:t>
      </w:r>
      <w:r>
        <w:rPr>
          <w:rStyle w:val="73"/>
          <w:rFonts w:hint="eastAsia" w:ascii="宋体" w:hAnsi="宋体"/>
          <w:color w:val="auto"/>
        </w:rPr>
        <w:fldChar w:fldCharType="end"/>
      </w:r>
      <w:r>
        <w:rPr>
          <w:rStyle w:val="73"/>
          <w:rFonts w:hint="eastAsia" w:ascii="宋体" w:hAnsi="宋体"/>
          <w:color w:val="auto"/>
        </w:rPr>
        <w:t>0-48</w:t>
      </w:r>
    </w:p>
    <w:p>
      <w:pPr>
        <w:rPr>
          <w:rFonts w:ascii="宋体" w:hAnsi="宋体"/>
        </w:rPr>
      </w:pPr>
    </w:p>
    <w:p>
      <w:pPr>
        <w:rPr>
          <w:rFonts w:ascii="宋体" w:hAnsi="宋体"/>
          <w:highlight w:val="cyan"/>
        </w:rPr>
      </w:pPr>
      <w:bookmarkStart w:id="3" w:name="EBefafe3a2da9e4624b4c540a3f02f5fc3"/>
      <w:bookmarkEnd w:id="3"/>
    </w:p>
    <w:p>
      <w:pPr>
        <w:pStyle w:val="22"/>
      </w:pPr>
    </w:p>
    <w:p>
      <w:pPr>
        <w:rPr>
          <w:rFonts w:ascii="宋体" w:hAnsi="宋体"/>
          <w:highlight w:val="white"/>
        </w:rPr>
      </w:pPr>
      <w:bookmarkStart w:id="4" w:name="_Toc407096143"/>
      <w:bookmarkEnd w:id="4"/>
    </w:p>
    <w:p>
      <w:pPr>
        <w:rPr>
          <w:rFonts w:ascii="宋体" w:hAnsi="宋体"/>
          <w:highlight w:val="white"/>
        </w:rPr>
      </w:pPr>
    </w:p>
    <w:p>
      <w:pPr>
        <w:rPr>
          <w:rFonts w:ascii="宋体" w:hAnsi="宋体"/>
          <w:highlight w:val="white"/>
        </w:rPr>
      </w:pPr>
    </w:p>
    <w:p>
      <w:pPr>
        <w:pStyle w:val="2"/>
        <w:numPr>
          <w:ilvl w:val="0"/>
          <w:numId w:val="1"/>
        </w:numPr>
        <w:spacing w:before="0" w:after="0" w:line="360" w:lineRule="auto"/>
        <w:jc w:val="center"/>
        <w:rPr>
          <w:rFonts w:ascii="宋体" w:hAnsi="宋体"/>
          <w:sz w:val="32"/>
          <w:szCs w:val="32"/>
        </w:rPr>
      </w:pPr>
      <w:bookmarkStart w:id="5" w:name="OLE_LINK2"/>
      <w:bookmarkStart w:id="6" w:name="OLE_LINK1"/>
      <w:bookmarkStart w:id="7" w:name="OLE_LINK3"/>
      <w:bookmarkStart w:id="8" w:name="OLE_LINK5"/>
      <w:r>
        <w:rPr>
          <w:rFonts w:hint="eastAsia" w:ascii="宋体" w:hAnsi="宋体"/>
          <w:sz w:val="32"/>
          <w:szCs w:val="32"/>
          <w:lang w:eastAsia="zh-CN"/>
        </w:rPr>
        <w:t>竞争性磋商</w:t>
      </w:r>
      <w:r>
        <w:rPr>
          <w:rFonts w:hint="eastAsia" w:ascii="宋体" w:hAnsi="宋体"/>
          <w:sz w:val="32"/>
          <w:szCs w:val="32"/>
        </w:rPr>
        <w:t>公告</w:t>
      </w:r>
    </w:p>
    <w:p>
      <w:pPr>
        <w:jc w:val="center"/>
        <w:rPr>
          <w:rFonts w:hint="eastAsia" w:ascii="宋体" w:hAnsi="宋体"/>
          <w:sz w:val="28"/>
          <w:szCs w:val="28"/>
          <w:lang w:eastAsia="zh-CN"/>
        </w:rPr>
      </w:pPr>
      <w:r>
        <w:rPr>
          <w:rFonts w:hint="eastAsia" w:ascii="宋体" w:hAnsi="宋体"/>
          <w:sz w:val="28"/>
          <w:szCs w:val="28"/>
          <w:lang w:eastAsia="zh-CN"/>
        </w:rPr>
        <w:t>学校综合档案室搬迁及基本设施建设项目</w:t>
      </w:r>
    </w:p>
    <w:p>
      <w:pPr>
        <w:jc w:val="center"/>
        <w:rPr>
          <w:rFonts w:ascii="宋体" w:hAnsi="宋体"/>
          <w:sz w:val="28"/>
          <w:szCs w:val="28"/>
        </w:rPr>
      </w:pPr>
      <w:r>
        <w:rPr>
          <w:rFonts w:hint="eastAsia" w:ascii="宋体" w:hAnsi="宋体"/>
          <w:sz w:val="28"/>
          <w:szCs w:val="28"/>
          <w:lang w:eastAsia="zh-CN"/>
        </w:rPr>
        <w:t>竞争性磋商</w:t>
      </w:r>
      <w:r>
        <w:rPr>
          <w:rFonts w:hint="eastAsia" w:ascii="宋体" w:hAnsi="宋体"/>
          <w:sz w:val="28"/>
          <w:szCs w:val="28"/>
        </w:rPr>
        <w:t>公告（一次）</w:t>
      </w:r>
    </w:p>
    <w:bookmarkEnd w:id="5"/>
    <w:p>
      <w:pPr>
        <w:pBdr>
          <w:top w:val="single" w:color="auto" w:sz="4" w:space="1"/>
          <w:left w:val="single" w:color="auto" w:sz="4" w:space="4"/>
          <w:bottom w:val="single" w:color="auto" w:sz="4" w:space="1"/>
          <w:right w:val="single" w:color="auto" w:sz="4" w:space="4"/>
        </w:pBdr>
        <w:spacing w:line="360" w:lineRule="exact"/>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sz w:val="24"/>
        </w:rPr>
      </w:pPr>
      <w:r>
        <w:rPr>
          <w:rFonts w:hint="eastAsia" w:ascii="宋体" w:hAnsi="宋体"/>
          <w:sz w:val="24"/>
          <w:szCs w:val="24"/>
          <w:u w:val="single"/>
        </w:rPr>
        <w:t>安徽新天源建设咨询有限公司</w:t>
      </w:r>
      <w:r>
        <w:rPr>
          <w:rFonts w:hint="eastAsia" w:ascii="宋体" w:hAnsi="宋体"/>
          <w:sz w:val="24"/>
          <w:szCs w:val="24"/>
        </w:rPr>
        <w:t>受</w:t>
      </w:r>
      <w:r>
        <w:rPr>
          <w:rFonts w:hint="eastAsia" w:ascii="宋体" w:hAnsi="宋体"/>
          <w:sz w:val="24"/>
          <w:u w:val="single"/>
          <w:lang w:val="zh-CN"/>
        </w:rPr>
        <w:t>淮南师范学院</w:t>
      </w:r>
      <w:r>
        <w:rPr>
          <w:rFonts w:hint="eastAsia" w:ascii="宋体" w:hAnsi="宋体"/>
          <w:sz w:val="24"/>
          <w:szCs w:val="24"/>
        </w:rPr>
        <w:t>的委托，现对</w:t>
      </w:r>
      <w:r>
        <w:rPr>
          <w:rFonts w:hint="eastAsia" w:ascii="宋体" w:hAnsi="宋体"/>
          <w:sz w:val="24"/>
          <w:szCs w:val="24"/>
          <w:u w:val="single"/>
        </w:rPr>
        <w:t>“</w:t>
      </w:r>
      <w:r>
        <w:rPr>
          <w:rFonts w:hint="eastAsia" w:ascii="宋体" w:hAnsi="宋体"/>
          <w:sz w:val="24"/>
          <w:szCs w:val="24"/>
          <w:u w:val="single"/>
          <w:lang w:eastAsia="zh-CN"/>
        </w:rPr>
        <w:t>学校综合档案室搬迁及基本设施建设项目</w:t>
      </w:r>
      <w:r>
        <w:rPr>
          <w:rFonts w:hint="eastAsia" w:ascii="宋体" w:hAnsi="宋体"/>
          <w:sz w:val="24"/>
          <w:szCs w:val="24"/>
          <w:u w:val="single"/>
        </w:rPr>
        <w:t>”</w:t>
      </w:r>
      <w:r>
        <w:rPr>
          <w:rFonts w:hint="eastAsia" w:ascii="宋体" w:hAnsi="宋体"/>
          <w:sz w:val="24"/>
          <w:szCs w:val="24"/>
        </w:rPr>
        <w:t>进行</w:t>
      </w:r>
      <w:r>
        <w:rPr>
          <w:rFonts w:hint="eastAsia" w:ascii="宋体" w:hAnsi="宋体"/>
          <w:sz w:val="24"/>
          <w:szCs w:val="24"/>
          <w:lang w:eastAsia="zh-CN"/>
        </w:rPr>
        <w:t>竞争性磋商</w:t>
      </w:r>
      <w:r>
        <w:rPr>
          <w:rFonts w:hint="eastAsia" w:ascii="宋体" w:hAnsi="宋体"/>
          <w:sz w:val="24"/>
          <w:szCs w:val="24"/>
        </w:rPr>
        <w:t>，欢迎潜在的供应商前来投标，并于</w:t>
      </w:r>
      <w:r>
        <w:rPr>
          <w:rFonts w:hint="eastAsia" w:ascii="宋体" w:hAnsi="宋体"/>
          <w:color w:val="000000"/>
          <w:sz w:val="24"/>
          <w:szCs w:val="24"/>
          <w:u w:val="single"/>
        </w:rPr>
        <w:t>202</w:t>
      </w:r>
      <w:r>
        <w:rPr>
          <w:rFonts w:hint="eastAsia" w:ascii="宋体" w:hAnsi="宋体"/>
          <w:color w:val="000000"/>
          <w:sz w:val="24"/>
          <w:szCs w:val="24"/>
          <w:u w:val="single"/>
          <w:lang w:val="en-US" w:eastAsia="zh-CN"/>
        </w:rPr>
        <w:t>2</w:t>
      </w:r>
      <w:r>
        <w:rPr>
          <w:rFonts w:hint="eastAsia" w:ascii="宋体" w:hAnsi="宋体"/>
          <w:color w:val="000000"/>
          <w:sz w:val="24"/>
          <w:szCs w:val="24"/>
          <w:u w:val="single"/>
        </w:rPr>
        <w:t>年</w:t>
      </w:r>
      <w:r>
        <w:rPr>
          <w:rFonts w:hint="eastAsia" w:ascii="宋体" w:hAnsi="宋体"/>
          <w:color w:val="000000"/>
          <w:sz w:val="24"/>
          <w:szCs w:val="24"/>
          <w:u w:val="single"/>
          <w:lang w:val="en-US" w:eastAsia="zh-CN"/>
        </w:rPr>
        <w:t>05</w:t>
      </w:r>
      <w:r>
        <w:rPr>
          <w:rFonts w:hint="eastAsia" w:ascii="宋体" w:hAnsi="宋体"/>
          <w:color w:val="000000"/>
          <w:sz w:val="24"/>
          <w:szCs w:val="24"/>
          <w:u w:val="single"/>
        </w:rPr>
        <w:t>月</w:t>
      </w:r>
      <w:r>
        <w:rPr>
          <w:rFonts w:hint="eastAsia" w:ascii="宋体" w:hAnsi="宋体"/>
          <w:color w:val="000000"/>
          <w:sz w:val="24"/>
          <w:szCs w:val="24"/>
          <w:u w:val="single"/>
          <w:lang w:val="en-US" w:eastAsia="zh-CN"/>
        </w:rPr>
        <w:t>16</w:t>
      </w:r>
      <w:r>
        <w:rPr>
          <w:rFonts w:hint="eastAsia" w:ascii="宋体" w:hAnsi="宋体"/>
          <w:color w:val="000000"/>
          <w:sz w:val="24"/>
          <w:szCs w:val="24"/>
          <w:u w:val="single"/>
        </w:rPr>
        <w:t>日</w:t>
      </w:r>
      <w:r>
        <w:rPr>
          <w:rFonts w:hint="eastAsia" w:ascii="宋体" w:hAnsi="宋体"/>
          <w:color w:val="000000"/>
          <w:sz w:val="24"/>
          <w:szCs w:val="24"/>
          <w:u w:val="single"/>
          <w:lang w:val="en-US" w:eastAsia="zh-CN"/>
        </w:rPr>
        <w:t>9</w:t>
      </w:r>
      <w:r>
        <w:rPr>
          <w:rFonts w:hint="eastAsia" w:ascii="宋体" w:hAnsi="宋体"/>
          <w:color w:val="000000"/>
          <w:sz w:val="24"/>
          <w:szCs w:val="24"/>
          <w:u w:val="single"/>
        </w:rPr>
        <w:t>点00分</w:t>
      </w:r>
      <w:r>
        <w:rPr>
          <w:rFonts w:hint="eastAsia" w:ascii="宋体" w:hAnsi="宋体"/>
          <w:sz w:val="24"/>
          <w:szCs w:val="24"/>
        </w:rPr>
        <w:t>（北京时间）前提交响应文件</w:t>
      </w:r>
      <w:r>
        <w:rPr>
          <w:rFonts w:hint="eastAsia" w:ascii="宋体" w:hAnsi="宋体"/>
          <w:sz w:val="24"/>
        </w:rPr>
        <w:t>。</w:t>
      </w:r>
      <w:bookmarkStart w:id="9" w:name="_Toc35393629"/>
      <w:bookmarkStart w:id="10" w:name="_Toc28359012"/>
      <w:bookmarkStart w:id="11" w:name="_Toc28359089"/>
      <w:bookmarkStart w:id="12" w:name="_Toc35393798"/>
    </w:p>
    <w:bookmarkEnd w:id="9"/>
    <w:bookmarkEnd w:id="10"/>
    <w:bookmarkEnd w:id="11"/>
    <w:bookmarkEnd w:id="12"/>
    <w:p>
      <w:pPr>
        <w:spacing w:line="360" w:lineRule="exact"/>
        <w:rPr>
          <w:rFonts w:ascii="宋体" w:hAnsi="宋体"/>
          <w:sz w:val="24"/>
        </w:rPr>
      </w:pPr>
      <w:r>
        <w:rPr>
          <w:rFonts w:hint="eastAsia" w:ascii="宋体" w:hAnsi="宋体"/>
          <w:sz w:val="24"/>
        </w:rPr>
        <w:t>一、项目基本情况</w:t>
      </w:r>
    </w:p>
    <w:p>
      <w:pPr>
        <w:spacing w:line="360" w:lineRule="exact"/>
        <w:rPr>
          <w:rFonts w:hint="eastAsia" w:ascii="宋体" w:hAnsi="宋体" w:eastAsia="宋体"/>
          <w:sz w:val="24"/>
          <w:highlight w:val="none"/>
          <w:lang w:eastAsia="zh-CN"/>
        </w:rPr>
      </w:pPr>
      <w:r>
        <w:rPr>
          <w:rFonts w:hint="eastAsia" w:ascii="宋体" w:hAnsi="宋体"/>
          <w:sz w:val="24"/>
          <w:highlight w:val="none"/>
          <w:lang w:val="en-US" w:eastAsia="zh-CN"/>
        </w:rPr>
        <w:t>1、</w:t>
      </w:r>
      <w:r>
        <w:rPr>
          <w:rFonts w:hint="eastAsia" w:ascii="宋体" w:hAnsi="宋体"/>
          <w:sz w:val="24"/>
          <w:highlight w:val="none"/>
        </w:rPr>
        <w:t>项目编号：</w:t>
      </w:r>
      <w:r>
        <w:rPr>
          <w:rFonts w:hint="eastAsia" w:ascii="宋体" w:hAnsi="宋体"/>
          <w:sz w:val="24"/>
          <w:highlight w:val="none"/>
          <w:lang w:eastAsia="zh-CN"/>
        </w:rPr>
        <w:t>XTYCG2022-0</w:t>
      </w:r>
      <w:r>
        <w:rPr>
          <w:rFonts w:hint="eastAsia" w:ascii="宋体" w:hAnsi="宋体"/>
          <w:sz w:val="24"/>
          <w:highlight w:val="none"/>
          <w:lang w:val="en-US" w:eastAsia="zh-CN"/>
        </w:rPr>
        <w:t>5</w:t>
      </w:r>
      <w:r>
        <w:rPr>
          <w:rFonts w:hint="eastAsia" w:ascii="宋体" w:hAnsi="宋体"/>
          <w:sz w:val="24"/>
          <w:highlight w:val="none"/>
          <w:lang w:eastAsia="zh-CN"/>
        </w:rPr>
        <w:t>0</w:t>
      </w:r>
      <w:r>
        <w:rPr>
          <w:rFonts w:hint="eastAsia" w:ascii="宋体" w:hAnsi="宋体"/>
          <w:sz w:val="24"/>
          <w:highlight w:val="none"/>
          <w:lang w:val="en-US" w:eastAsia="zh-CN"/>
        </w:rPr>
        <w:t>1</w:t>
      </w:r>
    </w:p>
    <w:p>
      <w:pPr>
        <w:spacing w:line="360" w:lineRule="exact"/>
        <w:rPr>
          <w:rFonts w:hint="eastAsia" w:ascii="宋体" w:hAnsi="宋体"/>
          <w:sz w:val="24"/>
          <w:szCs w:val="24"/>
          <w:highlight w:val="none"/>
          <w:lang w:eastAsia="zh-CN"/>
        </w:rPr>
      </w:pPr>
      <w:r>
        <w:rPr>
          <w:rFonts w:hint="eastAsia" w:ascii="宋体" w:hAnsi="宋体"/>
          <w:sz w:val="24"/>
          <w:highlight w:val="none"/>
          <w:lang w:val="en-US" w:eastAsia="zh-CN"/>
        </w:rPr>
        <w:t>2、</w:t>
      </w:r>
      <w:r>
        <w:rPr>
          <w:rFonts w:hint="eastAsia" w:ascii="宋体" w:hAnsi="宋体"/>
          <w:sz w:val="24"/>
          <w:highlight w:val="none"/>
        </w:rPr>
        <w:t>项目名称：</w:t>
      </w:r>
      <w:r>
        <w:rPr>
          <w:rFonts w:hint="eastAsia" w:ascii="宋体" w:hAnsi="宋体"/>
          <w:sz w:val="24"/>
          <w:szCs w:val="24"/>
          <w:highlight w:val="none"/>
          <w:lang w:eastAsia="zh-CN"/>
        </w:rPr>
        <w:t>学校综合档案室搬迁及基本设施建设项目</w:t>
      </w:r>
    </w:p>
    <w:p>
      <w:pPr>
        <w:spacing w:line="360" w:lineRule="exact"/>
        <w:rPr>
          <w:rFonts w:hint="eastAsia" w:ascii="宋体" w:hAnsi="宋体"/>
          <w:sz w:val="24"/>
          <w:highlight w:val="none"/>
        </w:rPr>
      </w:pPr>
      <w:r>
        <w:rPr>
          <w:rFonts w:hint="eastAsia" w:ascii="宋体" w:hAnsi="宋体" w:eastAsia="宋体" w:cs="宋体"/>
          <w:b w:val="0"/>
          <w:bCs w:val="0"/>
          <w:color w:val="262626"/>
          <w:sz w:val="24"/>
          <w:szCs w:val="24"/>
          <w:lang w:val="en-US" w:eastAsia="zh-CN"/>
        </w:rPr>
        <w:t>3、</w:t>
      </w:r>
      <w:r>
        <w:rPr>
          <w:rFonts w:hint="eastAsia" w:ascii="宋体" w:hAnsi="宋体" w:eastAsia="宋体" w:cs="宋体"/>
          <w:b w:val="0"/>
          <w:bCs w:val="0"/>
          <w:color w:val="262626"/>
          <w:sz w:val="24"/>
          <w:szCs w:val="24"/>
        </w:rPr>
        <w:t>采购方式：□竞争性谈判 ☑竞争性磋商 □询价</w:t>
      </w:r>
      <w:r>
        <w:rPr>
          <w:rFonts w:hint="eastAsia" w:ascii="宋体" w:hAnsi="宋体"/>
          <w:sz w:val="24"/>
          <w:highlight w:val="none"/>
        </w:rPr>
        <w:t xml:space="preserve"> </w:t>
      </w:r>
    </w:p>
    <w:p>
      <w:pPr>
        <w:spacing w:line="360" w:lineRule="exact"/>
        <w:rPr>
          <w:rFonts w:hint="eastAsia" w:eastAsia="宋体"/>
          <w:lang w:eastAsia="zh-CN"/>
        </w:rPr>
      </w:pPr>
      <w:r>
        <w:rPr>
          <w:rFonts w:hint="eastAsia" w:ascii="宋体" w:hAnsi="宋体"/>
          <w:sz w:val="24"/>
          <w:highlight w:val="none"/>
          <w:lang w:val="en-US" w:eastAsia="zh-CN"/>
        </w:rPr>
        <w:t>4、</w:t>
      </w:r>
      <w:r>
        <w:rPr>
          <w:rFonts w:hint="eastAsia" w:ascii="宋体" w:hAnsi="宋体"/>
          <w:sz w:val="24"/>
          <w:highlight w:val="none"/>
          <w:lang w:eastAsia="zh-CN"/>
        </w:rPr>
        <w:t>资金来源：自筹资金</w:t>
      </w:r>
    </w:p>
    <w:p>
      <w:pPr>
        <w:spacing w:line="360" w:lineRule="exact"/>
        <w:rPr>
          <w:rFonts w:hint="eastAsia" w:ascii="宋体" w:hAnsi="宋体"/>
          <w:sz w:val="24"/>
          <w:highlight w:val="none"/>
          <w:lang w:val="en-US" w:eastAsia="zh-CN"/>
        </w:rPr>
      </w:pPr>
      <w:r>
        <w:rPr>
          <w:rFonts w:hint="eastAsia" w:ascii="宋体" w:hAnsi="宋体"/>
          <w:sz w:val="24"/>
          <w:highlight w:val="none"/>
          <w:lang w:val="en-US" w:eastAsia="zh-CN"/>
        </w:rPr>
        <w:t>5、</w:t>
      </w:r>
      <w:r>
        <w:rPr>
          <w:rFonts w:hint="eastAsia" w:ascii="宋体" w:hAnsi="宋体"/>
          <w:sz w:val="24"/>
          <w:highlight w:val="none"/>
        </w:rPr>
        <w:t>预算金额：</w:t>
      </w:r>
      <w:r>
        <w:rPr>
          <w:rFonts w:hint="eastAsia" w:ascii="宋体" w:hAnsi="宋体"/>
          <w:sz w:val="24"/>
          <w:highlight w:val="none"/>
          <w:lang w:val="en-US" w:eastAsia="zh-CN"/>
        </w:rPr>
        <w:t>244500元</w:t>
      </w:r>
    </w:p>
    <w:p>
      <w:pPr>
        <w:spacing w:line="360" w:lineRule="exact"/>
        <w:rPr>
          <w:rFonts w:hint="eastAsia" w:ascii="宋体" w:hAnsi="宋体" w:eastAsia="宋体" w:cs="宋体"/>
          <w:b w:val="0"/>
          <w:bCs w:val="0"/>
          <w:kern w:val="2"/>
          <w:sz w:val="24"/>
          <w:szCs w:val="21"/>
          <w:highlight w:val="none"/>
          <w:lang w:val="en-US" w:eastAsia="zh-CN" w:bidi="ar-SA"/>
        </w:rPr>
      </w:pPr>
      <w:r>
        <w:rPr>
          <w:rFonts w:hint="eastAsia" w:ascii="宋体" w:hAnsi="宋体" w:cs="宋体"/>
          <w:b w:val="0"/>
          <w:bCs w:val="0"/>
          <w:kern w:val="2"/>
          <w:sz w:val="24"/>
          <w:szCs w:val="21"/>
          <w:highlight w:val="none"/>
          <w:lang w:val="en-US" w:eastAsia="zh-CN" w:bidi="ar-SA"/>
        </w:rPr>
        <w:t>6、</w:t>
      </w:r>
      <w:r>
        <w:rPr>
          <w:rFonts w:hint="eastAsia" w:ascii="宋体" w:hAnsi="宋体" w:eastAsia="宋体" w:cs="宋体"/>
          <w:b w:val="0"/>
          <w:bCs w:val="0"/>
          <w:kern w:val="2"/>
          <w:sz w:val="24"/>
          <w:szCs w:val="21"/>
          <w:highlight w:val="none"/>
          <w:lang w:val="en-US" w:eastAsia="zh-CN" w:bidi="ar-SA"/>
        </w:rPr>
        <w:t>最高限价：244500元</w:t>
      </w:r>
    </w:p>
    <w:p>
      <w:pPr>
        <w:spacing w:line="360" w:lineRule="exact"/>
        <w:rPr>
          <w:rFonts w:hint="eastAsia" w:ascii="宋体" w:hAnsi="宋体"/>
          <w:sz w:val="24"/>
          <w:szCs w:val="24"/>
          <w:highlight w:val="none"/>
          <w:lang w:eastAsia="zh-CN"/>
        </w:rPr>
      </w:pPr>
      <w:r>
        <w:rPr>
          <w:rFonts w:hint="eastAsia" w:ascii="宋体" w:hAnsi="宋体"/>
          <w:color w:val="000000"/>
          <w:sz w:val="24"/>
          <w:highlight w:val="none"/>
          <w:lang w:val="en-US" w:eastAsia="zh-CN"/>
        </w:rPr>
        <w:t>7、</w:t>
      </w:r>
      <w:r>
        <w:rPr>
          <w:rFonts w:hint="eastAsia" w:ascii="宋体" w:hAnsi="宋体"/>
          <w:color w:val="000000"/>
          <w:sz w:val="24"/>
          <w:highlight w:val="none"/>
        </w:rPr>
        <w:t>采购需求：</w:t>
      </w:r>
      <w:r>
        <w:rPr>
          <w:rFonts w:hint="eastAsia" w:ascii="宋体" w:hAnsi="宋体"/>
          <w:sz w:val="24"/>
          <w:szCs w:val="24"/>
          <w:highlight w:val="none"/>
          <w:lang w:eastAsia="zh-CN"/>
        </w:rPr>
        <w:t>学校综合档案室搬迁及基本设施建设项目，详见采购需求</w:t>
      </w:r>
    </w:p>
    <w:p>
      <w:pPr>
        <w:spacing w:line="360" w:lineRule="exact"/>
        <w:rPr>
          <w:rFonts w:hint="eastAsia" w:ascii="宋体" w:hAnsi="宋体"/>
          <w:color w:val="000000"/>
          <w:sz w:val="24"/>
          <w:highlight w:val="none"/>
        </w:rPr>
      </w:pPr>
      <w:r>
        <w:rPr>
          <w:rFonts w:hint="eastAsia" w:ascii="宋体" w:hAnsi="宋体"/>
          <w:color w:val="000000"/>
          <w:sz w:val="24"/>
          <w:highlight w:val="none"/>
          <w:lang w:val="en-US" w:eastAsia="zh-CN"/>
        </w:rPr>
        <w:t>8、</w:t>
      </w:r>
      <w:r>
        <w:rPr>
          <w:rFonts w:hint="eastAsia" w:ascii="宋体" w:hAnsi="宋体"/>
          <w:color w:val="000000"/>
          <w:sz w:val="24"/>
          <w:highlight w:val="none"/>
          <w:lang w:eastAsia="zh-CN"/>
        </w:rPr>
        <w:t>供货安装</w:t>
      </w:r>
      <w:r>
        <w:rPr>
          <w:rFonts w:hint="eastAsia" w:ascii="宋体" w:hAnsi="宋体"/>
          <w:color w:val="000000"/>
          <w:sz w:val="24"/>
          <w:highlight w:val="none"/>
        </w:rPr>
        <w:t>期：自合同签订之日起</w:t>
      </w:r>
      <w:r>
        <w:rPr>
          <w:rFonts w:hint="eastAsia" w:ascii="宋体" w:hAnsi="宋体"/>
          <w:color w:val="000000"/>
          <w:sz w:val="24"/>
          <w:highlight w:val="none"/>
          <w:lang w:val="en-US" w:eastAsia="zh-CN"/>
        </w:rPr>
        <w:t>30</w:t>
      </w:r>
      <w:r>
        <w:rPr>
          <w:rFonts w:hint="eastAsia" w:ascii="宋体" w:hAnsi="宋体"/>
          <w:color w:val="000000"/>
          <w:sz w:val="24"/>
          <w:highlight w:val="none"/>
        </w:rPr>
        <w:t>日内完成供货并通过验收。</w:t>
      </w:r>
    </w:p>
    <w:p>
      <w:pPr>
        <w:spacing w:line="360" w:lineRule="exact"/>
        <w:rPr>
          <w:rFonts w:ascii="宋体" w:hAnsi="宋体"/>
          <w:sz w:val="24"/>
        </w:rPr>
      </w:pPr>
      <w:r>
        <w:rPr>
          <w:rFonts w:hint="eastAsia" w:ascii="宋体" w:hAnsi="宋体"/>
          <w:sz w:val="24"/>
          <w:lang w:val="en-US" w:eastAsia="zh-CN"/>
        </w:rPr>
        <w:t>9、</w:t>
      </w:r>
      <w:r>
        <w:rPr>
          <w:rFonts w:hint="eastAsia" w:ascii="宋体" w:hAnsi="宋体"/>
          <w:sz w:val="24"/>
        </w:rPr>
        <w:t>本项目不接受联合体。</w:t>
      </w:r>
      <w:bookmarkStart w:id="13" w:name="_Toc35393799"/>
      <w:bookmarkStart w:id="14" w:name="_Toc35393630"/>
      <w:bookmarkStart w:id="15" w:name="_Toc28359013"/>
      <w:bookmarkStart w:id="16" w:name="_Toc28359090"/>
    </w:p>
    <w:p>
      <w:pPr>
        <w:spacing w:line="360" w:lineRule="exact"/>
        <w:rPr>
          <w:rFonts w:ascii="宋体" w:hAnsi="宋体"/>
          <w:sz w:val="24"/>
        </w:rPr>
      </w:pPr>
      <w:r>
        <w:rPr>
          <w:rFonts w:hint="eastAsia" w:ascii="宋体" w:hAnsi="宋体"/>
          <w:sz w:val="24"/>
        </w:rPr>
        <w:t>二、申请人的资格要求：</w:t>
      </w:r>
      <w:bookmarkEnd w:id="13"/>
      <w:bookmarkEnd w:id="14"/>
      <w:bookmarkEnd w:id="15"/>
      <w:bookmarkEnd w:id="16"/>
    </w:p>
    <w:p>
      <w:pPr>
        <w:snapToGrid w:val="0"/>
        <w:spacing w:line="360" w:lineRule="exact"/>
        <w:rPr>
          <w:rFonts w:ascii="宋体" w:hAnsi="宋体"/>
          <w:sz w:val="24"/>
        </w:rPr>
      </w:pPr>
      <w:bookmarkStart w:id="17" w:name="_Toc35393631"/>
      <w:bookmarkStart w:id="18" w:name="_Toc28359091"/>
      <w:bookmarkStart w:id="19" w:name="_Toc35393800"/>
      <w:bookmarkStart w:id="20" w:name="_Toc28359014"/>
      <w:r>
        <w:rPr>
          <w:rFonts w:hint="eastAsia" w:ascii="宋体" w:hAnsi="宋体"/>
          <w:sz w:val="24"/>
        </w:rPr>
        <w:t>1.满足《中华人民共和国政府采购法》第二十二条规定；</w:t>
      </w:r>
    </w:p>
    <w:p>
      <w:pPr>
        <w:snapToGrid w:val="0"/>
        <w:spacing w:line="360" w:lineRule="exact"/>
        <w:rPr>
          <w:rFonts w:hint="eastAsia" w:ascii="宋体" w:hAnsi="宋体"/>
          <w:sz w:val="24"/>
        </w:rPr>
      </w:pPr>
      <w:r>
        <w:rPr>
          <w:rFonts w:hint="eastAsia" w:ascii="宋体" w:hAnsi="宋体"/>
          <w:sz w:val="24"/>
        </w:rPr>
        <w:t>2.落实政府采购政策需满足的资格要求：根据《政府采购促进中小企业发展管理办法》财库〔2020〕46号规定，对小型和微型企业提供的服务价格给予 6%的扣除，用扣除后的价格参与评审，需提供《中小企业声明函》。</w:t>
      </w:r>
    </w:p>
    <w:p>
      <w:pPr>
        <w:snapToGrid w:val="0"/>
        <w:spacing w:line="360" w:lineRule="exact"/>
        <w:rPr>
          <w:rFonts w:hint="eastAsia" w:ascii="宋体" w:hAnsi="宋体"/>
          <w:sz w:val="24"/>
        </w:rPr>
      </w:pPr>
      <w:r>
        <w:rPr>
          <w:rFonts w:hint="eastAsia" w:ascii="宋体" w:hAnsi="宋体" w:cs="宋体"/>
          <w:color w:val="262626"/>
          <w:sz w:val="24"/>
          <w:szCs w:val="24"/>
          <w:lang w:val="en-US" w:eastAsia="zh-CN"/>
        </w:rPr>
        <w:t>3.</w:t>
      </w:r>
      <w:r>
        <w:rPr>
          <w:rFonts w:hint="eastAsia" w:ascii="宋体" w:hAnsi="宋体" w:eastAsia="宋体" w:cs="宋体"/>
          <w:color w:val="262626"/>
          <w:sz w:val="24"/>
          <w:szCs w:val="24"/>
        </w:rPr>
        <w:t>本项目的特定资格要求：</w:t>
      </w:r>
    </w:p>
    <w:p>
      <w:pPr>
        <w:snapToGrid w:val="0"/>
        <w:spacing w:line="360" w:lineRule="exact"/>
        <w:rPr>
          <w:rFonts w:ascii="宋体" w:hAnsi="宋体"/>
          <w:sz w:val="24"/>
        </w:rPr>
      </w:pPr>
      <w:r>
        <w:rPr>
          <w:rFonts w:hint="eastAsia" w:ascii="宋体" w:hAnsi="宋体" w:eastAsia="宋体" w:cs="宋体"/>
          <w:color w:val="262626"/>
          <w:sz w:val="24"/>
          <w:szCs w:val="24"/>
        </w:rPr>
        <w:t>①在中国境内注册，具有独立法人资格；具有在有效期内的营业执照；</w:t>
      </w:r>
    </w:p>
    <w:p>
      <w:pPr>
        <w:snapToGrid w:val="0"/>
        <w:rPr>
          <w:rFonts w:ascii="宋体" w:hAnsi="宋体"/>
          <w:sz w:val="24"/>
          <w:highlight w:val="green"/>
        </w:rPr>
      </w:pPr>
      <w:r>
        <w:rPr>
          <w:rFonts w:hint="eastAsia" w:ascii="宋体" w:hAnsi="宋体" w:eastAsia="宋体" w:cs="宋体"/>
          <w:color w:val="262626"/>
          <w:sz w:val="24"/>
          <w:szCs w:val="24"/>
        </w:rPr>
        <w:t>②</w:t>
      </w:r>
      <w:r>
        <w:rPr>
          <w:rFonts w:hint="eastAsia" w:ascii="宋体" w:hAnsi="宋体"/>
          <w:sz w:val="24"/>
        </w:rPr>
        <w:t>法定代表人为同一个人的两个及两个以上法人，母公司、全资子公司及其控股公司，不得对本项目同时投标；</w:t>
      </w:r>
    </w:p>
    <w:p>
      <w:pPr>
        <w:snapToGrid w:val="0"/>
        <w:spacing w:line="360" w:lineRule="exact"/>
        <w:rPr>
          <w:rFonts w:ascii="宋体" w:hAnsi="宋体"/>
          <w:sz w:val="24"/>
        </w:rPr>
      </w:pPr>
      <w:r>
        <w:rPr>
          <w:rFonts w:hint="eastAsia" w:ascii="宋体" w:hAnsi="宋体"/>
          <w:sz w:val="24"/>
          <w:lang w:val="en-US" w:eastAsia="zh-CN"/>
        </w:rPr>
        <w:t>4</w:t>
      </w:r>
      <w:r>
        <w:rPr>
          <w:rFonts w:ascii="宋体" w:hAnsi="宋体"/>
          <w:sz w:val="24"/>
        </w:rPr>
        <w:t>.</w:t>
      </w:r>
      <w:r>
        <w:rPr>
          <w:rFonts w:hint="eastAsia" w:ascii="宋体" w:hAnsi="宋体"/>
          <w:sz w:val="24"/>
        </w:rPr>
        <w:t>信誉要求：（提供网页截图或承诺）</w:t>
      </w:r>
    </w:p>
    <w:p>
      <w:pPr>
        <w:snapToGrid w:val="0"/>
        <w:spacing w:line="360" w:lineRule="exact"/>
        <w:rPr>
          <w:rFonts w:ascii="宋体" w:hAnsi="宋体"/>
        </w:rPr>
      </w:pPr>
      <w:r>
        <w:rPr>
          <w:rFonts w:hint="eastAsia" w:ascii="宋体" w:hAnsi="宋体"/>
          <w:sz w:val="24"/>
        </w:rPr>
        <w:fldChar w:fldCharType="begin"/>
      </w:r>
      <w:r>
        <w:rPr>
          <w:rFonts w:hint="eastAsia" w:ascii="宋体" w:hAnsi="宋体"/>
          <w:sz w:val="24"/>
        </w:rPr>
        <w:instrText xml:space="preserve"> = 1 \* GB3 \* MERGEFORMAT </w:instrText>
      </w:r>
      <w:r>
        <w:rPr>
          <w:rFonts w:hint="eastAsia" w:ascii="宋体" w:hAnsi="宋体"/>
          <w:sz w:val="24"/>
        </w:rPr>
        <w:fldChar w:fldCharType="separate"/>
      </w:r>
      <w:r>
        <w:rPr>
          <w:rFonts w:hint="eastAsia" w:ascii="宋体" w:hAnsi="宋体"/>
          <w:sz w:val="24"/>
        </w:rPr>
        <w:t>①</w:t>
      </w:r>
      <w:r>
        <w:rPr>
          <w:rFonts w:hint="eastAsia" w:ascii="宋体" w:hAnsi="宋体"/>
          <w:sz w:val="24"/>
        </w:rPr>
        <w:fldChar w:fldCharType="end"/>
      </w:r>
      <w:r>
        <w:rPr>
          <w:rFonts w:hint="eastAsia" w:ascii="宋体" w:hAnsi="宋体"/>
          <w:sz w:val="24"/>
        </w:rPr>
        <w:t>未被最高人民法院在“信用中国”网站（www.creditchina.gov.cn）列入失信被执行人受惩黑名单（截图可提供“信用中国”-“信用服务”-“失信被执行人查询”的网页查询截图，无受惩戒信息；或者提供“信用中国”企业查询截图，“黑名单”一栏中无受惩戒信息。）；</w:t>
      </w:r>
    </w:p>
    <w:p>
      <w:pPr>
        <w:snapToGrid w:val="0"/>
        <w:spacing w:line="360" w:lineRule="exact"/>
        <w:rPr>
          <w:rFonts w:ascii="宋体" w:hAnsi="宋体"/>
          <w:sz w:val="24"/>
        </w:rPr>
      </w:pPr>
      <w:r>
        <w:rPr>
          <w:rFonts w:hint="eastAsia" w:ascii="宋体" w:hAnsi="宋体"/>
          <w:sz w:val="24"/>
        </w:rPr>
        <w:t>②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snapToGrid w:val="0"/>
        <w:spacing w:line="360" w:lineRule="exact"/>
        <w:rPr>
          <w:rFonts w:ascii="宋体" w:hAnsi="宋体"/>
          <w:sz w:val="24"/>
        </w:rPr>
      </w:pPr>
      <w:r>
        <w:rPr>
          <w:rFonts w:hint="eastAsia" w:ascii="宋体" w:hAnsi="宋体"/>
          <w:sz w:val="24"/>
        </w:rPr>
        <w:t>③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snapToGrid w:val="0"/>
        <w:spacing w:line="360" w:lineRule="exact"/>
        <w:rPr>
          <w:rFonts w:ascii="宋体" w:hAnsi="宋体"/>
          <w:sz w:val="24"/>
        </w:rPr>
      </w:pP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rPr>
          <w:rFonts w:ascii="宋体" w:hAnsi="宋体"/>
          <w:sz w:val="24"/>
          <w:szCs w:val="24"/>
        </w:rPr>
        <w:t>④</w:t>
      </w:r>
      <w:r>
        <w:rPr>
          <w:rFonts w:hint="eastAsia" w:ascii="宋体" w:hAnsi="宋体"/>
          <w:sz w:val="24"/>
          <w:szCs w:val="24"/>
        </w:rPr>
        <w:fldChar w:fldCharType="end"/>
      </w:r>
      <w:r>
        <w:rPr>
          <w:rFonts w:hint="eastAsia" w:ascii="宋体" w:hAnsi="宋体"/>
          <w:sz w:val="24"/>
        </w:rPr>
        <w:t>未被国家市场监督管理部门在国家企业信用信息公示系统（www.gsxt.gov.cn）中列入严重违法失信企业名单。（提供投标人在国家企业信用信息公示系统网页查询截图，严重违法失信一栏中无不良记录）。</w:t>
      </w:r>
    </w:p>
    <w:p>
      <w:pPr>
        <w:snapToGrid w:val="0"/>
        <w:spacing w:line="360" w:lineRule="exact"/>
        <w:rPr>
          <w:rFonts w:ascii="宋体" w:hAnsi="宋体"/>
          <w:sz w:val="24"/>
        </w:rPr>
      </w:pPr>
      <w:r>
        <w:rPr>
          <w:rFonts w:hint="eastAsia" w:ascii="宋体" w:hAnsi="宋体"/>
          <w:sz w:val="24"/>
          <w:lang w:val="en-US" w:eastAsia="zh-CN"/>
        </w:rPr>
        <w:t>5</w:t>
      </w:r>
      <w:r>
        <w:rPr>
          <w:rFonts w:ascii="宋体" w:hAnsi="宋体"/>
          <w:sz w:val="24"/>
        </w:rPr>
        <w:t>.</w:t>
      </w:r>
      <w:r>
        <w:rPr>
          <w:rFonts w:hint="eastAsia" w:ascii="宋体" w:hAnsi="宋体"/>
          <w:sz w:val="24"/>
        </w:rPr>
        <w:t>资格审查方式：资格后审。</w:t>
      </w:r>
    </w:p>
    <w:p>
      <w:pPr>
        <w:snapToGrid w:val="0"/>
        <w:spacing w:line="360" w:lineRule="exact"/>
        <w:rPr>
          <w:rFonts w:ascii="宋体" w:hAnsi="宋体"/>
          <w:sz w:val="24"/>
        </w:rPr>
      </w:pPr>
      <w:r>
        <w:rPr>
          <w:rFonts w:hint="eastAsia" w:ascii="宋体" w:hAnsi="宋体"/>
          <w:sz w:val="24"/>
        </w:rPr>
        <w:t>三、获取采购文件</w:t>
      </w:r>
      <w:bookmarkEnd w:id="17"/>
      <w:bookmarkEnd w:id="18"/>
      <w:bookmarkEnd w:id="19"/>
      <w:bookmarkEnd w:id="20"/>
    </w:p>
    <w:p>
      <w:pPr>
        <w:spacing w:line="400" w:lineRule="exact"/>
        <w:ind w:firstLine="420"/>
        <w:rPr>
          <w:rFonts w:ascii="宋体" w:hAnsi="宋体"/>
          <w:sz w:val="24"/>
          <w:szCs w:val="24"/>
        </w:rPr>
      </w:pPr>
      <w:bookmarkStart w:id="21" w:name="_Toc35393801"/>
      <w:bookmarkStart w:id="22" w:name="_Toc28359015"/>
      <w:bookmarkStart w:id="23" w:name="_Toc35393632"/>
      <w:bookmarkStart w:id="24" w:name="_Toc28359092"/>
      <w:r>
        <w:rPr>
          <w:rFonts w:hint="eastAsia" w:ascii="宋体" w:hAnsi="宋体"/>
          <w:sz w:val="24"/>
          <w:szCs w:val="24"/>
        </w:rPr>
        <w:t>1.报名时间：</w:t>
      </w:r>
      <w:r>
        <w:rPr>
          <w:rFonts w:hint="eastAsia" w:ascii="宋体" w:hAnsi="宋体"/>
          <w:sz w:val="24"/>
          <w:szCs w:val="24"/>
          <w:u w:val="single"/>
        </w:rPr>
        <w:t>2</w:t>
      </w:r>
      <w:r>
        <w:rPr>
          <w:rFonts w:hint="eastAsia" w:ascii="宋体" w:hAnsi="宋体"/>
          <w:color w:val="000000"/>
          <w:sz w:val="24"/>
          <w:szCs w:val="24"/>
          <w:u w:val="single"/>
        </w:rPr>
        <w:t>02</w:t>
      </w:r>
      <w:r>
        <w:rPr>
          <w:rFonts w:hint="eastAsia" w:ascii="宋体" w:hAnsi="宋体"/>
          <w:color w:val="000000"/>
          <w:sz w:val="24"/>
          <w:szCs w:val="24"/>
          <w:u w:val="single"/>
          <w:lang w:val="en-US" w:eastAsia="zh-CN"/>
        </w:rPr>
        <w:t>2</w:t>
      </w:r>
      <w:r>
        <w:rPr>
          <w:rFonts w:hint="eastAsia" w:ascii="宋体" w:hAnsi="宋体"/>
          <w:color w:val="000000"/>
          <w:sz w:val="24"/>
          <w:szCs w:val="24"/>
          <w:u w:val="single"/>
        </w:rPr>
        <w:t>年</w:t>
      </w:r>
      <w:r>
        <w:rPr>
          <w:rFonts w:hint="eastAsia" w:ascii="宋体" w:hAnsi="宋体"/>
          <w:color w:val="000000"/>
          <w:sz w:val="24"/>
          <w:szCs w:val="24"/>
          <w:u w:val="single"/>
          <w:lang w:val="en-US" w:eastAsia="zh-CN"/>
        </w:rPr>
        <w:t>05</w:t>
      </w:r>
      <w:r>
        <w:rPr>
          <w:rFonts w:hint="eastAsia" w:ascii="宋体" w:hAnsi="宋体"/>
          <w:color w:val="000000"/>
          <w:sz w:val="24"/>
          <w:szCs w:val="24"/>
          <w:u w:val="single"/>
        </w:rPr>
        <w:t>月</w:t>
      </w:r>
      <w:r>
        <w:rPr>
          <w:rFonts w:hint="eastAsia" w:ascii="宋体" w:hAnsi="宋体"/>
          <w:color w:val="000000"/>
          <w:sz w:val="24"/>
          <w:szCs w:val="24"/>
          <w:u w:val="single"/>
          <w:lang w:val="en-US" w:eastAsia="zh-CN"/>
        </w:rPr>
        <w:t>06</w:t>
      </w:r>
      <w:r>
        <w:rPr>
          <w:rFonts w:hint="eastAsia" w:ascii="宋体" w:hAnsi="宋体"/>
          <w:color w:val="000000"/>
          <w:sz w:val="24"/>
          <w:szCs w:val="24"/>
          <w:u w:val="single"/>
        </w:rPr>
        <w:t>日起</w:t>
      </w:r>
      <w:r>
        <w:rPr>
          <w:rFonts w:hint="eastAsia" w:ascii="宋体" w:hAnsi="宋体"/>
          <w:sz w:val="24"/>
          <w:szCs w:val="24"/>
          <w:u w:val="single"/>
        </w:rPr>
        <w:t>至202</w:t>
      </w:r>
      <w:r>
        <w:rPr>
          <w:rFonts w:hint="eastAsia" w:ascii="宋体" w:hAnsi="宋体"/>
          <w:sz w:val="24"/>
          <w:szCs w:val="24"/>
          <w:u w:val="single"/>
          <w:lang w:val="en-US" w:eastAsia="zh-CN"/>
        </w:rPr>
        <w:t>2</w:t>
      </w:r>
      <w:r>
        <w:rPr>
          <w:rFonts w:hint="eastAsia" w:ascii="宋体" w:hAnsi="宋体"/>
          <w:sz w:val="24"/>
          <w:szCs w:val="24"/>
          <w:u w:val="single"/>
        </w:rPr>
        <w:t>年</w:t>
      </w:r>
      <w:r>
        <w:rPr>
          <w:rFonts w:hint="eastAsia" w:ascii="宋体" w:hAnsi="宋体"/>
          <w:sz w:val="24"/>
          <w:szCs w:val="24"/>
          <w:u w:val="single"/>
          <w:lang w:val="en-US" w:eastAsia="zh-CN"/>
        </w:rPr>
        <w:t>05</w:t>
      </w:r>
      <w:r>
        <w:rPr>
          <w:rFonts w:hint="eastAsia" w:ascii="宋体" w:hAnsi="宋体"/>
          <w:sz w:val="24"/>
          <w:szCs w:val="24"/>
          <w:u w:val="single"/>
        </w:rPr>
        <w:t>月</w:t>
      </w:r>
      <w:r>
        <w:rPr>
          <w:rFonts w:hint="eastAsia" w:ascii="宋体" w:hAnsi="宋体"/>
          <w:sz w:val="24"/>
          <w:szCs w:val="24"/>
          <w:u w:val="single"/>
          <w:lang w:val="en-US" w:eastAsia="zh-CN"/>
        </w:rPr>
        <w:t>15</w:t>
      </w:r>
      <w:r>
        <w:rPr>
          <w:rFonts w:hint="eastAsia" w:ascii="宋体" w:hAnsi="宋体"/>
          <w:sz w:val="24"/>
          <w:szCs w:val="24"/>
          <w:u w:val="single"/>
        </w:rPr>
        <w:t>日</w:t>
      </w:r>
      <w:r>
        <w:rPr>
          <w:rFonts w:hint="eastAsia" w:ascii="宋体" w:hAnsi="宋体"/>
          <w:sz w:val="24"/>
          <w:szCs w:val="24"/>
        </w:rPr>
        <w:t>，每天8:30-11:30；14:30-17:30 (北京时间，周末法定节假日除外)。</w:t>
      </w:r>
    </w:p>
    <w:p>
      <w:pPr>
        <w:spacing w:line="400" w:lineRule="exact"/>
        <w:ind w:firstLine="420"/>
        <w:rPr>
          <w:rFonts w:hint="eastAsia" w:ascii="宋体" w:hAnsi="宋体"/>
          <w:sz w:val="24"/>
          <w:szCs w:val="24"/>
        </w:rPr>
      </w:pPr>
      <w:r>
        <w:rPr>
          <w:rFonts w:hint="eastAsia" w:ascii="宋体" w:hAnsi="宋体"/>
          <w:sz w:val="24"/>
          <w:szCs w:val="24"/>
        </w:rPr>
        <w:t>2.</w:t>
      </w:r>
      <w:bookmarkStart w:id="25" w:name="_Toc13032"/>
      <w:r>
        <w:rPr>
          <w:rFonts w:hint="eastAsia" w:ascii="宋体" w:hAnsi="宋体"/>
          <w:sz w:val="24"/>
          <w:szCs w:val="24"/>
          <w:lang w:val="en-US" w:eastAsia="zh-CN"/>
        </w:rPr>
        <w:t>报名地点：</w:t>
      </w:r>
      <w:bookmarkEnd w:id="25"/>
      <w:r>
        <w:rPr>
          <w:rFonts w:hint="eastAsia" w:ascii="宋体" w:hAnsi="宋体"/>
          <w:sz w:val="24"/>
          <w:szCs w:val="24"/>
          <w:lang w:val="en-US" w:eastAsia="zh-CN"/>
        </w:rPr>
        <w:t>安徽新天源建设咨询有限公司领取文件或联系代理机构工作人员线上发送。</w:t>
      </w:r>
    </w:p>
    <w:p>
      <w:pPr>
        <w:spacing w:line="400" w:lineRule="exact"/>
        <w:ind w:firstLine="42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报名方式：</w:t>
      </w:r>
      <w:r>
        <w:rPr>
          <w:rFonts w:hint="eastAsia" w:ascii="宋体" w:hAnsi="宋体"/>
          <w:color w:val="262626"/>
          <w:sz w:val="24"/>
          <w:szCs w:val="24"/>
        </w:rPr>
        <w:t>报名时请提供法人授权委托书、营业执照等资料加盖公章后以扫描件形式（注明联系方式）发送至指定邮箱：</w:t>
      </w:r>
      <w:r>
        <w:fldChar w:fldCharType="begin"/>
      </w:r>
      <w:r>
        <w:instrText xml:space="preserve"> HYPERLINK "mailto:3207494341@qq.com。" </w:instrText>
      </w:r>
      <w:r>
        <w:fldChar w:fldCharType="separate"/>
      </w:r>
      <w:r>
        <w:rPr>
          <w:rStyle w:val="36"/>
          <w:rFonts w:hint="eastAsia" w:ascii="宋体" w:hAnsi="宋体" w:cs="宋体"/>
          <w:color w:val="262626"/>
          <w:sz w:val="24"/>
          <w:szCs w:val="24"/>
        </w:rPr>
        <w:t>3598240359@qq.com。</w:t>
      </w:r>
      <w:r>
        <w:rPr>
          <w:rStyle w:val="36"/>
          <w:rFonts w:hint="eastAsia" w:ascii="宋体" w:hAnsi="宋体" w:cs="宋体"/>
          <w:color w:val="262626"/>
          <w:sz w:val="24"/>
          <w:szCs w:val="24"/>
        </w:rPr>
        <w:fldChar w:fldCharType="end"/>
      </w:r>
    </w:p>
    <w:p>
      <w:pPr>
        <w:pStyle w:val="22"/>
        <w:ind w:left="0" w:leftChars="0" w:firstLine="480"/>
        <w:rPr>
          <w:rFonts w:ascii="宋体" w:hAnsi="宋体" w:cs="宋体"/>
          <w:kern w:val="2"/>
          <w:sz w:val="24"/>
          <w:szCs w:val="24"/>
          <w:lang w:val="zh-CN"/>
        </w:rPr>
      </w:pPr>
      <w:r>
        <w:rPr>
          <w:rFonts w:hint="eastAsia" w:ascii="宋体" w:hAnsi="宋体" w:cs="宋体"/>
          <w:kern w:val="2"/>
          <w:sz w:val="24"/>
          <w:szCs w:val="24"/>
          <w:lang w:val="en-US" w:eastAsia="zh-CN"/>
        </w:rPr>
        <w:t>4</w:t>
      </w:r>
      <w:r>
        <w:rPr>
          <w:rFonts w:hint="eastAsia" w:ascii="宋体" w:hAnsi="宋体" w:cs="宋体"/>
          <w:kern w:val="2"/>
          <w:sz w:val="24"/>
          <w:szCs w:val="24"/>
        </w:rPr>
        <w:t>.售价：招标文件费人民币</w:t>
      </w:r>
      <w:r>
        <w:rPr>
          <w:rFonts w:hint="eastAsia" w:ascii="宋体" w:hAnsi="宋体" w:cs="宋体"/>
          <w:kern w:val="2"/>
          <w:sz w:val="24"/>
          <w:szCs w:val="24"/>
          <w:lang w:val="en-US" w:eastAsia="zh-CN"/>
        </w:rPr>
        <w:t>2</w:t>
      </w:r>
      <w:r>
        <w:rPr>
          <w:rFonts w:hint="eastAsia" w:ascii="宋体" w:hAnsi="宋体" w:cs="宋体"/>
          <w:kern w:val="2"/>
          <w:sz w:val="24"/>
          <w:szCs w:val="24"/>
        </w:rPr>
        <w:t>00</w:t>
      </w:r>
      <w:r>
        <w:rPr>
          <w:rFonts w:hint="eastAsia" w:ascii="宋体" w:hAnsi="宋体" w:cs="宋体"/>
          <w:kern w:val="2"/>
          <w:sz w:val="24"/>
          <w:szCs w:val="24"/>
          <w:lang w:eastAsia="zh-CN"/>
        </w:rPr>
        <w:t>元，售后不退</w:t>
      </w:r>
      <w:r>
        <w:rPr>
          <w:rFonts w:hint="eastAsia" w:ascii="宋体" w:hAnsi="宋体" w:cs="宋体"/>
          <w:kern w:val="2"/>
          <w:sz w:val="24"/>
          <w:szCs w:val="24"/>
        </w:rPr>
        <w:t>。</w:t>
      </w:r>
    </w:p>
    <w:p>
      <w:pPr>
        <w:spacing w:line="360" w:lineRule="exact"/>
        <w:rPr>
          <w:rFonts w:ascii="宋体" w:hAnsi="宋体"/>
          <w:sz w:val="24"/>
        </w:rPr>
      </w:pPr>
      <w:r>
        <w:rPr>
          <w:rFonts w:hint="eastAsia" w:ascii="宋体" w:hAnsi="宋体"/>
          <w:sz w:val="24"/>
        </w:rPr>
        <w:t>四、响应文件提交</w:t>
      </w:r>
      <w:bookmarkEnd w:id="21"/>
      <w:bookmarkEnd w:id="22"/>
      <w:bookmarkEnd w:id="23"/>
      <w:bookmarkEnd w:id="24"/>
    </w:p>
    <w:p>
      <w:pPr>
        <w:spacing w:line="360" w:lineRule="exact"/>
        <w:ind w:firstLine="480" w:firstLineChars="200"/>
        <w:rPr>
          <w:rFonts w:ascii="宋体" w:hAnsi="宋体"/>
          <w:bCs/>
          <w:sz w:val="24"/>
        </w:rPr>
      </w:pPr>
      <w:r>
        <w:rPr>
          <w:rFonts w:hint="eastAsia" w:ascii="宋体" w:hAnsi="宋体"/>
          <w:sz w:val="24"/>
        </w:rPr>
        <w:t>截止时间：</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u w:val="single"/>
        </w:rPr>
        <w:t>年</w:t>
      </w:r>
      <w:r>
        <w:rPr>
          <w:rFonts w:hint="eastAsia" w:ascii="宋体" w:hAnsi="宋体"/>
          <w:sz w:val="24"/>
          <w:u w:val="single"/>
          <w:lang w:val="en-US" w:eastAsia="zh-CN"/>
        </w:rPr>
        <w:t>05</w:t>
      </w:r>
      <w:r>
        <w:rPr>
          <w:rFonts w:hint="eastAsia" w:ascii="宋体" w:hAnsi="宋体"/>
          <w:sz w:val="24"/>
          <w:u w:val="single"/>
        </w:rPr>
        <w:t>月</w:t>
      </w:r>
      <w:r>
        <w:rPr>
          <w:rFonts w:hint="eastAsia" w:ascii="宋体" w:hAnsi="宋体"/>
          <w:sz w:val="24"/>
          <w:u w:val="single"/>
          <w:lang w:val="en-US" w:eastAsia="zh-CN"/>
        </w:rPr>
        <w:t>16</w:t>
      </w:r>
      <w:r>
        <w:rPr>
          <w:rFonts w:hint="eastAsia" w:ascii="宋体" w:hAnsi="宋体"/>
          <w:sz w:val="24"/>
          <w:u w:val="single"/>
        </w:rPr>
        <w:t>日9点00分</w:t>
      </w:r>
      <w:r>
        <w:rPr>
          <w:rFonts w:hint="eastAsia" w:ascii="宋体" w:hAnsi="宋体"/>
          <w:bCs/>
          <w:sz w:val="24"/>
        </w:rPr>
        <w:t>（北京时间）</w:t>
      </w:r>
    </w:p>
    <w:p>
      <w:pPr>
        <w:spacing w:line="360" w:lineRule="exact"/>
        <w:ind w:firstLine="480" w:firstLineChars="200"/>
        <w:rPr>
          <w:rFonts w:hint="eastAsia" w:ascii="宋体" w:hAnsi="宋体" w:eastAsia="宋体"/>
          <w:color w:val="333333"/>
          <w:sz w:val="24"/>
          <w:shd w:val="clear" w:color="auto" w:fill="FFFFFF"/>
          <w:lang w:eastAsia="zh-CN"/>
        </w:rPr>
      </w:pPr>
      <w:r>
        <w:rPr>
          <w:rFonts w:hint="eastAsia" w:ascii="宋体" w:hAnsi="宋体"/>
          <w:sz w:val="24"/>
        </w:rPr>
        <w:t>地点：</w:t>
      </w:r>
      <w:bookmarkStart w:id="26" w:name="_Toc35393802"/>
      <w:bookmarkStart w:id="27" w:name="_Toc35393633"/>
      <w:bookmarkStart w:id="28" w:name="_Toc28359093"/>
      <w:bookmarkStart w:id="29" w:name="_Toc28359016"/>
      <w:r>
        <w:rPr>
          <w:rFonts w:hint="eastAsia" w:ascii="宋体" w:hAnsi="宋体"/>
          <w:sz w:val="24"/>
          <w:szCs w:val="24"/>
          <w:lang w:eastAsia="zh-CN"/>
        </w:rPr>
        <w:t>网上递交加密文件</w:t>
      </w:r>
    </w:p>
    <w:p>
      <w:pPr>
        <w:spacing w:line="360" w:lineRule="exact"/>
        <w:rPr>
          <w:rFonts w:ascii="宋体" w:hAnsi="宋体"/>
          <w:bCs/>
          <w:sz w:val="24"/>
          <w:u w:val="single"/>
        </w:rPr>
      </w:pPr>
      <w:r>
        <w:rPr>
          <w:rFonts w:hint="eastAsia" w:ascii="宋体" w:hAnsi="宋体"/>
          <w:sz w:val="24"/>
        </w:rPr>
        <w:t>五、开启</w:t>
      </w:r>
      <w:bookmarkEnd w:id="26"/>
      <w:bookmarkEnd w:id="27"/>
      <w:bookmarkEnd w:id="28"/>
      <w:bookmarkEnd w:id="29"/>
    </w:p>
    <w:p>
      <w:pPr>
        <w:spacing w:line="360" w:lineRule="exact"/>
        <w:ind w:firstLine="480" w:firstLineChars="200"/>
        <w:rPr>
          <w:rFonts w:ascii="宋体" w:hAnsi="宋体"/>
          <w:bCs/>
          <w:sz w:val="24"/>
          <w:u w:val="single"/>
        </w:rPr>
      </w:pPr>
      <w:r>
        <w:rPr>
          <w:rFonts w:hint="eastAsia" w:ascii="宋体" w:hAnsi="宋体"/>
          <w:sz w:val="24"/>
        </w:rPr>
        <w:t>时间：</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u w:val="single"/>
        </w:rPr>
        <w:t>年</w:t>
      </w:r>
      <w:r>
        <w:rPr>
          <w:rFonts w:hint="eastAsia" w:ascii="宋体" w:hAnsi="宋体"/>
          <w:sz w:val="24"/>
          <w:u w:val="single"/>
          <w:lang w:val="en-US" w:eastAsia="zh-CN"/>
        </w:rPr>
        <w:t>05</w:t>
      </w:r>
      <w:r>
        <w:rPr>
          <w:rFonts w:hint="eastAsia" w:ascii="宋体" w:hAnsi="宋体"/>
          <w:sz w:val="24"/>
          <w:u w:val="single"/>
        </w:rPr>
        <w:t>月</w:t>
      </w:r>
      <w:r>
        <w:rPr>
          <w:rFonts w:hint="eastAsia" w:ascii="宋体" w:hAnsi="宋体"/>
          <w:sz w:val="24"/>
          <w:u w:val="single"/>
          <w:lang w:val="en-US" w:eastAsia="zh-CN"/>
        </w:rPr>
        <w:t>16</w:t>
      </w:r>
      <w:r>
        <w:rPr>
          <w:rFonts w:hint="eastAsia" w:ascii="宋体" w:hAnsi="宋体"/>
          <w:sz w:val="24"/>
          <w:u w:val="single"/>
        </w:rPr>
        <w:t>日9点00分</w:t>
      </w:r>
      <w:r>
        <w:rPr>
          <w:rFonts w:hint="eastAsia" w:ascii="宋体" w:hAnsi="宋体"/>
          <w:bCs/>
          <w:sz w:val="24"/>
        </w:rPr>
        <w:t>（北京时间）</w:t>
      </w:r>
    </w:p>
    <w:p>
      <w:pPr>
        <w:spacing w:line="360" w:lineRule="exact"/>
        <w:ind w:firstLine="480" w:firstLineChars="200"/>
        <w:rPr>
          <w:rFonts w:ascii="宋体" w:hAnsi="宋体"/>
          <w:color w:val="333333"/>
          <w:sz w:val="24"/>
          <w:shd w:val="clear" w:color="auto" w:fill="FFFFFF"/>
        </w:rPr>
      </w:pPr>
      <w:r>
        <w:rPr>
          <w:rFonts w:hint="eastAsia" w:ascii="宋体" w:hAnsi="宋体"/>
          <w:sz w:val="24"/>
        </w:rPr>
        <w:t>地点：</w:t>
      </w:r>
      <w:bookmarkStart w:id="30" w:name="_Toc35393803"/>
      <w:bookmarkStart w:id="31" w:name="_Toc28359094"/>
      <w:bookmarkStart w:id="32" w:name="_Toc35393634"/>
      <w:bookmarkStart w:id="33" w:name="_Toc28359017"/>
      <w:r>
        <w:rPr>
          <w:rFonts w:hint="eastAsia" w:ascii="宋体" w:hAnsi="宋体"/>
          <w:sz w:val="24"/>
          <w:szCs w:val="24"/>
        </w:rPr>
        <w:t>淮南市田家庵区八佰伴后师院公寓楼1号楼2单元2201室</w:t>
      </w:r>
    </w:p>
    <w:p>
      <w:pPr>
        <w:spacing w:line="360" w:lineRule="exact"/>
        <w:rPr>
          <w:rFonts w:ascii="宋体" w:hAnsi="宋体"/>
          <w:bCs/>
          <w:sz w:val="24"/>
          <w:u w:val="single"/>
        </w:rPr>
      </w:pPr>
      <w:r>
        <w:rPr>
          <w:rFonts w:hint="eastAsia" w:ascii="宋体" w:hAnsi="宋体"/>
          <w:sz w:val="24"/>
        </w:rPr>
        <w:t>六、公告期限</w:t>
      </w:r>
      <w:bookmarkEnd w:id="30"/>
      <w:bookmarkEnd w:id="31"/>
      <w:bookmarkEnd w:id="32"/>
      <w:bookmarkEnd w:id="33"/>
    </w:p>
    <w:p>
      <w:pPr>
        <w:spacing w:line="360" w:lineRule="exact"/>
        <w:ind w:firstLine="480" w:firstLineChars="200"/>
        <w:rPr>
          <w:rFonts w:ascii="宋体" w:hAnsi="宋体"/>
          <w:kern w:val="0"/>
          <w:sz w:val="24"/>
        </w:rPr>
      </w:pPr>
      <w:r>
        <w:rPr>
          <w:rFonts w:hint="eastAsia" w:ascii="宋体" w:hAnsi="宋体"/>
          <w:kern w:val="0"/>
          <w:sz w:val="24"/>
        </w:rPr>
        <w:t>自本公告发布之日起3个工作日。</w:t>
      </w:r>
      <w:bookmarkStart w:id="34" w:name="_Toc35393635"/>
      <w:bookmarkStart w:id="35" w:name="_Toc35393804"/>
    </w:p>
    <w:p>
      <w:pPr>
        <w:numPr>
          <w:ilvl w:val="0"/>
          <w:numId w:val="2"/>
        </w:numPr>
        <w:spacing w:line="360" w:lineRule="exact"/>
        <w:rPr>
          <w:rFonts w:ascii="宋体" w:hAnsi="宋体"/>
          <w:sz w:val="24"/>
        </w:rPr>
      </w:pPr>
      <w:r>
        <w:rPr>
          <w:rFonts w:hint="eastAsia" w:ascii="宋体" w:hAnsi="宋体"/>
          <w:sz w:val="24"/>
        </w:rPr>
        <w:t>其他补充事宜</w:t>
      </w:r>
      <w:bookmarkEnd w:id="34"/>
      <w:bookmarkEnd w:id="35"/>
    </w:p>
    <w:p>
      <w:pPr>
        <w:widowControl/>
        <w:shd w:val="clear" w:color="auto" w:fill="FFFFFF"/>
        <w:spacing w:line="360" w:lineRule="exact"/>
        <w:ind w:firstLine="480" w:firstLineChars="200"/>
        <w:rPr>
          <w:rFonts w:hint="eastAsia" w:ascii="宋体" w:hAnsi="宋体" w:eastAsia="宋体" w:cs="宋体"/>
          <w:color w:val="000000"/>
          <w:kern w:val="0"/>
          <w:sz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rPr>
        <w:t>本次招标公告同时在淮南师范学院信息公开网http://xxgk.hnnu.edu.cn/3026/list.htm</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安徽省</w:t>
      </w:r>
      <w:r>
        <w:rPr>
          <w:rFonts w:hint="eastAsia" w:ascii="宋体" w:hAnsi="宋体" w:eastAsia="宋体" w:cs="宋体"/>
          <w:sz w:val="24"/>
          <w:szCs w:val="24"/>
        </w:rPr>
        <w:t>招标投标信息网 (www.ahtba.org.cn)</w:t>
      </w:r>
      <w:r>
        <w:rPr>
          <w:rFonts w:hint="eastAsia" w:ascii="宋体" w:hAnsi="宋体" w:eastAsia="宋体" w:cs="宋体"/>
          <w:sz w:val="24"/>
          <w:szCs w:val="24"/>
          <w:lang w:val="en-US" w:eastAsia="zh-CN"/>
        </w:rPr>
        <w:t>上发布</w:t>
      </w:r>
      <w:r>
        <w:rPr>
          <w:rFonts w:hint="eastAsia" w:ascii="宋体" w:hAnsi="宋体" w:eastAsia="宋体" w:cs="宋体"/>
          <w:sz w:val="24"/>
          <w:szCs w:val="24"/>
        </w:rPr>
        <w:t>。</w:t>
      </w:r>
    </w:p>
    <w:p>
      <w:pPr>
        <w:widowControl/>
        <w:shd w:val="clear" w:color="auto" w:fill="FFFFFF"/>
        <w:spacing w:line="360" w:lineRule="exact"/>
        <w:ind w:firstLine="482" w:firstLineChars="200"/>
        <w:rPr>
          <w:rFonts w:hint="eastAsia" w:ascii="宋体" w:hAnsi="宋体" w:eastAsia="宋体" w:cs="宋体"/>
          <w:b/>
          <w:bCs/>
          <w:color w:val="000000"/>
          <w:kern w:val="0"/>
          <w:sz w:val="24"/>
          <w:lang w:val="en-US" w:eastAsia="zh-CN"/>
        </w:rPr>
      </w:pPr>
      <w:r>
        <w:rPr>
          <w:rFonts w:hint="eastAsia" w:ascii="宋体" w:hAnsi="宋体" w:cs="宋体"/>
          <w:b/>
          <w:bCs/>
          <w:color w:val="000000"/>
          <w:kern w:val="0"/>
          <w:sz w:val="24"/>
          <w:lang w:val="en-US" w:eastAsia="zh-CN"/>
        </w:rPr>
        <w:t>2、</w:t>
      </w:r>
      <w:r>
        <w:rPr>
          <w:rFonts w:hint="eastAsia" w:ascii="宋体" w:hAnsi="宋体" w:eastAsia="宋体" w:cs="宋体"/>
          <w:b/>
          <w:bCs/>
          <w:color w:val="000000"/>
          <w:kern w:val="0"/>
          <w:sz w:val="24"/>
          <w:lang w:val="en-US" w:eastAsia="zh-CN"/>
        </w:rPr>
        <w:t>开标说明：本项目采用不见面的开标方式，投标供应商在投标截止前将加密的电子版的投标文件上传，详见招标文件。</w:t>
      </w:r>
    </w:p>
    <w:p>
      <w:pPr>
        <w:widowControl/>
        <w:shd w:val="clear" w:color="auto" w:fill="FFFFFF"/>
        <w:spacing w:line="360" w:lineRule="exact"/>
        <w:ind w:firstLine="480" w:firstLineChars="200"/>
        <w:rPr>
          <w:rFonts w:hint="eastAsia" w:ascii="宋体" w:hAnsi="宋体" w:eastAsia="宋体" w:cs="宋体"/>
          <w:color w:val="000000"/>
          <w:kern w:val="0"/>
          <w:sz w:val="24"/>
        </w:rPr>
      </w:pPr>
      <w:r>
        <w:rPr>
          <w:rFonts w:hint="eastAsia" w:ascii="宋体" w:hAnsi="宋体" w:cs="宋体"/>
          <w:color w:val="000000"/>
          <w:kern w:val="0"/>
          <w:sz w:val="24"/>
          <w:lang w:val="en-US" w:eastAsia="zh-CN"/>
        </w:rPr>
        <w:t>3</w:t>
      </w:r>
      <w:r>
        <w:rPr>
          <w:rFonts w:hint="eastAsia" w:ascii="宋体" w:hAnsi="宋体" w:eastAsia="宋体" w:cs="宋体"/>
          <w:color w:val="000000"/>
          <w:kern w:val="0"/>
          <w:sz w:val="24"/>
          <w:lang w:val="en-US" w:eastAsia="zh-CN"/>
        </w:rPr>
        <w:t>、开标现场只接受已报过名的投标供应商参加。</w:t>
      </w:r>
    </w:p>
    <w:p>
      <w:pPr>
        <w:widowControl/>
        <w:shd w:val="clear" w:color="auto" w:fill="FFFFFF"/>
        <w:spacing w:line="360" w:lineRule="exact"/>
        <w:ind w:firstLine="480" w:firstLineChars="200"/>
        <w:rPr>
          <w:rFonts w:ascii="宋体" w:hAnsi="宋体"/>
          <w:kern w:val="0"/>
          <w:sz w:val="24"/>
        </w:rPr>
      </w:pPr>
      <w:r>
        <w:rPr>
          <w:rFonts w:hint="eastAsia" w:ascii="宋体" w:hAnsi="宋体"/>
          <w:color w:val="000000"/>
          <w:kern w:val="0"/>
          <w:sz w:val="24"/>
          <w:lang w:val="en-US" w:eastAsia="zh-CN"/>
        </w:rPr>
        <w:t>4</w:t>
      </w:r>
      <w:r>
        <w:rPr>
          <w:rFonts w:hint="eastAsia" w:ascii="宋体" w:hAnsi="宋体"/>
          <w:color w:val="000000"/>
          <w:kern w:val="0"/>
          <w:sz w:val="24"/>
        </w:rPr>
        <w:t>、投标保证金：本项目无需投标保证金</w:t>
      </w:r>
    </w:p>
    <w:p>
      <w:pPr>
        <w:widowControl/>
        <w:shd w:val="clear" w:color="auto" w:fill="FFFFFF"/>
        <w:spacing w:line="360" w:lineRule="exact"/>
        <w:rPr>
          <w:rFonts w:ascii="宋体" w:hAnsi="宋体"/>
        </w:rPr>
      </w:pPr>
      <w:bookmarkStart w:id="36" w:name="_Toc28359018"/>
      <w:bookmarkStart w:id="37" w:name="_Toc35393636"/>
      <w:bookmarkStart w:id="38" w:name="_Toc35393805"/>
      <w:bookmarkStart w:id="39" w:name="_Toc28359095"/>
      <w:r>
        <w:rPr>
          <w:rFonts w:hint="eastAsia" w:ascii="宋体" w:hAnsi="宋体"/>
        </w:rPr>
        <w:t>八、凡对本次采购提出询问，请按</w:t>
      </w:r>
      <w:r>
        <w:rPr>
          <w:rFonts w:ascii="宋体" w:hAnsi="宋体"/>
        </w:rPr>
        <w:t>以下方式</w:t>
      </w:r>
      <w:r>
        <w:rPr>
          <w:rFonts w:hint="eastAsia" w:ascii="宋体" w:hAnsi="宋体"/>
        </w:rPr>
        <w:t>联系。</w:t>
      </w:r>
      <w:bookmarkEnd w:id="36"/>
      <w:bookmarkEnd w:id="37"/>
      <w:bookmarkEnd w:id="38"/>
      <w:bookmarkEnd w:id="39"/>
      <w:bookmarkStart w:id="40" w:name="_Toc35393806"/>
      <w:bookmarkStart w:id="41" w:name="_Toc35393637"/>
      <w:bookmarkStart w:id="42" w:name="_Toc28359096"/>
      <w:bookmarkStart w:id="43" w:name="_Toc28359019"/>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1.采购人信息</w:t>
      </w:r>
      <w:bookmarkEnd w:id="40"/>
      <w:bookmarkEnd w:id="41"/>
      <w:bookmarkEnd w:id="42"/>
      <w:bookmarkEnd w:id="43"/>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名    称：淮南师范学院</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地    址：淮南市洞山西路</w:t>
      </w:r>
    </w:p>
    <w:p>
      <w:pPr>
        <w:widowControl/>
        <w:shd w:val="clear" w:color="auto" w:fill="FFFFFF"/>
        <w:spacing w:line="360" w:lineRule="exact"/>
        <w:ind w:firstLine="480" w:firstLineChars="200"/>
        <w:rPr>
          <w:rFonts w:hint="eastAsia" w:ascii="宋体" w:hAnsi="宋体" w:eastAsia="宋体"/>
          <w:kern w:val="0"/>
          <w:sz w:val="24"/>
          <w:highlight w:val="yellow"/>
          <w:lang w:eastAsia="zh-CN"/>
        </w:rPr>
      </w:pPr>
      <w:r>
        <w:rPr>
          <w:rFonts w:hint="eastAsia" w:ascii="宋体" w:hAnsi="宋体"/>
          <w:kern w:val="0"/>
          <w:sz w:val="24"/>
        </w:rPr>
        <w:t>联系方式</w:t>
      </w:r>
      <w:bookmarkStart w:id="44" w:name="_Toc35393638"/>
      <w:bookmarkStart w:id="45" w:name="_Toc28359097"/>
      <w:bookmarkStart w:id="46" w:name="_Toc35393807"/>
      <w:bookmarkStart w:id="47" w:name="_Toc28359020"/>
      <w:r>
        <w:rPr>
          <w:rFonts w:hint="eastAsia" w:ascii="宋体" w:hAnsi="宋体"/>
          <w:kern w:val="0"/>
          <w:sz w:val="24"/>
          <w:lang w:eastAsia="zh-CN"/>
        </w:rPr>
        <w:t>：</w:t>
      </w:r>
      <w:r>
        <w:rPr>
          <w:rFonts w:hint="eastAsia" w:ascii="宋体" w:hAnsi="宋体"/>
          <w:sz w:val="24"/>
        </w:rPr>
        <w:t>0554-6863618</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采购代理机构信息</w:t>
      </w:r>
      <w:bookmarkEnd w:id="44"/>
      <w:bookmarkEnd w:id="45"/>
      <w:bookmarkEnd w:id="46"/>
      <w:bookmarkEnd w:id="47"/>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名    称：安徽新天源建设咨询有限公司</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地    址：淮南市田家庵区八佰伴后师院公寓楼1号楼2单元2201室</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联系方式：0554-6666288</w:t>
      </w:r>
      <w:bookmarkStart w:id="48" w:name="_Toc28359098"/>
      <w:bookmarkStart w:id="49" w:name="_Toc28359021"/>
      <w:bookmarkStart w:id="50" w:name="_Toc35393639"/>
      <w:bookmarkStart w:id="51" w:name="_Toc35393808"/>
      <w:r>
        <w:rPr>
          <w:rFonts w:hint="eastAsia" w:ascii="宋体" w:hAnsi="宋体"/>
          <w:kern w:val="0"/>
          <w:sz w:val="24"/>
        </w:rPr>
        <w:t>、13195547087</w:t>
      </w:r>
    </w:p>
    <w:p>
      <w:pPr>
        <w:spacing w:line="360" w:lineRule="exact"/>
        <w:rPr>
          <w:rFonts w:ascii="宋体" w:hAnsi="宋体"/>
          <w:sz w:val="24"/>
        </w:rPr>
      </w:pPr>
      <w:r>
        <w:rPr>
          <w:rFonts w:hint="eastAsia" w:ascii="宋体" w:hAnsi="宋体"/>
          <w:sz w:val="24"/>
        </w:rPr>
        <w:t xml:space="preserve">    3.项目联系</w:t>
      </w:r>
      <w:r>
        <w:rPr>
          <w:rFonts w:ascii="宋体" w:hAnsi="宋体"/>
          <w:sz w:val="24"/>
        </w:rPr>
        <w:t>方式</w:t>
      </w:r>
      <w:bookmarkEnd w:id="48"/>
      <w:bookmarkEnd w:id="49"/>
      <w:bookmarkEnd w:id="50"/>
      <w:bookmarkEnd w:id="51"/>
    </w:p>
    <w:p>
      <w:pPr>
        <w:pStyle w:val="18"/>
        <w:spacing w:line="360" w:lineRule="exact"/>
        <w:rPr>
          <w:rFonts w:hAnsi="宋体"/>
          <w:sz w:val="24"/>
          <w:szCs w:val="24"/>
        </w:rPr>
      </w:pPr>
      <w:r>
        <w:rPr>
          <w:rFonts w:hint="eastAsia" w:hAnsi="宋体"/>
          <w:sz w:val="24"/>
          <w:szCs w:val="24"/>
        </w:rPr>
        <w:t xml:space="preserve">   项目联系人：</w:t>
      </w:r>
      <w:r>
        <w:rPr>
          <w:rFonts w:hint="eastAsia" w:hAnsi="宋体"/>
          <w:sz w:val="24"/>
          <w:szCs w:val="24"/>
          <w:u w:val="single"/>
          <w:lang w:eastAsia="zh-CN"/>
        </w:rPr>
        <w:t>夏老师</w:t>
      </w:r>
      <w:r>
        <w:rPr>
          <w:rFonts w:hint="eastAsia" w:hAnsi="宋体"/>
          <w:sz w:val="24"/>
          <w:szCs w:val="24"/>
          <w:u w:val="single"/>
        </w:rPr>
        <w:t>、黄慧慧</w:t>
      </w:r>
    </w:p>
    <w:p>
      <w:pPr>
        <w:widowControl/>
        <w:ind w:firstLine="480"/>
        <w:jc w:val="left"/>
        <w:rPr>
          <w:rFonts w:ascii="宋体" w:hAnsi="宋体"/>
          <w:b/>
          <w:bCs/>
          <w:sz w:val="32"/>
          <w:szCs w:val="32"/>
        </w:rPr>
      </w:pPr>
      <w:r>
        <w:rPr>
          <w:rFonts w:hint="eastAsia" w:ascii="宋体" w:hAnsi="宋体"/>
          <w:sz w:val="24"/>
        </w:rPr>
        <w:t>电      话：0554-6863618、0554-6666288</w:t>
      </w:r>
      <w:bookmarkEnd w:id="6"/>
      <w:bookmarkEnd w:id="7"/>
      <w:r>
        <w:rPr>
          <w:rFonts w:hint="eastAsia" w:ascii="宋体" w:hAnsi="宋体"/>
          <w:sz w:val="24"/>
        </w:rPr>
        <w:t>、13195547087</w:t>
      </w:r>
      <w:bookmarkEnd w:id="8"/>
    </w:p>
    <w:p>
      <w:pPr>
        <w:widowControl/>
        <w:ind w:firstLine="964" w:firstLineChars="300"/>
        <w:jc w:val="left"/>
        <w:rPr>
          <w:rFonts w:hint="eastAsia" w:ascii="宋体" w:hAnsi="宋体"/>
          <w:b/>
          <w:bCs/>
          <w:sz w:val="32"/>
          <w:szCs w:val="32"/>
        </w:rPr>
      </w:pPr>
    </w:p>
    <w:p>
      <w:pPr>
        <w:widowControl/>
        <w:ind w:firstLine="964" w:firstLineChars="300"/>
        <w:jc w:val="left"/>
        <w:rPr>
          <w:rFonts w:ascii="宋体" w:hAnsi="宋体"/>
          <w:sz w:val="36"/>
          <w:szCs w:val="36"/>
        </w:rPr>
      </w:pPr>
      <w:r>
        <w:rPr>
          <w:rFonts w:hint="eastAsia" w:ascii="宋体" w:hAnsi="宋体"/>
          <w:b/>
          <w:bCs/>
          <w:sz w:val="32"/>
          <w:szCs w:val="32"/>
        </w:rPr>
        <w:t xml:space="preserve">第二章 </w:t>
      </w:r>
      <w:r>
        <w:rPr>
          <w:rFonts w:hint="eastAsia" w:ascii="宋体" w:hAnsi="宋体"/>
          <w:b/>
          <w:bCs/>
          <w:sz w:val="32"/>
          <w:szCs w:val="32"/>
          <w:lang w:eastAsia="zh-CN"/>
        </w:rPr>
        <w:t>竞争性磋商</w:t>
      </w:r>
      <w:r>
        <w:rPr>
          <w:rFonts w:hint="eastAsia" w:ascii="宋体" w:hAnsi="宋体"/>
          <w:b/>
          <w:bCs/>
          <w:sz w:val="32"/>
          <w:szCs w:val="32"/>
        </w:rPr>
        <w:t>须知前附表及</w:t>
      </w:r>
      <w:r>
        <w:rPr>
          <w:rFonts w:hint="eastAsia" w:ascii="宋体" w:hAnsi="宋体"/>
          <w:b/>
          <w:bCs/>
          <w:sz w:val="32"/>
          <w:szCs w:val="32"/>
          <w:lang w:eastAsia="zh-CN"/>
        </w:rPr>
        <w:t>竞争性磋商</w:t>
      </w:r>
      <w:r>
        <w:rPr>
          <w:rFonts w:hint="eastAsia" w:ascii="宋体" w:hAnsi="宋体"/>
          <w:b/>
          <w:bCs/>
          <w:sz w:val="32"/>
          <w:szCs w:val="32"/>
        </w:rPr>
        <w:t>须知</w:t>
      </w:r>
    </w:p>
    <w:p>
      <w:pPr>
        <w:spacing w:line="360" w:lineRule="auto"/>
        <w:jc w:val="center"/>
        <w:rPr>
          <w:rFonts w:ascii="宋体" w:hAnsi="宋体"/>
        </w:rPr>
      </w:pPr>
      <w:bookmarkStart w:id="52" w:name="_Toc382508380"/>
      <w:bookmarkEnd w:id="52"/>
      <w:r>
        <w:rPr>
          <w:rFonts w:hint="eastAsia" w:ascii="宋体" w:hAnsi="宋体"/>
          <w:b/>
          <w:bCs/>
          <w:kern w:val="0"/>
          <w:sz w:val="24"/>
          <w:szCs w:val="24"/>
        </w:rPr>
        <w:t>一、</w:t>
      </w:r>
      <w:r>
        <w:rPr>
          <w:rFonts w:hint="eastAsia" w:ascii="宋体" w:hAnsi="宋体"/>
          <w:b/>
          <w:bCs/>
          <w:kern w:val="0"/>
          <w:sz w:val="24"/>
          <w:szCs w:val="24"/>
          <w:lang w:eastAsia="zh-CN"/>
        </w:rPr>
        <w:t>竞争性磋商</w:t>
      </w:r>
      <w:r>
        <w:rPr>
          <w:rFonts w:hint="eastAsia" w:ascii="宋体" w:hAnsi="宋体"/>
          <w:b/>
          <w:bCs/>
          <w:kern w:val="0"/>
          <w:sz w:val="24"/>
          <w:szCs w:val="24"/>
        </w:rPr>
        <w:t>须知前附表</w:t>
      </w:r>
    </w:p>
    <w:tbl>
      <w:tblPr>
        <w:tblStyle w:val="41"/>
        <w:tblW w:w="9933" w:type="dxa"/>
        <w:jc w:val="center"/>
        <w:tblInd w:w="0" w:type="dxa"/>
        <w:tblLayout w:type="fixed"/>
        <w:tblCellMar>
          <w:top w:w="0" w:type="dxa"/>
          <w:left w:w="108" w:type="dxa"/>
          <w:bottom w:w="0" w:type="dxa"/>
          <w:right w:w="108" w:type="dxa"/>
        </w:tblCellMar>
      </w:tblPr>
      <w:tblGrid>
        <w:gridCol w:w="928"/>
        <w:gridCol w:w="2380"/>
        <w:gridCol w:w="6625"/>
      </w:tblGrid>
      <w:tr>
        <w:tblPrEx>
          <w:tblLayout w:type="fixed"/>
          <w:tblCellMar>
            <w:top w:w="0" w:type="dxa"/>
            <w:left w:w="108" w:type="dxa"/>
            <w:bottom w:w="0" w:type="dxa"/>
            <w:right w:w="108" w:type="dxa"/>
          </w:tblCellMar>
        </w:tblPrEx>
        <w:trPr>
          <w:trHeight w:val="55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bCs/>
                <w:kern w:val="0"/>
                <w:sz w:val="24"/>
                <w:szCs w:val="24"/>
              </w:rPr>
            </w:pPr>
            <w:r>
              <w:rPr>
                <w:rFonts w:hint="eastAsia" w:ascii="宋体" w:hAnsi="宋体"/>
                <w:b/>
                <w:bCs/>
                <w:kern w:val="0"/>
                <w:sz w:val="24"/>
                <w:szCs w:val="24"/>
              </w:rPr>
              <w:t>序号</w:t>
            </w:r>
          </w:p>
        </w:tc>
        <w:tc>
          <w:tcPr>
            <w:tcW w:w="2380"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b/>
                <w:bCs/>
                <w:kern w:val="0"/>
                <w:sz w:val="24"/>
                <w:szCs w:val="24"/>
              </w:rPr>
            </w:pPr>
            <w:r>
              <w:rPr>
                <w:rFonts w:hint="eastAsia" w:ascii="宋体" w:hAnsi="宋体"/>
                <w:b/>
                <w:bCs/>
                <w:kern w:val="0"/>
                <w:sz w:val="24"/>
                <w:szCs w:val="24"/>
              </w:rPr>
              <w:t>条款名称</w:t>
            </w:r>
          </w:p>
        </w:tc>
        <w:tc>
          <w:tcPr>
            <w:tcW w:w="6625"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b/>
                <w:bCs/>
                <w:kern w:val="0"/>
                <w:sz w:val="24"/>
                <w:szCs w:val="24"/>
              </w:rPr>
            </w:pPr>
            <w:r>
              <w:rPr>
                <w:rFonts w:hint="eastAsia" w:ascii="宋体" w:hAnsi="宋体"/>
                <w:b/>
                <w:bCs/>
                <w:kern w:val="0"/>
                <w:sz w:val="24"/>
                <w:szCs w:val="24"/>
              </w:rPr>
              <w:t>编列内容</w:t>
            </w:r>
          </w:p>
        </w:tc>
      </w:tr>
      <w:tr>
        <w:tblPrEx>
          <w:tblLayout w:type="fixed"/>
          <w:tblCellMar>
            <w:top w:w="0" w:type="dxa"/>
            <w:left w:w="108" w:type="dxa"/>
            <w:bottom w:w="0" w:type="dxa"/>
            <w:right w:w="108" w:type="dxa"/>
          </w:tblCellMar>
        </w:tblPrEx>
        <w:trPr>
          <w:trHeight w:val="128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采购人</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采购人：</w:t>
            </w:r>
            <w:r>
              <w:rPr>
                <w:rFonts w:hint="eastAsia" w:ascii="宋体" w:hAnsi="宋体"/>
                <w:sz w:val="24"/>
                <w:szCs w:val="24"/>
              </w:rPr>
              <w:t>淮南师范学院</w:t>
            </w:r>
          </w:p>
          <w:p>
            <w:pPr>
              <w:jc w:val="left"/>
              <w:rPr>
                <w:rFonts w:ascii="宋体" w:hAnsi="宋体"/>
                <w:sz w:val="24"/>
                <w:szCs w:val="24"/>
              </w:rPr>
            </w:pPr>
            <w:r>
              <w:rPr>
                <w:rFonts w:hint="eastAsia" w:ascii="宋体" w:hAnsi="宋体"/>
                <w:kern w:val="0"/>
                <w:sz w:val="24"/>
                <w:szCs w:val="24"/>
              </w:rPr>
              <w:t>地  址：</w:t>
            </w:r>
            <w:r>
              <w:rPr>
                <w:rFonts w:hint="eastAsia" w:ascii="宋体" w:hAnsi="宋体"/>
                <w:kern w:val="0"/>
                <w:sz w:val="24"/>
              </w:rPr>
              <w:t>淮南市洞山西路</w:t>
            </w:r>
          </w:p>
          <w:p>
            <w:pPr>
              <w:jc w:val="left"/>
              <w:rPr>
                <w:rFonts w:hint="eastAsia" w:ascii="宋体" w:hAnsi="宋体" w:eastAsia="宋体"/>
                <w:color w:val="000000"/>
                <w:kern w:val="0"/>
                <w:sz w:val="24"/>
                <w:szCs w:val="24"/>
                <w:highlight w:val="none"/>
                <w:lang w:eastAsia="zh-CN"/>
              </w:rPr>
            </w:pPr>
            <w:r>
              <w:rPr>
                <w:rFonts w:hint="eastAsia" w:ascii="宋体" w:hAnsi="宋体"/>
                <w:color w:val="000000"/>
                <w:kern w:val="0"/>
                <w:sz w:val="24"/>
                <w:szCs w:val="24"/>
                <w:highlight w:val="none"/>
              </w:rPr>
              <w:t>联系人：</w:t>
            </w:r>
            <w:r>
              <w:rPr>
                <w:rFonts w:hint="eastAsia" w:ascii="宋体" w:hAnsi="宋体"/>
                <w:color w:val="000000"/>
                <w:kern w:val="0"/>
                <w:sz w:val="24"/>
                <w:szCs w:val="24"/>
                <w:highlight w:val="none"/>
                <w:lang w:eastAsia="zh-CN"/>
              </w:rPr>
              <w:t>夏老师</w:t>
            </w:r>
          </w:p>
          <w:p>
            <w:pPr>
              <w:jc w:val="left"/>
              <w:rPr>
                <w:rFonts w:ascii="宋体" w:hAnsi="宋体"/>
                <w:kern w:val="0"/>
                <w:sz w:val="24"/>
                <w:szCs w:val="24"/>
              </w:rPr>
            </w:pPr>
            <w:r>
              <w:rPr>
                <w:rFonts w:hint="eastAsia" w:ascii="宋体" w:hAnsi="宋体"/>
                <w:color w:val="000000"/>
                <w:kern w:val="0"/>
                <w:sz w:val="24"/>
                <w:szCs w:val="24"/>
                <w:highlight w:val="none"/>
              </w:rPr>
              <w:t>电  话：0554-6863618</w:t>
            </w:r>
          </w:p>
        </w:tc>
      </w:tr>
      <w:tr>
        <w:tblPrEx>
          <w:tblLayout w:type="fixed"/>
          <w:tblCellMar>
            <w:top w:w="0" w:type="dxa"/>
            <w:left w:w="108" w:type="dxa"/>
            <w:bottom w:w="0" w:type="dxa"/>
            <w:right w:w="108" w:type="dxa"/>
          </w:tblCellMar>
        </w:tblPrEx>
        <w:trPr>
          <w:trHeight w:val="93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代理机构</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sz w:val="24"/>
                <w:szCs w:val="24"/>
              </w:rPr>
            </w:pPr>
            <w:r>
              <w:rPr>
                <w:rFonts w:hint="eastAsia" w:ascii="宋体" w:hAnsi="宋体"/>
                <w:kern w:val="0"/>
                <w:sz w:val="24"/>
                <w:szCs w:val="24"/>
              </w:rPr>
              <w:t>名  称：</w:t>
            </w:r>
            <w:r>
              <w:rPr>
                <w:rFonts w:hint="eastAsia" w:ascii="宋体" w:hAnsi="宋体"/>
                <w:sz w:val="24"/>
                <w:szCs w:val="24"/>
              </w:rPr>
              <w:t>安徽新天源建设咨询有限公司</w:t>
            </w:r>
          </w:p>
          <w:p>
            <w:pPr>
              <w:jc w:val="left"/>
              <w:rPr>
                <w:rFonts w:ascii="宋体" w:hAnsi="宋体"/>
                <w:kern w:val="0"/>
                <w:sz w:val="24"/>
                <w:szCs w:val="24"/>
              </w:rPr>
            </w:pPr>
            <w:r>
              <w:rPr>
                <w:rFonts w:hint="eastAsia" w:ascii="宋体" w:hAnsi="宋体"/>
                <w:kern w:val="0"/>
                <w:sz w:val="24"/>
                <w:szCs w:val="24"/>
              </w:rPr>
              <w:t>地  址：</w:t>
            </w:r>
            <w:r>
              <w:rPr>
                <w:rFonts w:hint="eastAsia" w:ascii="宋体" w:hAnsi="宋体"/>
                <w:sz w:val="24"/>
                <w:szCs w:val="24"/>
              </w:rPr>
              <w:t>淮南市田家庵区八佰伴后师院家属楼1号楼2单元2201室</w:t>
            </w:r>
          </w:p>
          <w:p>
            <w:pPr>
              <w:jc w:val="left"/>
              <w:rPr>
                <w:rFonts w:ascii="宋体" w:hAnsi="宋体"/>
                <w:kern w:val="0"/>
                <w:sz w:val="24"/>
                <w:szCs w:val="24"/>
              </w:rPr>
            </w:pPr>
            <w:r>
              <w:rPr>
                <w:rFonts w:hint="eastAsia" w:ascii="宋体" w:hAnsi="宋体"/>
                <w:kern w:val="0"/>
                <w:sz w:val="24"/>
                <w:szCs w:val="24"/>
              </w:rPr>
              <w:t>联系人：</w:t>
            </w:r>
            <w:r>
              <w:rPr>
                <w:rFonts w:hint="eastAsia" w:ascii="宋体" w:hAnsi="宋体"/>
                <w:sz w:val="24"/>
                <w:szCs w:val="24"/>
              </w:rPr>
              <w:t>黄慧慧</w:t>
            </w:r>
          </w:p>
          <w:p>
            <w:pPr>
              <w:jc w:val="left"/>
              <w:rPr>
                <w:rFonts w:ascii="宋体" w:hAnsi="宋体"/>
                <w:kern w:val="0"/>
                <w:sz w:val="24"/>
                <w:szCs w:val="24"/>
              </w:rPr>
            </w:pPr>
            <w:r>
              <w:rPr>
                <w:rFonts w:hint="eastAsia" w:ascii="宋体" w:hAnsi="宋体"/>
                <w:kern w:val="0"/>
                <w:sz w:val="24"/>
                <w:szCs w:val="24"/>
              </w:rPr>
              <w:t>电  话：</w:t>
            </w:r>
            <w:r>
              <w:rPr>
                <w:rFonts w:hint="eastAsia" w:ascii="宋体" w:hAnsi="宋体"/>
                <w:sz w:val="24"/>
                <w:szCs w:val="24"/>
              </w:rPr>
              <w:t>0554-6666288 13195547087</w:t>
            </w:r>
          </w:p>
        </w:tc>
      </w:tr>
      <w:tr>
        <w:tblPrEx>
          <w:tblLayout w:type="fixed"/>
          <w:tblCellMar>
            <w:top w:w="0" w:type="dxa"/>
            <w:left w:w="108" w:type="dxa"/>
            <w:bottom w:w="0" w:type="dxa"/>
            <w:right w:w="108" w:type="dxa"/>
          </w:tblCellMar>
        </w:tblPrEx>
        <w:trPr>
          <w:trHeight w:val="529"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3</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highlight w:val="none"/>
              </w:rPr>
              <w:t>项目名称</w:t>
            </w:r>
          </w:p>
        </w:tc>
        <w:tc>
          <w:tcPr>
            <w:tcW w:w="662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kern w:val="0"/>
                <w:sz w:val="24"/>
                <w:szCs w:val="24"/>
                <w:lang w:eastAsia="zh-CN"/>
              </w:rPr>
            </w:pPr>
            <w:r>
              <w:rPr>
                <w:rFonts w:hint="eastAsia" w:ascii="宋体" w:hAnsi="宋体"/>
                <w:sz w:val="24"/>
                <w:szCs w:val="24"/>
                <w:lang w:eastAsia="zh-CN"/>
              </w:rPr>
              <w:t>学校综合档案室搬迁及基本设施建设项目</w:t>
            </w:r>
          </w:p>
        </w:tc>
      </w:tr>
      <w:tr>
        <w:tblPrEx>
          <w:tblLayout w:type="fixed"/>
          <w:tblCellMar>
            <w:top w:w="0" w:type="dxa"/>
            <w:left w:w="108" w:type="dxa"/>
            <w:bottom w:w="0" w:type="dxa"/>
            <w:right w:w="108" w:type="dxa"/>
          </w:tblCellMar>
        </w:tblPrEx>
        <w:trPr>
          <w:trHeight w:val="52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4</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服务点</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sz w:val="24"/>
              </w:rPr>
              <w:t>淮南师范学院，</w:t>
            </w:r>
            <w:r>
              <w:rPr>
                <w:rFonts w:ascii="宋体" w:hAnsi="宋体"/>
                <w:sz w:val="24"/>
              </w:rPr>
              <w:t>具体服务地点由采购人指定</w:t>
            </w:r>
          </w:p>
        </w:tc>
      </w:tr>
      <w:tr>
        <w:tblPrEx>
          <w:tblLayout w:type="fixed"/>
          <w:tblCellMar>
            <w:top w:w="0" w:type="dxa"/>
            <w:left w:w="108" w:type="dxa"/>
            <w:bottom w:w="0" w:type="dxa"/>
            <w:right w:w="108" w:type="dxa"/>
          </w:tblCellMar>
        </w:tblPrEx>
        <w:trPr>
          <w:trHeight w:val="52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highlight w:val="none"/>
              </w:rPr>
            </w:pPr>
            <w:r>
              <w:rPr>
                <w:rFonts w:hint="eastAsia" w:ascii="宋体" w:hAnsi="宋体"/>
                <w:kern w:val="0"/>
                <w:sz w:val="24"/>
                <w:szCs w:val="24"/>
                <w:highlight w:val="none"/>
              </w:rPr>
              <w:t>资金来源</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sz w:val="24"/>
                <w:highlight w:val="none"/>
              </w:rPr>
            </w:pPr>
            <w:r>
              <w:rPr>
                <w:rFonts w:hint="eastAsia" w:ascii="宋体" w:hAnsi="宋体"/>
                <w:sz w:val="24"/>
                <w:highlight w:val="none"/>
                <w:lang w:eastAsia="zh-CN"/>
              </w:rPr>
              <w:t>自筹</w:t>
            </w:r>
            <w:r>
              <w:rPr>
                <w:rFonts w:hint="eastAsia" w:ascii="宋体" w:hAnsi="宋体"/>
                <w:sz w:val="24"/>
                <w:highlight w:val="none"/>
              </w:rPr>
              <w:t>资金</w:t>
            </w:r>
          </w:p>
        </w:tc>
      </w:tr>
      <w:tr>
        <w:tblPrEx>
          <w:tblLayout w:type="fixed"/>
          <w:tblCellMar>
            <w:top w:w="0" w:type="dxa"/>
            <w:left w:w="108" w:type="dxa"/>
            <w:bottom w:w="0" w:type="dxa"/>
            <w:right w:w="108" w:type="dxa"/>
          </w:tblCellMar>
        </w:tblPrEx>
        <w:trPr>
          <w:trHeight w:val="50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资金落实情况</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sz w:val="24"/>
              </w:rPr>
            </w:pPr>
            <w:r>
              <w:rPr>
                <w:rFonts w:hint="eastAsia" w:ascii="宋体" w:hAnsi="宋体"/>
                <w:sz w:val="24"/>
              </w:rPr>
              <w:t>已落实</w:t>
            </w:r>
          </w:p>
        </w:tc>
      </w:tr>
      <w:tr>
        <w:tblPrEx>
          <w:tblLayout w:type="fixed"/>
          <w:tblCellMar>
            <w:top w:w="0" w:type="dxa"/>
            <w:left w:w="108" w:type="dxa"/>
            <w:bottom w:w="0" w:type="dxa"/>
            <w:right w:w="108" w:type="dxa"/>
          </w:tblCellMar>
        </w:tblPrEx>
        <w:trPr>
          <w:trHeight w:val="46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7</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采购范围</w:t>
            </w:r>
          </w:p>
        </w:tc>
        <w:tc>
          <w:tcPr>
            <w:tcW w:w="6625" w:type="dxa"/>
            <w:tcBorders>
              <w:top w:val="single" w:color="auto" w:sz="4" w:space="0"/>
              <w:left w:val="nil"/>
              <w:bottom w:val="single" w:color="auto" w:sz="4" w:space="0"/>
              <w:right w:val="single" w:color="auto" w:sz="4" w:space="0"/>
            </w:tcBorders>
            <w:noWrap/>
            <w:vAlign w:val="center"/>
          </w:tcPr>
          <w:p>
            <w:pPr>
              <w:rPr>
                <w:rFonts w:ascii="宋体" w:hAnsi="宋体"/>
                <w:color w:val="000000"/>
                <w:kern w:val="0"/>
                <w:sz w:val="24"/>
                <w:szCs w:val="24"/>
              </w:rPr>
            </w:pPr>
            <w:r>
              <w:rPr>
                <w:rFonts w:hint="eastAsia" w:ascii="宋体" w:hAnsi="宋体"/>
                <w:color w:val="000000"/>
                <w:kern w:val="0"/>
                <w:sz w:val="24"/>
                <w:szCs w:val="24"/>
              </w:rPr>
              <w:t>具体详见第三章采购需求</w:t>
            </w:r>
          </w:p>
        </w:tc>
      </w:tr>
      <w:tr>
        <w:tblPrEx>
          <w:tblLayout w:type="fixed"/>
          <w:tblCellMar>
            <w:top w:w="0" w:type="dxa"/>
            <w:left w:w="108" w:type="dxa"/>
            <w:bottom w:w="0" w:type="dxa"/>
            <w:right w:w="108" w:type="dxa"/>
          </w:tblCellMar>
        </w:tblPrEx>
        <w:trPr>
          <w:trHeight w:val="628"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8</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报价要求</w:t>
            </w:r>
          </w:p>
        </w:tc>
        <w:tc>
          <w:tcPr>
            <w:tcW w:w="6625"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b/>
                <w:bCs/>
                <w:color w:val="000000"/>
                <w:kern w:val="0"/>
                <w:sz w:val="24"/>
                <w:szCs w:val="24"/>
                <w:lang w:eastAsia="zh-CN"/>
              </w:rPr>
            </w:pPr>
            <w:r>
              <w:rPr>
                <w:rFonts w:hint="eastAsia" w:ascii="宋体" w:hAnsi="宋体"/>
                <w:color w:val="000000"/>
                <w:kern w:val="0"/>
                <w:sz w:val="24"/>
                <w:szCs w:val="24"/>
                <w:lang w:eastAsia="zh-CN"/>
              </w:rPr>
              <w:t>报价唯一，不超过投标最高限价</w:t>
            </w:r>
          </w:p>
        </w:tc>
      </w:tr>
      <w:tr>
        <w:tblPrEx>
          <w:tblLayout w:type="fixed"/>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9</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highlight w:val="none"/>
              </w:rPr>
            </w:pPr>
            <w:r>
              <w:rPr>
                <w:rFonts w:hint="eastAsia" w:ascii="宋体" w:hAnsi="宋体"/>
                <w:kern w:val="0"/>
                <w:sz w:val="24"/>
                <w:szCs w:val="24"/>
                <w:highlight w:val="none"/>
                <w:lang w:eastAsia="zh-CN"/>
              </w:rPr>
              <w:t>供货安装</w:t>
            </w:r>
            <w:r>
              <w:rPr>
                <w:rFonts w:hint="eastAsia" w:ascii="宋体" w:hAnsi="宋体"/>
                <w:kern w:val="0"/>
                <w:sz w:val="24"/>
                <w:szCs w:val="24"/>
                <w:highlight w:val="none"/>
              </w:rPr>
              <w:t>期</w:t>
            </w:r>
          </w:p>
        </w:tc>
        <w:tc>
          <w:tcPr>
            <w:tcW w:w="6625" w:type="dxa"/>
            <w:tcBorders>
              <w:top w:val="single" w:color="auto" w:sz="4" w:space="0"/>
              <w:left w:val="nil"/>
              <w:bottom w:val="single" w:color="auto" w:sz="4" w:space="0"/>
              <w:right w:val="single" w:color="auto" w:sz="4" w:space="0"/>
            </w:tcBorders>
            <w:noWrap/>
            <w:vAlign w:val="center"/>
          </w:tcPr>
          <w:p>
            <w:pPr>
              <w:pStyle w:val="22"/>
              <w:ind w:left="0" w:leftChars="0" w:firstLine="0" w:firstLineChars="0"/>
              <w:rPr>
                <w:rFonts w:ascii="宋体" w:hAnsi="宋体"/>
                <w:b/>
                <w:bCs/>
                <w:color w:val="0070C0"/>
                <w:sz w:val="24"/>
                <w:szCs w:val="24"/>
                <w:highlight w:val="none"/>
                <w:lang w:val="en-US" w:eastAsia="zh-CN"/>
              </w:rPr>
            </w:pPr>
            <w:r>
              <w:rPr>
                <w:rFonts w:hint="eastAsia" w:ascii="宋体" w:hAnsi="宋体"/>
                <w:color w:val="000000"/>
                <w:sz w:val="24"/>
                <w:highlight w:val="none"/>
              </w:rPr>
              <w:t>自合同签订之日起</w:t>
            </w:r>
            <w:r>
              <w:rPr>
                <w:rFonts w:hint="eastAsia" w:ascii="宋体" w:hAnsi="宋体"/>
                <w:color w:val="000000"/>
                <w:sz w:val="24"/>
                <w:highlight w:val="none"/>
                <w:lang w:val="en-US" w:eastAsia="zh-CN"/>
              </w:rPr>
              <w:t>30</w:t>
            </w:r>
            <w:r>
              <w:rPr>
                <w:rFonts w:hint="eastAsia" w:ascii="宋体" w:hAnsi="宋体"/>
                <w:color w:val="000000"/>
                <w:sz w:val="24"/>
                <w:highlight w:val="none"/>
              </w:rPr>
              <w:t>日内完成供货并通过验收。</w:t>
            </w:r>
          </w:p>
        </w:tc>
      </w:tr>
      <w:tr>
        <w:tblPrEx>
          <w:tblLayout w:type="fixed"/>
          <w:tblCellMar>
            <w:top w:w="0" w:type="dxa"/>
            <w:left w:w="108" w:type="dxa"/>
            <w:bottom w:w="0" w:type="dxa"/>
            <w:right w:w="108" w:type="dxa"/>
          </w:tblCellMar>
        </w:tblPrEx>
        <w:trPr>
          <w:trHeight w:val="53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0</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质量要求</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验收合格</w:t>
            </w:r>
          </w:p>
        </w:tc>
      </w:tr>
      <w:tr>
        <w:tblPrEx>
          <w:tblLayout w:type="fixed"/>
          <w:tblCellMar>
            <w:top w:w="0" w:type="dxa"/>
            <w:left w:w="108" w:type="dxa"/>
            <w:bottom w:w="0" w:type="dxa"/>
            <w:right w:w="108" w:type="dxa"/>
          </w:tblCellMar>
        </w:tblPrEx>
        <w:trPr>
          <w:trHeight w:val="529"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供应商资质条件</w:t>
            </w:r>
          </w:p>
        </w:tc>
        <w:tc>
          <w:tcPr>
            <w:tcW w:w="6625" w:type="dxa"/>
            <w:tcBorders>
              <w:top w:val="single" w:color="auto" w:sz="4" w:space="0"/>
              <w:left w:val="nil"/>
              <w:bottom w:val="single" w:color="auto" w:sz="4" w:space="0"/>
              <w:right w:val="single" w:color="auto" w:sz="4" w:space="0"/>
            </w:tcBorders>
            <w:noWrap/>
            <w:vAlign w:val="center"/>
          </w:tcPr>
          <w:p>
            <w:pPr>
              <w:pStyle w:val="13"/>
              <w:topLinePunct/>
              <w:jc w:val="left"/>
              <w:rPr>
                <w:rFonts w:ascii="宋体" w:hAnsi="宋体" w:eastAsia="宋体" w:cs="宋体"/>
                <w:sz w:val="24"/>
                <w:szCs w:val="24"/>
                <w:lang w:val="en-US" w:eastAsia="zh-CN"/>
              </w:rPr>
            </w:pPr>
            <w:r>
              <w:rPr>
                <w:rFonts w:hint="eastAsia" w:ascii="宋体" w:hAnsi="宋体" w:eastAsia="宋体" w:cs="宋体"/>
                <w:b w:val="0"/>
                <w:bCs w:val="0"/>
                <w:sz w:val="24"/>
                <w:szCs w:val="24"/>
                <w:lang w:val="en-US" w:eastAsia="zh-CN"/>
              </w:rPr>
              <w:t>详见竞争性磋商公告</w:t>
            </w:r>
          </w:p>
        </w:tc>
      </w:tr>
      <w:tr>
        <w:tblPrEx>
          <w:tblLayout w:type="fixed"/>
          <w:tblCellMar>
            <w:top w:w="0" w:type="dxa"/>
            <w:left w:w="108" w:type="dxa"/>
            <w:bottom w:w="0" w:type="dxa"/>
            <w:right w:w="108" w:type="dxa"/>
          </w:tblCellMar>
        </w:tblPrEx>
        <w:trPr>
          <w:trHeight w:val="53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是否接受联合体投标</w:t>
            </w:r>
          </w:p>
        </w:tc>
        <w:tc>
          <w:tcPr>
            <w:tcW w:w="6625" w:type="dxa"/>
            <w:tcBorders>
              <w:top w:val="single" w:color="auto" w:sz="4" w:space="0"/>
              <w:left w:val="nil"/>
              <w:bottom w:val="single" w:color="auto" w:sz="4" w:space="0"/>
              <w:right w:val="single" w:color="auto" w:sz="4" w:space="0"/>
            </w:tcBorders>
            <w:noWrap/>
            <w:vAlign w:val="center"/>
          </w:tcPr>
          <w:p>
            <w:pPr>
              <w:pStyle w:val="13"/>
              <w:topLinePunct/>
              <w:jc w:val="left"/>
              <w:rPr>
                <w:rFonts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不接受</w:t>
            </w:r>
          </w:p>
        </w:tc>
      </w:tr>
      <w:tr>
        <w:tblPrEx>
          <w:tblLayout w:type="fixed"/>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3</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踏勘现场</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自行踏勘现场</w:t>
            </w:r>
          </w:p>
        </w:tc>
      </w:tr>
      <w:tr>
        <w:tblPrEx>
          <w:tblLayout w:type="fixed"/>
          <w:tblCellMar>
            <w:top w:w="0" w:type="dxa"/>
            <w:left w:w="108" w:type="dxa"/>
            <w:bottom w:w="0" w:type="dxa"/>
            <w:right w:w="108" w:type="dxa"/>
          </w:tblCellMar>
        </w:tblPrEx>
        <w:trPr>
          <w:trHeight w:val="61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4</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投标预备会</w:t>
            </w:r>
          </w:p>
        </w:tc>
        <w:tc>
          <w:tcPr>
            <w:tcW w:w="6625" w:type="dxa"/>
            <w:tcBorders>
              <w:top w:val="single" w:color="auto" w:sz="4" w:space="0"/>
              <w:left w:val="nil"/>
              <w:bottom w:val="single" w:color="auto" w:sz="4" w:space="0"/>
              <w:right w:val="single" w:color="auto" w:sz="4" w:space="0"/>
            </w:tcBorders>
            <w:noWrap/>
            <w:vAlign w:val="center"/>
          </w:tcPr>
          <w:p>
            <w:pPr>
              <w:pStyle w:val="13"/>
              <w:topLinePunct/>
              <w:jc w:val="left"/>
              <w:rPr>
                <w:rFonts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不召开</w:t>
            </w:r>
          </w:p>
        </w:tc>
      </w:tr>
      <w:tr>
        <w:tblPrEx>
          <w:tblLayout w:type="fixed"/>
          <w:tblCellMar>
            <w:top w:w="0" w:type="dxa"/>
            <w:left w:w="108" w:type="dxa"/>
            <w:bottom w:w="0" w:type="dxa"/>
            <w:right w:w="108" w:type="dxa"/>
          </w:tblCellMar>
        </w:tblPrEx>
        <w:trPr>
          <w:trHeight w:val="74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供应商提出问题</w:t>
            </w:r>
          </w:p>
          <w:p>
            <w:pPr>
              <w:jc w:val="center"/>
              <w:rPr>
                <w:rFonts w:ascii="宋体" w:hAnsi="宋体"/>
                <w:kern w:val="0"/>
                <w:sz w:val="24"/>
                <w:szCs w:val="24"/>
              </w:rPr>
            </w:pPr>
            <w:r>
              <w:rPr>
                <w:rFonts w:hint="eastAsia" w:ascii="宋体" w:hAnsi="宋体"/>
                <w:kern w:val="0"/>
                <w:sz w:val="24"/>
                <w:szCs w:val="24"/>
              </w:rPr>
              <w:t>的截止时间</w:t>
            </w:r>
          </w:p>
        </w:tc>
        <w:tc>
          <w:tcPr>
            <w:tcW w:w="6625" w:type="dxa"/>
            <w:tcBorders>
              <w:top w:val="single" w:color="auto" w:sz="4" w:space="0"/>
              <w:left w:val="nil"/>
              <w:bottom w:val="single" w:color="auto" w:sz="4" w:space="0"/>
              <w:right w:val="single" w:color="auto" w:sz="4" w:space="0"/>
            </w:tcBorders>
            <w:noWrap/>
            <w:vAlign w:val="center"/>
          </w:tcPr>
          <w:p>
            <w:pPr>
              <w:rPr>
                <w:rFonts w:ascii="宋体" w:hAnsi="宋体"/>
                <w:kern w:val="0"/>
                <w:sz w:val="24"/>
                <w:szCs w:val="24"/>
              </w:rPr>
            </w:pPr>
            <w:r>
              <w:rPr>
                <w:rFonts w:hint="eastAsia" w:ascii="宋体" w:hAnsi="宋体"/>
                <w:kern w:val="0"/>
                <w:sz w:val="24"/>
                <w:szCs w:val="24"/>
              </w:rPr>
              <w:t>投标截止时间</w:t>
            </w:r>
            <w:r>
              <w:rPr>
                <w:rFonts w:hint="eastAsia" w:ascii="宋体" w:hAnsi="宋体"/>
                <w:kern w:val="0"/>
              </w:rPr>
              <w:t>3</w:t>
            </w:r>
            <w:r>
              <w:rPr>
                <w:rFonts w:hint="eastAsia" w:ascii="宋体" w:hAnsi="宋体"/>
                <w:kern w:val="0"/>
                <w:sz w:val="24"/>
                <w:szCs w:val="24"/>
              </w:rPr>
              <w:t>日前（逾期不予受理）</w:t>
            </w:r>
          </w:p>
        </w:tc>
      </w:tr>
      <w:tr>
        <w:tblPrEx>
          <w:tblLayout w:type="fixed"/>
          <w:tblCellMar>
            <w:top w:w="0" w:type="dxa"/>
            <w:left w:w="108" w:type="dxa"/>
            <w:bottom w:w="0" w:type="dxa"/>
            <w:right w:w="108" w:type="dxa"/>
          </w:tblCellMar>
        </w:tblPrEx>
        <w:trPr>
          <w:trHeight w:val="54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供应商提出问题方式</w:t>
            </w:r>
          </w:p>
        </w:tc>
        <w:tc>
          <w:tcPr>
            <w:tcW w:w="6625" w:type="dxa"/>
            <w:tcBorders>
              <w:top w:val="single" w:color="auto" w:sz="4" w:space="0"/>
              <w:left w:val="nil"/>
              <w:bottom w:val="single" w:color="auto" w:sz="4" w:space="0"/>
              <w:right w:val="single" w:color="auto" w:sz="4" w:space="0"/>
            </w:tcBorders>
            <w:noWrap/>
            <w:vAlign w:val="center"/>
          </w:tcPr>
          <w:p>
            <w:pPr>
              <w:rPr>
                <w:rFonts w:ascii="宋体" w:hAnsi="宋体"/>
                <w:kern w:val="0"/>
                <w:sz w:val="24"/>
                <w:szCs w:val="24"/>
              </w:rPr>
            </w:pPr>
            <w:r>
              <w:rPr>
                <w:rFonts w:hint="eastAsia" w:ascii="宋体" w:hAnsi="宋体"/>
                <w:kern w:val="0"/>
                <w:sz w:val="24"/>
                <w:szCs w:val="24"/>
              </w:rPr>
              <w:t>书面形式提交</w:t>
            </w:r>
          </w:p>
        </w:tc>
      </w:tr>
      <w:tr>
        <w:tblPrEx>
          <w:tblLayout w:type="fixed"/>
          <w:tblCellMar>
            <w:top w:w="0" w:type="dxa"/>
            <w:left w:w="108" w:type="dxa"/>
            <w:bottom w:w="0" w:type="dxa"/>
            <w:right w:w="108" w:type="dxa"/>
          </w:tblCellMar>
        </w:tblPrEx>
        <w:trPr>
          <w:trHeight w:val="140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7</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sz w:val="24"/>
                <w:szCs w:val="24"/>
              </w:rPr>
              <w:t>疑问的答疑获取</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lang w:val="zh-CN"/>
              </w:rPr>
            </w:pPr>
            <w:r>
              <w:rPr>
                <w:rFonts w:hint="eastAsia" w:ascii="宋体" w:hAnsi="宋体"/>
                <w:kern w:val="0"/>
                <w:sz w:val="24"/>
                <w:szCs w:val="24"/>
                <w:lang w:val="zh-CN"/>
              </w:rPr>
              <w:t>投标截止日3日前。</w:t>
            </w:r>
          </w:p>
          <w:p>
            <w:pPr>
              <w:jc w:val="left"/>
              <w:rPr>
                <w:rFonts w:ascii="宋体" w:hAnsi="宋体"/>
                <w:kern w:val="0"/>
                <w:sz w:val="24"/>
                <w:szCs w:val="24"/>
              </w:rPr>
            </w:pPr>
            <w:r>
              <w:rPr>
                <w:rFonts w:hint="eastAsia" w:ascii="宋体" w:hAnsi="宋体"/>
                <w:kern w:val="0"/>
                <w:sz w:val="24"/>
                <w:szCs w:val="24"/>
                <w:lang w:val="zh-CN"/>
              </w:rPr>
              <w:t>请各位投标人注意查看有关答疑内容（报名时所留邮箱），如不及时查看造成后果由投标人自负。投标单位因未上网查阅而由此造成的错投等问题将由投标人自行承担。</w:t>
            </w:r>
          </w:p>
        </w:tc>
      </w:tr>
      <w:tr>
        <w:tblPrEx>
          <w:tblLayout w:type="fixed"/>
          <w:tblCellMar>
            <w:top w:w="0" w:type="dxa"/>
            <w:left w:w="108" w:type="dxa"/>
            <w:bottom w:w="0" w:type="dxa"/>
            <w:right w:w="108" w:type="dxa"/>
          </w:tblCellMar>
        </w:tblPrEx>
        <w:trPr>
          <w:trHeight w:val="202"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8</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构成</w:t>
            </w:r>
            <w:r>
              <w:rPr>
                <w:rFonts w:hint="eastAsia" w:ascii="宋体" w:hAnsi="宋体"/>
                <w:kern w:val="0"/>
                <w:sz w:val="24"/>
                <w:szCs w:val="24"/>
                <w:lang w:eastAsia="zh-CN"/>
              </w:rPr>
              <w:t>竞争性磋商</w:t>
            </w:r>
            <w:r>
              <w:rPr>
                <w:rFonts w:hint="eastAsia" w:ascii="宋体" w:hAnsi="宋体"/>
                <w:kern w:val="0"/>
                <w:sz w:val="24"/>
                <w:szCs w:val="24"/>
              </w:rPr>
              <w:t>文件的其他材料</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澄清文件、答疑文件</w:t>
            </w:r>
          </w:p>
        </w:tc>
      </w:tr>
      <w:tr>
        <w:tblPrEx>
          <w:tblLayout w:type="fixed"/>
          <w:tblCellMar>
            <w:top w:w="0" w:type="dxa"/>
            <w:left w:w="108" w:type="dxa"/>
            <w:bottom w:w="0" w:type="dxa"/>
            <w:right w:w="108" w:type="dxa"/>
          </w:tblCellMar>
        </w:tblPrEx>
        <w:trPr>
          <w:trHeight w:val="49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19</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投标有效期</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从投标截止之日起</w:t>
            </w:r>
            <w:r>
              <w:rPr>
                <w:rFonts w:hint="eastAsia" w:ascii="宋体" w:hAnsi="宋体"/>
                <w:kern w:val="0"/>
                <w:sz w:val="24"/>
                <w:szCs w:val="24"/>
                <w:lang w:val="en-US" w:eastAsia="zh-CN"/>
              </w:rPr>
              <w:t>6</w:t>
            </w:r>
            <w:r>
              <w:rPr>
                <w:rFonts w:hint="eastAsia" w:ascii="宋体" w:hAnsi="宋体"/>
                <w:kern w:val="0"/>
                <w:sz w:val="24"/>
                <w:szCs w:val="24"/>
              </w:rPr>
              <w:t>0日历天</w:t>
            </w:r>
          </w:p>
        </w:tc>
      </w:tr>
      <w:tr>
        <w:tblPrEx>
          <w:tblLayout w:type="fixed"/>
          <w:tblCellMar>
            <w:top w:w="0" w:type="dxa"/>
            <w:left w:w="108" w:type="dxa"/>
            <w:bottom w:w="0" w:type="dxa"/>
            <w:right w:w="108" w:type="dxa"/>
          </w:tblCellMar>
        </w:tblPrEx>
        <w:trPr>
          <w:trHeight w:val="609"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0</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资格审查方式</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资格后审</w:t>
            </w:r>
          </w:p>
        </w:tc>
      </w:tr>
      <w:tr>
        <w:tblPrEx>
          <w:tblLayout w:type="fixed"/>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是否允许递交</w:t>
            </w:r>
          </w:p>
          <w:p>
            <w:pPr>
              <w:jc w:val="center"/>
              <w:rPr>
                <w:rFonts w:ascii="宋体" w:hAnsi="宋体"/>
                <w:kern w:val="0"/>
                <w:sz w:val="24"/>
                <w:szCs w:val="24"/>
              </w:rPr>
            </w:pPr>
            <w:r>
              <w:rPr>
                <w:rFonts w:hint="eastAsia" w:ascii="宋体" w:hAnsi="宋体"/>
                <w:kern w:val="0"/>
                <w:sz w:val="24"/>
                <w:szCs w:val="24"/>
              </w:rPr>
              <w:t>备选投标方案</w:t>
            </w:r>
          </w:p>
        </w:tc>
        <w:tc>
          <w:tcPr>
            <w:tcW w:w="6625" w:type="dxa"/>
            <w:tcBorders>
              <w:top w:val="single" w:color="auto" w:sz="4" w:space="0"/>
              <w:left w:val="nil"/>
              <w:bottom w:val="single" w:color="auto" w:sz="4" w:space="0"/>
              <w:right w:val="single" w:color="auto" w:sz="4" w:space="0"/>
            </w:tcBorders>
            <w:noWrap/>
            <w:vAlign w:val="center"/>
          </w:tcPr>
          <w:p>
            <w:pPr>
              <w:pStyle w:val="13"/>
              <w:topLinePunct/>
              <w:jc w:val="left"/>
              <w:rPr>
                <w:rFonts w:ascii="宋体" w:hAnsi="宋体" w:eastAsia="宋体" w:cs="宋体"/>
                <w:lang w:val="en-US" w:eastAsia="zh-CN"/>
              </w:rPr>
            </w:pPr>
            <w:r>
              <w:rPr>
                <w:rFonts w:hint="eastAsia" w:ascii="宋体" w:hAnsi="宋体" w:eastAsia="宋体" w:cs="宋体"/>
                <w:b w:val="0"/>
                <w:bCs w:val="0"/>
                <w:sz w:val="24"/>
                <w:szCs w:val="24"/>
                <w:lang w:val="en-US" w:eastAsia="zh-CN"/>
              </w:rPr>
              <w:t>不允许</w:t>
            </w:r>
          </w:p>
        </w:tc>
      </w:tr>
      <w:tr>
        <w:tblPrEx>
          <w:tblLayout w:type="fixed"/>
          <w:tblCellMar>
            <w:top w:w="0" w:type="dxa"/>
            <w:left w:w="108" w:type="dxa"/>
            <w:bottom w:w="0" w:type="dxa"/>
            <w:right w:w="108" w:type="dxa"/>
          </w:tblCellMar>
        </w:tblPrEx>
        <w:trPr>
          <w:trHeight w:val="51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签字或盖章要求</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按本</w:t>
            </w:r>
            <w:r>
              <w:rPr>
                <w:rFonts w:hint="eastAsia" w:ascii="宋体" w:hAnsi="宋体"/>
                <w:kern w:val="0"/>
                <w:sz w:val="24"/>
                <w:szCs w:val="24"/>
                <w:lang w:eastAsia="zh-CN"/>
              </w:rPr>
              <w:t>竞争性磋商</w:t>
            </w:r>
            <w:r>
              <w:rPr>
                <w:rFonts w:hint="eastAsia" w:ascii="宋体" w:hAnsi="宋体"/>
                <w:kern w:val="0"/>
                <w:sz w:val="24"/>
                <w:szCs w:val="24"/>
              </w:rPr>
              <w:t>文件规定</w:t>
            </w:r>
          </w:p>
        </w:tc>
      </w:tr>
      <w:tr>
        <w:tblPrEx>
          <w:tblLayout w:type="fixed"/>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3</w:t>
            </w:r>
          </w:p>
        </w:tc>
        <w:tc>
          <w:tcPr>
            <w:tcW w:w="238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lang w:eastAsia="zh-CN"/>
              </w:rPr>
              <w:t>竞争性磋商</w:t>
            </w:r>
          </w:p>
          <w:p>
            <w:pPr>
              <w:jc w:val="center"/>
              <w:rPr>
                <w:rFonts w:ascii="宋体" w:hAnsi="宋体"/>
                <w:kern w:val="0"/>
                <w:sz w:val="24"/>
                <w:szCs w:val="24"/>
              </w:rPr>
            </w:pPr>
            <w:r>
              <w:rPr>
                <w:rFonts w:hint="eastAsia" w:ascii="宋体" w:hAnsi="宋体"/>
                <w:kern w:val="0"/>
                <w:sz w:val="24"/>
                <w:szCs w:val="24"/>
              </w:rPr>
              <w:t>响应文件份数</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color w:val="1F497D"/>
                <w:kern w:val="0"/>
                <w:sz w:val="24"/>
                <w:szCs w:val="24"/>
              </w:rPr>
            </w:pPr>
            <w:r>
              <w:rPr>
                <w:rFonts w:hint="eastAsia" w:ascii="宋体" w:hAnsi="宋体" w:eastAsia="宋体" w:cs="宋体"/>
                <w:b/>
                <w:bCs w:val="0"/>
                <w:sz w:val="24"/>
                <w:szCs w:val="24"/>
              </w:rPr>
              <w:t>本项目为远程不见面开标，公示结束后，中标单位在领取中标通知书时需提供与</w:t>
            </w:r>
            <w:r>
              <w:rPr>
                <w:rFonts w:hint="eastAsia" w:ascii="宋体" w:hAnsi="宋体" w:eastAsia="宋体" w:cs="宋体"/>
                <w:b/>
                <w:bCs w:val="0"/>
                <w:sz w:val="24"/>
                <w:szCs w:val="24"/>
                <w:lang w:eastAsia="zh-CN"/>
              </w:rPr>
              <w:t>上传</w:t>
            </w:r>
            <w:r>
              <w:rPr>
                <w:rFonts w:hint="eastAsia" w:ascii="宋体" w:hAnsi="宋体" w:eastAsia="宋体" w:cs="宋体"/>
                <w:b/>
                <w:bCs w:val="0"/>
                <w:sz w:val="24"/>
                <w:szCs w:val="24"/>
              </w:rPr>
              <w:t>的电子版相同的纸质版投标文件</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正</w:t>
            </w:r>
            <w:r>
              <w:rPr>
                <w:rFonts w:hint="eastAsia" w:ascii="宋体" w:hAnsi="宋体" w:eastAsia="宋体" w:cs="宋体"/>
                <w:b/>
                <w:bCs w:val="0"/>
                <w:sz w:val="24"/>
                <w:szCs w:val="24"/>
                <w:lang w:eastAsia="zh-CN"/>
              </w:rPr>
              <w:t>本一份、</w:t>
            </w:r>
            <w:r>
              <w:rPr>
                <w:rFonts w:hint="eastAsia" w:ascii="宋体" w:hAnsi="宋体" w:eastAsia="宋体" w:cs="宋体"/>
                <w:b/>
                <w:bCs w:val="0"/>
                <w:sz w:val="24"/>
                <w:szCs w:val="24"/>
              </w:rPr>
              <w:t>副</w:t>
            </w:r>
            <w:r>
              <w:rPr>
                <w:rFonts w:hint="eastAsia" w:ascii="宋体" w:hAnsi="宋体" w:eastAsia="宋体" w:cs="宋体"/>
                <w:b/>
                <w:bCs w:val="0"/>
                <w:sz w:val="24"/>
                <w:szCs w:val="24"/>
                <w:lang w:eastAsia="zh-CN"/>
              </w:rPr>
              <w:t>本四份（</w:t>
            </w:r>
            <w:r>
              <w:rPr>
                <w:rFonts w:hint="eastAsia" w:ascii="宋体" w:hAnsi="宋体" w:eastAsia="宋体" w:cs="宋体"/>
                <w:b/>
                <w:bCs w:val="0"/>
                <w:sz w:val="24"/>
                <w:szCs w:val="24"/>
              </w:rPr>
              <w:t>副本可以是正本的复印件</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复印件必须字迹清晰可认</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（按规定签字盖章）五份装订成册交于代理机构。</w:t>
            </w:r>
          </w:p>
        </w:tc>
      </w:tr>
      <w:tr>
        <w:tblPrEx>
          <w:tblLayout w:type="fixed"/>
          <w:tblCellMar>
            <w:top w:w="0" w:type="dxa"/>
            <w:left w:w="108" w:type="dxa"/>
            <w:bottom w:w="0" w:type="dxa"/>
            <w:right w:w="108" w:type="dxa"/>
          </w:tblCellMar>
        </w:tblPrEx>
        <w:trPr>
          <w:trHeight w:val="45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4</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b/>
                <w:bCs/>
                <w:kern w:val="0"/>
                <w:sz w:val="24"/>
                <w:szCs w:val="24"/>
              </w:rPr>
            </w:pPr>
            <w:r>
              <w:rPr>
                <w:rFonts w:hint="eastAsia" w:ascii="宋体" w:hAnsi="宋体"/>
                <w:kern w:val="0"/>
                <w:sz w:val="24"/>
                <w:szCs w:val="24"/>
              </w:rPr>
              <w:t>递交</w:t>
            </w:r>
            <w:r>
              <w:rPr>
                <w:rFonts w:hint="eastAsia" w:ascii="宋体" w:hAnsi="宋体"/>
                <w:kern w:val="0"/>
                <w:sz w:val="24"/>
                <w:szCs w:val="24"/>
                <w:lang w:eastAsia="zh-CN"/>
              </w:rPr>
              <w:t>投标文件</w:t>
            </w:r>
            <w:r>
              <w:rPr>
                <w:rFonts w:hint="eastAsia" w:ascii="宋体" w:hAnsi="宋体"/>
                <w:kern w:val="0"/>
                <w:sz w:val="24"/>
                <w:szCs w:val="24"/>
              </w:rPr>
              <w:t>地点及截止时间</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lang w:eastAsia="zh-CN"/>
              </w:rPr>
              <w:t>竞争性磋商</w:t>
            </w:r>
            <w:r>
              <w:rPr>
                <w:rFonts w:hint="eastAsia" w:ascii="宋体" w:hAnsi="宋体"/>
                <w:kern w:val="0"/>
                <w:sz w:val="24"/>
                <w:szCs w:val="24"/>
              </w:rPr>
              <w:t>时间：</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u w:val="single"/>
              </w:rPr>
              <w:t>年</w:t>
            </w:r>
            <w:r>
              <w:rPr>
                <w:rFonts w:hint="eastAsia" w:ascii="宋体" w:hAnsi="宋体"/>
                <w:sz w:val="24"/>
                <w:u w:val="single"/>
                <w:lang w:val="en-US" w:eastAsia="zh-CN"/>
              </w:rPr>
              <w:t>05</w:t>
            </w:r>
            <w:r>
              <w:rPr>
                <w:rFonts w:hint="eastAsia" w:ascii="宋体" w:hAnsi="宋体"/>
                <w:sz w:val="24"/>
                <w:u w:val="single"/>
              </w:rPr>
              <w:t>月</w:t>
            </w:r>
            <w:r>
              <w:rPr>
                <w:rFonts w:hint="eastAsia" w:ascii="宋体" w:hAnsi="宋体"/>
                <w:sz w:val="24"/>
                <w:u w:val="single"/>
                <w:lang w:val="en-US" w:eastAsia="zh-CN"/>
              </w:rPr>
              <w:t>16</w:t>
            </w:r>
            <w:r>
              <w:rPr>
                <w:rFonts w:hint="eastAsia" w:ascii="宋体" w:hAnsi="宋体"/>
                <w:sz w:val="24"/>
                <w:u w:val="single"/>
              </w:rPr>
              <w:t>日9点00分</w:t>
            </w:r>
          </w:p>
          <w:p>
            <w:pPr>
              <w:widowControl/>
              <w:jc w:val="left"/>
              <w:rPr>
                <w:rFonts w:hint="eastAsia" w:ascii="宋体" w:hAnsi="宋体" w:eastAsia="宋体"/>
                <w:b/>
                <w:bCs/>
                <w:kern w:val="0"/>
                <w:sz w:val="24"/>
                <w:szCs w:val="24"/>
                <w:lang w:eastAsia="zh-CN"/>
              </w:rPr>
            </w:pPr>
            <w:r>
              <w:rPr>
                <w:rFonts w:hint="eastAsia" w:ascii="宋体" w:hAnsi="宋体"/>
                <w:kern w:val="0"/>
                <w:sz w:val="24"/>
                <w:szCs w:val="24"/>
                <w:lang w:eastAsia="zh-CN"/>
              </w:rPr>
              <w:t>竞争性磋商</w:t>
            </w:r>
            <w:r>
              <w:rPr>
                <w:rFonts w:hint="eastAsia" w:ascii="宋体" w:hAnsi="宋体"/>
                <w:kern w:val="0"/>
                <w:sz w:val="24"/>
                <w:szCs w:val="24"/>
              </w:rPr>
              <w:t>地点：</w:t>
            </w:r>
            <w:r>
              <w:rPr>
                <w:rFonts w:hint="eastAsia" w:ascii="宋体" w:hAnsi="宋体"/>
                <w:sz w:val="24"/>
                <w:szCs w:val="24"/>
                <w:lang w:eastAsia="zh-CN"/>
              </w:rPr>
              <w:t>网上递交加密文件</w:t>
            </w:r>
          </w:p>
        </w:tc>
      </w:tr>
      <w:tr>
        <w:tblPrEx>
          <w:tblLayout w:type="fixed"/>
          <w:tblCellMar>
            <w:top w:w="0" w:type="dxa"/>
            <w:left w:w="108" w:type="dxa"/>
            <w:bottom w:w="0" w:type="dxa"/>
            <w:right w:w="108" w:type="dxa"/>
          </w:tblCellMar>
        </w:tblPrEx>
        <w:trPr>
          <w:trHeight w:val="448"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是否退还</w:t>
            </w:r>
          </w:p>
          <w:p>
            <w:pPr>
              <w:jc w:val="center"/>
              <w:rPr>
                <w:rFonts w:ascii="宋体" w:hAnsi="宋体"/>
                <w:kern w:val="0"/>
                <w:sz w:val="24"/>
                <w:szCs w:val="24"/>
              </w:rPr>
            </w:pPr>
            <w:r>
              <w:rPr>
                <w:rFonts w:hint="eastAsia" w:ascii="宋体" w:hAnsi="宋体"/>
                <w:kern w:val="0"/>
                <w:sz w:val="24"/>
                <w:szCs w:val="24"/>
                <w:lang w:eastAsia="zh-CN"/>
              </w:rPr>
              <w:t>投标文件</w:t>
            </w:r>
          </w:p>
        </w:tc>
        <w:tc>
          <w:tcPr>
            <w:tcW w:w="6625" w:type="dxa"/>
            <w:tcBorders>
              <w:top w:val="single" w:color="auto" w:sz="4" w:space="0"/>
              <w:left w:val="nil"/>
              <w:bottom w:val="single" w:color="auto" w:sz="4" w:space="0"/>
              <w:right w:val="single" w:color="auto" w:sz="4" w:space="0"/>
            </w:tcBorders>
            <w:noWrap/>
            <w:vAlign w:val="center"/>
          </w:tcPr>
          <w:p>
            <w:pPr>
              <w:pStyle w:val="13"/>
              <w:topLinePunct/>
              <w:jc w:val="left"/>
              <w:rPr>
                <w:rFonts w:ascii="宋体" w:hAnsi="宋体" w:eastAsia="宋体" w:cs="宋体"/>
                <w:lang w:val="en-US" w:eastAsia="zh-CN"/>
              </w:rPr>
            </w:pPr>
            <w:r>
              <w:rPr>
                <w:rFonts w:hint="eastAsia" w:ascii="宋体" w:hAnsi="宋体" w:eastAsia="宋体" w:cs="宋体"/>
                <w:b w:val="0"/>
                <w:bCs w:val="0"/>
                <w:sz w:val="24"/>
                <w:szCs w:val="24"/>
                <w:lang w:val="en-US" w:eastAsia="zh-CN"/>
              </w:rPr>
              <w:t>否</w:t>
            </w:r>
          </w:p>
        </w:tc>
      </w:tr>
      <w:tr>
        <w:tblPrEx>
          <w:tblLayout w:type="fixed"/>
          <w:tblCellMar>
            <w:top w:w="0" w:type="dxa"/>
            <w:left w:w="108" w:type="dxa"/>
            <w:bottom w:w="0" w:type="dxa"/>
            <w:right w:w="108" w:type="dxa"/>
          </w:tblCellMar>
        </w:tblPrEx>
        <w:trPr>
          <w:trHeight w:val="278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开标程序</w:t>
            </w:r>
          </w:p>
        </w:tc>
        <w:tc>
          <w:tcPr>
            <w:tcW w:w="6625" w:type="dxa"/>
            <w:tcBorders>
              <w:top w:val="single" w:color="auto" w:sz="4" w:space="0"/>
              <w:left w:val="nil"/>
              <w:bottom w:val="single" w:color="auto" w:sz="4" w:space="0"/>
              <w:right w:val="single" w:color="auto" w:sz="4" w:space="0"/>
            </w:tcBorders>
            <w:noWrap/>
            <w:vAlign w:val="center"/>
          </w:tcPr>
          <w:p>
            <w:pPr>
              <w:spacing w:line="36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开标由招标代理机构主持，开标前招标代理机构会组建QQ群，QQ 群组建完成后各投标供应商在投标截止前将加密的投标文件用“公司简称”命名压缩文件上传到群内，投标截止后将密码私发给管理员，按管理员提示操作，资格评审后需将加密的二次报价表上次到群内，密码私发给管理员，否则不得对开标过程及结果提出任何异议，解密时间为10分钟，超出时间视为放弃。</w:t>
            </w:r>
          </w:p>
          <w:p>
            <w:pPr>
              <w:spacing w:line="360" w:lineRule="auto"/>
              <w:jc w:val="left"/>
            </w:pPr>
            <w:r>
              <w:rPr>
                <w:rFonts w:hint="eastAsia" w:ascii="宋体" w:hAnsi="宋体" w:cs="宋体"/>
                <w:b/>
                <w:bCs/>
                <w:kern w:val="0"/>
                <w:sz w:val="24"/>
                <w:szCs w:val="24"/>
                <w:lang w:val="en-US" w:eastAsia="zh-CN" w:bidi="ar-SA"/>
              </w:rPr>
              <w:t>（</w:t>
            </w:r>
            <w:r>
              <w:rPr>
                <w:rFonts w:hint="eastAsia" w:ascii="宋体" w:hAnsi="宋体" w:eastAsia="宋体" w:cs="宋体"/>
                <w:b/>
                <w:bCs/>
                <w:kern w:val="0"/>
                <w:sz w:val="24"/>
                <w:szCs w:val="24"/>
                <w:lang w:val="en-US" w:eastAsia="zh-CN" w:bidi="ar-SA"/>
              </w:rPr>
              <w:t>注意：一定不要在 QQ 群中发出密码，密码通过与代理工作人员的单人对话发出）</w:t>
            </w:r>
          </w:p>
        </w:tc>
      </w:tr>
      <w:tr>
        <w:tblPrEx>
          <w:tblLayout w:type="fixed"/>
          <w:tblCellMar>
            <w:top w:w="0" w:type="dxa"/>
            <w:left w:w="108" w:type="dxa"/>
            <w:bottom w:w="0" w:type="dxa"/>
            <w:right w:w="108" w:type="dxa"/>
          </w:tblCellMar>
        </w:tblPrEx>
        <w:trPr>
          <w:trHeight w:val="101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7</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评标委员会的组建</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评标委员会构成：3人或以上单数，其中经济、技术等方面的专家不少于成员总数的三分之二</w:t>
            </w:r>
          </w:p>
        </w:tc>
      </w:tr>
      <w:tr>
        <w:tblPrEx>
          <w:tblLayout w:type="fixed"/>
          <w:tblCellMar>
            <w:top w:w="0" w:type="dxa"/>
            <w:left w:w="108" w:type="dxa"/>
            <w:bottom w:w="0" w:type="dxa"/>
            <w:right w:w="108" w:type="dxa"/>
          </w:tblCellMar>
        </w:tblPrEx>
        <w:trPr>
          <w:trHeight w:val="694"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2</w:t>
            </w:r>
            <w:r>
              <w:rPr>
                <w:rFonts w:hint="eastAsia" w:ascii="宋体" w:hAnsi="宋体"/>
                <w:kern w:val="0"/>
                <w:sz w:val="24"/>
                <w:szCs w:val="24"/>
                <w:lang w:val="en-US" w:eastAsia="zh-CN"/>
              </w:rPr>
              <w:t>8</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是否授权评标委员会推荐成交供应商</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b/>
                <w:bCs/>
                <w:kern w:val="0"/>
                <w:sz w:val="24"/>
                <w:szCs w:val="24"/>
              </w:rPr>
            </w:pPr>
            <w:r>
              <w:rPr>
                <w:rFonts w:hint="eastAsia" w:ascii="宋体" w:hAnsi="宋体"/>
                <w:kern w:val="0"/>
                <w:sz w:val="24"/>
                <w:szCs w:val="24"/>
              </w:rPr>
              <w:t>是</w:t>
            </w:r>
          </w:p>
        </w:tc>
      </w:tr>
      <w:tr>
        <w:tblPrEx>
          <w:tblLayout w:type="fixed"/>
          <w:tblCellMar>
            <w:top w:w="0" w:type="dxa"/>
            <w:left w:w="108" w:type="dxa"/>
            <w:bottom w:w="0" w:type="dxa"/>
            <w:right w:w="108" w:type="dxa"/>
          </w:tblCellMar>
        </w:tblPrEx>
        <w:trPr>
          <w:trHeight w:val="694"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val="en-US" w:eastAsia="zh-CN"/>
              </w:rPr>
            </w:pPr>
            <w:r>
              <w:rPr>
                <w:rFonts w:hint="eastAsia" w:ascii="宋体" w:hAnsi="宋体"/>
                <w:kern w:val="0"/>
                <w:sz w:val="24"/>
                <w:szCs w:val="24"/>
                <w:lang w:val="en-US" w:eastAsia="zh-CN"/>
              </w:rPr>
              <w:t>29</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highlight w:val="none"/>
              </w:rPr>
            </w:pPr>
            <w:r>
              <w:rPr>
                <w:rFonts w:hint="eastAsia" w:ascii="宋体" w:hAnsi="宋体"/>
                <w:kern w:val="0"/>
                <w:sz w:val="24"/>
                <w:szCs w:val="24"/>
                <w:highlight w:val="none"/>
              </w:rPr>
              <w:t>履约保证金</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color w:val="000000"/>
                <w:kern w:val="0"/>
                <w:sz w:val="24"/>
                <w:szCs w:val="24"/>
                <w:highlight w:val="none"/>
              </w:rPr>
            </w:pPr>
            <w:r>
              <w:rPr>
                <w:rFonts w:hint="eastAsia" w:ascii="宋体" w:hAnsi="宋体"/>
                <w:color w:val="000000"/>
                <w:kern w:val="0"/>
                <w:sz w:val="24"/>
                <w:szCs w:val="24"/>
                <w:highlight w:val="none"/>
              </w:rPr>
              <w:t>履约保证金数额：中标价的5%（人民币）</w:t>
            </w:r>
          </w:p>
          <w:p>
            <w:pPr>
              <w:jc w:val="left"/>
              <w:rPr>
                <w:rFonts w:ascii="宋体" w:hAnsi="宋体"/>
                <w:color w:val="000000"/>
                <w:kern w:val="0"/>
                <w:sz w:val="24"/>
                <w:szCs w:val="24"/>
                <w:highlight w:val="none"/>
              </w:rPr>
            </w:pPr>
            <w:r>
              <w:rPr>
                <w:rFonts w:hint="eastAsia" w:ascii="宋体" w:hAnsi="宋体"/>
                <w:color w:val="000000"/>
                <w:kern w:val="0"/>
                <w:sz w:val="24"/>
                <w:szCs w:val="24"/>
                <w:highlight w:val="none"/>
              </w:rPr>
              <w:t>履约保证金提交时间：中标单位与业主单位签订合同前提交。具体收款单位及账号信息：由业主单位提供。</w:t>
            </w:r>
          </w:p>
          <w:p>
            <w:pPr>
              <w:jc w:val="left"/>
              <w:rPr>
                <w:rFonts w:ascii="宋体" w:hAnsi="宋体"/>
                <w:color w:val="000000"/>
                <w:kern w:val="0"/>
                <w:sz w:val="24"/>
                <w:szCs w:val="24"/>
                <w:highlight w:val="none"/>
              </w:rPr>
            </w:pPr>
            <w:r>
              <w:rPr>
                <w:rFonts w:hint="eastAsia" w:ascii="宋体" w:hAnsi="宋体"/>
                <w:color w:val="000000"/>
                <w:kern w:val="0"/>
                <w:sz w:val="24"/>
                <w:szCs w:val="24"/>
                <w:highlight w:val="none"/>
              </w:rPr>
              <w:t>项目验收合格后，履约保证金转为质量保证金，在一年后无考核问题退还。</w:t>
            </w:r>
          </w:p>
        </w:tc>
      </w:tr>
      <w:tr>
        <w:tblPrEx>
          <w:tblLayout w:type="fixed"/>
          <w:tblCellMar>
            <w:top w:w="0" w:type="dxa"/>
            <w:left w:w="108" w:type="dxa"/>
            <w:bottom w:w="0" w:type="dxa"/>
            <w:right w:w="108" w:type="dxa"/>
          </w:tblCellMar>
        </w:tblPrEx>
        <w:trPr>
          <w:trHeight w:val="52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3</w:t>
            </w:r>
            <w:r>
              <w:rPr>
                <w:rFonts w:hint="eastAsia" w:ascii="宋体" w:hAnsi="宋体"/>
                <w:kern w:val="0"/>
                <w:sz w:val="24"/>
                <w:szCs w:val="24"/>
                <w:lang w:val="en-US" w:eastAsia="zh-CN"/>
              </w:rPr>
              <w:t>0</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kern w:val="0"/>
                <w:sz w:val="24"/>
                <w:szCs w:val="24"/>
                <w:highlight w:val="none"/>
              </w:rPr>
            </w:pPr>
            <w:r>
              <w:rPr>
                <w:rFonts w:hint="eastAsia" w:ascii="宋体" w:hAnsi="宋体"/>
                <w:color w:val="000000"/>
                <w:kern w:val="0"/>
                <w:sz w:val="24"/>
                <w:szCs w:val="24"/>
                <w:highlight w:val="none"/>
              </w:rPr>
              <w:t>付款方式</w:t>
            </w:r>
          </w:p>
        </w:tc>
        <w:tc>
          <w:tcPr>
            <w:tcW w:w="6625" w:type="dxa"/>
            <w:tcBorders>
              <w:top w:val="single" w:color="auto" w:sz="4" w:space="0"/>
              <w:left w:val="nil"/>
              <w:bottom w:val="single" w:color="auto" w:sz="4" w:space="0"/>
              <w:right w:val="single" w:color="auto" w:sz="4" w:space="0"/>
            </w:tcBorders>
            <w:noWrap/>
            <w:vAlign w:val="center"/>
          </w:tcPr>
          <w:p>
            <w:pPr>
              <w:jc w:val="left"/>
              <w:rPr>
                <w:rFonts w:hint="eastAsia" w:ascii="宋体" w:hAnsi="宋体"/>
                <w:kern w:val="0"/>
                <w:sz w:val="24"/>
                <w:szCs w:val="24"/>
              </w:rPr>
            </w:pPr>
            <w:r>
              <w:rPr>
                <w:rFonts w:hint="eastAsia" w:ascii="宋体" w:hAnsi="宋体"/>
                <w:kern w:val="0"/>
                <w:sz w:val="24"/>
                <w:szCs w:val="24"/>
                <w:lang w:val="en-US" w:eastAsia="zh-CN"/>
              </w:rPr>
              <w:t xml:space="preserve">①合同签订，货物交货完毕验收合格后，付至合同价款的 100%。 </w:t>
            </w:r>
          </w:p>
          <w:p>
            <w:pPr>
              <w:jc w:val="left"/>
              <w:rPr>
                <w:highlight w:val="none"/>
              </w:rPr>
            </w:pPr>
            <w:r>
              <w:rPr>
                <w:rFonts w:hint="eastAsia" w:ascii="宋体" w:hAnsi="宋体"/>
                <w:kern w:val="0"/>
                <w:sz w:val="24"/>
                <w:szCs w:val="24"/>
                <w:lang w:val="en-US" w:eastAsia="zh-CN"/>
              </w:rPr>
              <w:t>②付款前，成交供应商需开具“增值税专用发票”。</w:t>
            </w:r>
          </w:p>
        </w:tc>
      </w:tr>
      <w:tr>
        <w:tblPrEx>
          <w:tblLayout w:type="fixed"/>
          <w:tblCellMar>
            <w:top w:w="0" w:type="dxa"/>
            <w:left w:w="108" w:type="dxa"/>
            <w:bottom w:w="0" w:type="dxa"/>
            <w:right w:w="108" w:type="dxa"/>
          </w:tblCellMar>
        </w:tblPrEx>
        <w:trPr>
          <w:trHeight w:val="61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3</w:t>
            </w:r>
            <w:r>
              <w:rPr>
                <w:rFonts w:hint="eastAsia" w:ascii="宋体" w:hAnsi="宋体"/>
                <w:kern w:val="0"/>
                <w:sz w:val="24"/>
                <w:szCs w:val="24"/>
                <w:lang w:val="en-US" w:eastAsia="zh-CN"/>
              </w:rPr>
              <w:t>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其他要求</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本</w:t>
            </w:r>
            <w:r>
              <w:rPr>
                <w:rFonts w:hint="eastAsia" w:ascii="宋体" w:hAnsi="宋体"/>
                <w:kern w:val="0"/>
                <w:sz w:val="24"/>
                <w:szCs w:val="24"/>
                <w:lang w:eastAsia="zh-CN"/>
              </w:rPr>
              <w:t>竞争性磋商</w:t>
            </w:r>
            <w:r>
              <w:rPr>
                <w:rFonts w:hint="eastAsia" w:ascii="宋体" w:hAnsi="宋体"/>
                <w:kern w:val="0"/>
                <w:sz w:val="24"/>
                <w:szCs w:val="24"/>
              </w:rPr>
              <w:t>文件解释权归采购人所有。</w:t>
            </w:r>
          </w:p>
        </w:tc>
      </w:tr>
      <w:tr>
        <w:tblPrEx>
          <w:tblLayout w:type="fixed"/>
          <w:tblCellMar>
            <w:top w:w="0" w:type="dxa"/>
            <w:left w:w="108" w:type="dxa"/>
            <w:bottom w:w="0" w:type="dxa"/>
            <w:right w:w="108" w:type="dxa"/>
          </w:tblCellMar>
        </w:tblPrEx>
        <w:trPr>
          <w:trHeight w:val="61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rPr>
              <w:t>3</w:t>
            </w:r>
            <w:r>
              <w:rPr>
                <w:rFonts w:hint="eastAsia" w:ascii="宋体" w:hAnsi="宋体"/>
                <w:kern w:val="0"/>
                <w:sz w:val="24"/>
                <w:szCs w:val="24"/>
                <w:lang w:val="en-US" w:eastAsia="zh-CN"/>
              </w:rPr>
              <w:t>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代理服务费</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本项目中标服务费由中标单位在中标通知书时一次性支付。</w:t>
            </w:r>
          </w:p>
          <w:p>
            <w:pPr>
              <w:jc w:val="left"/>
              <w:rPr>
                <w:rFonts w:ascii="宋体" w:hAnsi="宋体"/>
                <w:kern w:val="0"/>
                <w:sz w:val="24"/>
                <w:szCs w:val="24"/>
              </w:rPr>
            </w:pPr>
            <w:r>
              <w:rPr>
                <w:rFonts w:hint="eastAsia" w:ascii="宋体" w:hAnsi="宋体"/>
                <w:kern w:val="0"/>
                <w:sz w:val="24"/>
                <w:szCs w:val="24"/>
              </w:rPr>
              <w:t>招标代理服务费：按国家计委《招标代理服务收费管理暂行办法》（计价格[2002]1980号）文件收费标准收取，不足叁仟按叁仟元计取，专家评审费以实际支付为准（不提供发票）。</w:t>
            </w:r>
          </w:p>
        </w:tc>
      </w:tr>
      <w:tr>
        <w:tblPrEx>
          <w:tblLayout w:type="fixed"/>
          <w:tblCellMar>
            <w:top w:w="0" w:type="dxa"/>
            <w:left w:w="108" w:type="dxa"/>
            <w:bottom w:w="0" w:type="dxa"/>
            <w:right w:w="108" w:type="dxa"/>
          </w:tblCellMar>
        </w:tblPrEx>
        <w:trPr>
          <w:trHeight w:val="616" w:hRule="atLeast"/>
          <w:jc w:val="center"/>
        </w:trPr>
        <w:tc>
          <w:tcPr>
            <w:tcW w:w="9933"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注：</w:t>
            </w:r>
            <w:r>
              <w:rPr>
                <w:rFonts w:hint="eastAsia" w:ascii="宋体" w:hAnsi="宋体"/>
                <w:kern w:val="0"/>
                <w:sz w:val="24"/>
                <w:szCs w:val="24"/>
                <w:lang w:eastAsia="zh-CN"/>
              </w:rPr>
              <w:t>竞争性磋商</w:t>
            </w:r>
            <w:r>
              <w:rPr>
                <w:rFonts w:hint="eastAsia" w:ascii="宋体" w:hAnsi="宋体"/>
                <w:kern w:val="0"/>
                <w:sz w:val="24"/>
                <w:szCs w:val="24"/>
              </w:rPr>
              <w:t>文件中如有与</w:t>
            </w:r>
            <w:r>
              <w:rPr>
                <w:rFonts w:hint="eastAsia" w:ascii="宋体" w:hAnsi="宋体"/>
                <w:kern w:val="0"/>
                <w:sz w:val="24"/>
                <w:szCs w:val="24"/>
                <w:lang w:eastAsia="zh-CN"/>
              </w:rPr>
              <w:t>竞争性磋商</w:t>
            </w:r>
            <w:r>
              <w:rPr>
                <w:rFonts w:hint="eastAsia" w:ascii="宋体" w:hAnsi="宋体"/>
                <w:kern w:val="0"/>
                <w:sz w:val="24"/>
                <w:szCs w:val="24"/>
              </w:rPr>
              <w:t>须知前附表不一致之处，以</w:t>
            </w:r>
            <w:r>
              <w:rPr>
                <w:rFonts w:hint="eastAsia" w:ascii="宋体" w:hAnsi="宋体"/>
                <w:kern w:val="0"/>
                <w:sz w:val="24"/>
                <w:szCs w:val="24"/>
                <w:lang w:eastAsia="zh-CN"/>
              </w:rPr>
              <w:t>竞争性磋商</w:t>
            </w:r>
            <w:r>
              <w:rPr>
                <w:rFonts w:hint="eastAsia" w:ascii="宋体" w:hAnsi="宋体"/>
                <w:kern w:val="0"/>
                <w:sz w:val="24"/>
                <w:szCs w:val="24"/>
              </w:rPr>
              <w:t>须知前附表为准。</w:t>
            </w:r>
          </w:p>
        </w:tc>
      </w:tr>
    </w:tbl>
    <w:p>
      <w:pPr>
        <w:rPr>
          <w:rFonts w:ascii="宋体" w:hAnsi="宋体"/>
        </w:rPr>
      </w:pPr>
    </w:p>
    <w:p>
      <w:pPr>
        <w:pStyle w:val="3"/>
        <w:numPr>
          <w:ilvl w:val="0"/>
          <w:numId w:val="3"/>
        </w:numPr>
        <w:spacing w:line="240" w:lineRule="atLeast"/>
        <w:ind w:firstLine="0"/>
      </w:pPr>
      <w:r>
        <w:rPr>
          <w:rFonts w:hint="eastAsia" w:ascii="宋体" w:hAnsi="宋体" w:eastAsia="宋体"/>
          <w:highlight w:val="white"/>
        </w:rPr>
        <w:t>采购需求</w:t>
      </w:r>
      <w:bookmarkStart w:id="53" w:name="_Toc407096149"/>
      <w:bookmarkEnd w:id="53"/>
      <w:bookmarkStart w:id="54" w:name="_Toc407096148"/>
      <w:bookmarkEnd w:id="54"/>
    </w:p>
    <w:tbl>
      <w:tblPr>
        <w:tblStyle w:val="41"/>
        <w:tblW w:w="9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630"/>
        <w:gridCol w:w="765"/>
        <w:gridCol w:w="825"/>
        <w:gridCol w:w="855"/>
        <w:gridCol w:w="1410"/>
        <w:gridCol w:w="1050"/>
        <w:gridCol w:w="645"/>
        <w:gridCol w:w="618"/>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348" w:type="dxa"/>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630" w:type="dxa"/>
            <w:shd w:val="clear" w:color="auto" w:fill="auto"/>
            <w:noWrap w:val="0"/>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1"/>
                <w:szCs w:val="21"/>
                <w:lang w:eastAsia="zh-CN"/>
              </w:rPr>
              <w:t>品名</w:t>
            </w:r>
          </w:p>
        </w:tc>
        <w:tc>
          <w:tcPr>
            <w:tcW w:w="765" w:type="dxa"/>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名称</w:t>
            </w:r>
          </w:p>
        </w:tc>
        <w:tc>
          <w:tcPr>
            <w:tcW w:w="825" w:type="dxa"/>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配置</w:t>
            </w:r>
          </w:p>
        </w:tc>
        <w:tc>
          <w:tcPr>
            <w:tcW w:w="855" w:type="dxa"/>
            <w:shd w:val="clear" w:color="auto" w:fill="auto"/>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采用标准</w:t>
            </w:r>
          </w:p>
        </w:tc>
        <w:tc>
          <w:tcPr>
            <w:tcW w:w="1410" w:type="dxa"/>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用材及主要技术参数</w:t>
            </w:r>
          </w:p>
        </w:tc>
        <w:tc>
          <w:tcPr>
            <w:tcW w:w="1050" w:type="dxa"/>
            <w:shd w:val="clear" w:color="auto" w:fill="auto"/>
            <w:noWrap w:val="0"/>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rPr>
              <w:t>规格</w:t>
            </w:r>
          </w:p>
        </w:tc>
        <w:tc>
          <w:tcPr>
            <w:tcW w:w="645" w:type="dxa"/>
            <w:shd w:val="clear" w:color="auto" w:fill="auto"/>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单位</w:t>
            </w:r>
          </w:p>
        </w:tc>
        <w:tc>
          <w:tcPr>
            <w:tcW w:w="618" w:type="dxa"/>
            <w:shd w:val="clear" w:color="auto" w:fill="auto"/>
            <w:noWrap w:val="0"/>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数量</w:t>
            </w:r>
          </w:p>
        </w:tc>
        <w:tc>
          <w:tcPr>
            <w:tcW w:w="2760" w:type="dxa"/>
            <w:shd w:val="clear" w:color="auto" w:fill="auto"/>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48" w:type="dxa"/>
            <w:vMerge w:val="restart"/>
            <w:shd w:val="clear" w:color="auto" w:fill="auto"/>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630" w:type="dxa"/>
            <w:vMerge w:val="restart"/>
            <w:shd w:val="clear" w:color="auto" w:fill="auto"/>
            <w:noWrap w:val="0"/>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密</w:t>
            </w: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集</w:t>
            </w:r>
          </w:p>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架</w:t>
            </w:r>
          </w:p>
          <w:p>
            <w:pPr>
              <w:widowControl/>
              <w:jc w:val="center"/>
              <w:rPr>
                <w:rFonts w:hint="eastAsia" w:ascii="宋体" w:hAnsi="宋体" w:cs="宋体"/>
                <w:color w:val="000000"/>
                <w:kern w:val="0"/>
                <w:sz w:val="22"/>
                <w:szCs w:val="22"/>
              </w:rPr>
            </w:pPr>
          </w:p>
        </w:tc>
        <w:tc>
          <w:tcPr>
            <w:tcW w:w="76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轨道</w:t>
            </w: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轨道座</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GB700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≥3.0mm热轧钢板</w:t>
            </w:r>
          </w:p>
        </w:tc>
        <w:tc>
          <w:tcPr>
            <w:tcW w:w="1050" w:type="dxa"/>
            <w:vMerge w:val="restart"/>
            <w:shd w:val="clear" w:color="auto" w:fill="auto"/>
            <w:noWrap w:val="0"/>
            <w:vAlign w:val="center"/>
          </w:tcPr>
          <w:p>
            <w:pPr>
              <w:widowControl/>
              <w:jc w:val="center"/>
              <w:rPr>
                <w:rFonts w:hint="eastAsia"/>
                <w:lang w:eastAsia="zh-CN"/>
              </w:rPr>
            </w:pPr>
            <w:r>
              <w:rPr>
                <w:rFonts w:hint="eastAsia"/>
              </w:rPr>
              <w:t>主要有两种规格</w:t>
            </w:r>
            <w:r>
              <w:rPr>
                <w:rFonts w:hint="eastAsia"/>
                <w:lang w:eastAsia="zh-CN"/>
              </w:rPr>
              <w:t>（参考）：</w:t>
            </w:r>
          </w:p>
          <w:p>
            <w:pPr>
              <w:widowControl/>
              <w:jc w:val="center"/>
              <w:rPr>
                <w:rFonts w:hint="eastAsia"/>
              </w:rPr>
            </w:pPr>
            <w:r>
              <w:rPr>
                <w:rFonts w:hint="eastAsia"/>
              </w:rPr>
              <w:t>一是6层的900(宽)*5400（长）*2400（高）*4（列）；二是8层的720(宽)*5400（长）*2400（高）*18（列）</w:t>
            </w:r>
          </w:p>
          <w:p>
            <w:pPr>
              <w:pStyle w:val="2"/>
              <w:spacing w:line="240" w:lineRule="auto"/>
              <w:rPr>
                <w:rFonts w:hint="eastAsia" w:eastAsia="宋体"/>
                <w:lang w:eastAsia="zh-CN"/>
              </w:rPr>
            </w:pPr>
            <w:r>
              <w:rPr>
                <w:rFonts w:hint="eastAsia" w:ascii="Times New Roman" w:hAnsi="Times New Roman" w:cs="宋体"/>
                <w:b/>
                <w:bCs/>
                <w:kern w:val="2"/>
                <w:sz w:val="21"/>
                <w:szCs w:val="21"/>
                <w:lang w:val="en-US" w:eastAsia="zh-CN" w:bidi="ar-SA"/>
              </w:rPr>
              <w:t>注：</w:t>
            </w:r>
            <w:r>
              <w:rPr>
                <w:rFonts w:hint="eastAsia" w:ascii="Times New Roman" w:hAnsi="Times New Roman" w:eastAsia="宋体" w:cs="宋体"/>
                <w:b/>
                <w:bCs/>
                <w:kern w:val="2"/>
                <w:sz w:val="21"/>
                <w:szCs w:val="21"/>
                <w:lang w:val="en-US" w:eastAsia="zh-CN" w:bidi="ar-SA"/>
              </w:rPr>
              <w:t>具体以实际测量为准</w:t>
            </w:r>
          </w:p>
        </w:tc>
        <w:tc>
          <w:tcPr>
            <w:tcW w:w="645" w:type="dxa"/>
            <w:vMerge w:val="restart"/>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平方米</w:t>
            </w:r>
          </w:p>
        </w:tc>
        <w:tc>
          <w:tcPr>
            <w:tcW w:w="618" w:type="dxa"/>
            <w:vMerge w:val="restart"/>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215</w:t>
            </w:r>
          </w:p>
        </w:tc>
        <w:tc>
          <w:tcPr>
            <w:tcW w:w="2760" w:type="dxa"/>
            <w:vMerge w:val="restart"/>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表面静电喷塑或镀锌处理，喷塑前经严格去油除锈和磷化处理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导轨</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GB699</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≥20mm×20mm实心方钢</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348" w:type="dxa"/>
            <w:vMerge w:val="continue"/>
            <w:shd w:val="clear" w:color="auto" w:fill="auto"/>
            <w:noWrap w:val="0"/>
            <w:vAlign w:val="center"/>
          </w:tcPr>
          <w:p>
            <w:pPr>
              <w:widowControl/>
              <w:jc w:val="center"/>
              <w:rPr>
                <w:rFonts w:ascii="宋体" w:hAnsi="宋体" w:cs="宋体"/>
                <w:color w:val="000000"/>
                <w:kern w:val="0"/>
                <w:sz w:val="22"/>
                <w:szCs w:val="22"/>
              </w:rPr>
            </w:pPr>
          </w:p>
        </w:tc>
        <w:tc>
          <w:tcPr>
            <w:tcW w:w="630" w:type="dxa"/>
            <w:vMerge w:val="continue"/>
            <w:shd w:val="clear" w:color="auto" w:fill="auto"/>
            <w:noWrap w:val="0"/>
            <w:vAlign w:val="center"/>
          </w:tcPr>
          <w:p>
            <w:pPr>
              <w:widowControl/>
              <w:jc w:val="center"/>
              <w:rPr>
                <w:rFonts w:hint="eastAsia" w:ascii="宋体" w:hAnsi="宋体" w:cs="宋体"/>
                <w:color w:val="000000"/>
                <w:kern w:val="0"/>
                <w:sz w:val="22"/>
                <w:szCs w:val="22"/>
              </w:rPr>
            </w:pPr>
          </w:p>
        </w:tc>
        <w:tc>
          <w:tcPr>
            <w:tcW w:w="76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底盘</w:t>
            </w:r>
          </w:p>
        </w:tc>
        <w:tc>
          <w:tcPr>
            <w:tcW w:w="825" w:type="dxa"/>
            <w:shd w:val="clear" w:color="auto" w:fill="auto"/>
            <w:noWrap w:val="0"/>
            <w:vAlign w:val="center"/>
          </w:tcPr>
          <w:p>
            <w:pPr>
              <w:widowControl/>
              <w:jc w:val="both"/>
              <w:rPr>
                <w:rFonts w:ascii="宋体" w:hAnsi="宋体" w:cs="宋体"/>
                <w:color w:val="000000"/>
                <w:kern w:val="0"/>
                <w:sz w:val="22"/>
                <w:szCs w:val="22"/>
              </w:rPr>
            </w:pPr>
            <w:r>
              <w:rPr>
                <w:rFonts w:hint="eastAsia" w:ascii="宋体" w:hAnsi="宋体" w:cs="宋体"/>
                <w:color w:val="000000"/>
                <w:kern w:val="0"/>
                <w:sz w:val="22"/>
                <w:szCs w:val="22"/>
              </w:rPr>
              <w:t>底梁、轴承档、夹紧块</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≥3.0mm冷轧钢板</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底盘采用整体焊接，刚性足，不变形，表面喷塑，分段式结构，底盘与立柱采用M10*55mm的螺栓连接，连接禁锢运输方便。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48" w:type="dxa"/>
            <w:vMerge w:val="continue"/>
            <w:shd w:val="clear" w:color="auto" w:fill="auto"/>
            <w:noWrap w:val="0"/>
            <w:vAlign w:val="center"/>
          </w:tcPr>
          <w:p>
            <w:pPr>
              <w:widowControl/>
              <w:jc w:val="center"/>
              <w:rPr>
                <w:rFonts w:ascii="宋体" w:hAnsi="宋体" w:cs="宋体"/>
                <w:color w:val="000000"/>
                <w:kern w:val="0"/>
                <w:sz w:val="22"/>
                <w:szCs w:val="22"/>
              </w:rPr>
            </w:pPr>
          </w:p>
        </w:tc>
        <w:tc>
          <w:tcPr>
            <w:tcW w:w="630" w:type="dxa"/>
            <w:vMerge w:val="continue"/>
            <w:shd w:val="clear" w:color="auto" w:fill="auto"/>
            <w:noWrap w:val="0"/>
            <w:vAlign w:val="center"/>
          </w:tcPr>
          <w:p>
            <w:pPr>
              <w:widowControl/>
              <w:jc w:val="center"/>
              <w:rPr>
                <w:rFonts w:hint="eastAsia" w:ascii="宋体" w:hAnsi="宋体" w:cs="宋体"/>
                <w:color w:val="000000"/>
                <w:kern w:val="0"/>
                <w:sz w:val="22"/>
                <w:szCs w:val="22"/>
              </w:rPr>
            </w:pPr>
          </w:p>
        </w:tc>
        <w:tc>
          <w:tcPr>
            <w:tcW w:w="76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架体</w:t>
            </w: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立柱</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val="en-US" w:eastAsia="zh-CN"/>
              </w:rPr>
              <w:t>1.5</w:t>
            </w:r>
            <w:r>
              <w:rPr>
                <w:rFonts w:hint="eastAsia" w:ascii="宋体" w:hAnsi="宋体" w:cs="宋体"/>
                <w:color w:val="auto"/>
                <w:kern w:val="0"/>
                <w:sz w:val="22"/>
                <w:szCs w:val="22"/>
              </w:rPr>
              <w:t>mm</w:t>
            </w:r>
            <w:r>
              <w:rPr>
                <w:rFonts w:hint="eastAsia" w:ascii="宋体" w:hAnsi="宋体" w:cs="宋体"/>
                <w:color w:val="000000"/>
                <w:kern w:val="0"/>
                <w:sz w:val="22"/>
                <w:szCs w:val="22"/>
              </w:rPr>
              <w:t>冷轧钢板</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架体结实,坚固,设备新颖,安装规范,层数和间距可自由调整，表面喷塑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搁板</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≥1.2mm冷轧钢板</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门面平整,款式新颖,表面喷塑表面平整,设计美观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挂板</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≥1.2mm冷轧钢板</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表面喷塑表面平整,设计美观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钢制侧面板</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≥1.0mm冷轧钢板</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表面喷塑表面平整,设计美观</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highlight w:val="none"/>
                <w:lang w:eastAsia="zh-CN"/>
              </w:rPr>
              <w:t>钢板材料要求为：宝钢、武钢、鞍钢、马钢产品等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center"/>
              <w:rPr>
                <w:rFonts w:ascii="宋体" w:hAnsi="宋体" w:cs="宋体"/>
                <w:color w:val="000000"/>
                <w:kern w:val="0"/>
                <w:sz w:val="22"/>
                <w:szCs w:val="22"/>
              </w:rPr>
            </w:pPr>
          </w:p>
        </w:tc>
        <w:tc>
          <w:tcPr>
            <w:tcW w:w="630" w:type="dxa"/>
            <w:vMerge w:val="continue"/>
            <w:shd w:val="clear" w:color="auto" w:fill="auto"/>
            <w:noWrap w:val="0"/>
            <w:vAlign w:val="center"/>
          </w:tcPr>
          <w:p>
            <w:pPr>
              <w:widowControl/>
              <w:jc w:val="center"/>
              <w:rPr>
                <w:rFonts w:hint="eastAsia" w:ascii="宋体" w:hAnsi="宋体" w:cs="宋体"/>
                <w:color w:val="000000"/>
                <w:kern w:val="0"/>
                <w:sz w:val="22"/>
                <w:szCs w:val="22"/>
              </w:rPr>
            </w:pPr>
          </w:p>
        </w:tc>
        <w:tc>
          <w:tcPr>
            <w:tcW w:w="76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传动机构</w:t>
            </w: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轴承</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GB307</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P204\ E级</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vMerge w:val="restart"/>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加工精度3.2热处理调质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实心轴</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GB/T699</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Φ20/45#钢</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连接钢管</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GB9439</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Φ25/无缝钢管</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vMerge w:val="restart"/>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传动机构配合精密度高,定位可靠,传动轻变灵活,摇手轻,运行平稳性能达到和超过国家标准，滑轮由生铁铸造，表面防锈锌层，荷重：1000KG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铁滚轮</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GB1533</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HT20－40/铸铁</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链轮</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GB228</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ZG45/HRC60-65</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摩托车链条</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GB10348</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428-120/Φ8.5节距12.7</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链条破断力≥1800KG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摇手体总成</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GB1204</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双向超越离合器结构</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造型美观大方,手感舒适,把手为折叠式,可避免通道障碍,摇动任意一列不会带动其它把手转动。手柄可以折叠收起，减少通行阻碍。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348" w:type="dxa"/>
            <w:vMerge w:val="continue"/>
            <w:shd w:val="clear" w:color="auto" w:fill="auto"/>
            <w:noWrap w:val="0"/>
            <w:vAlign w:val="center"/>
          </w:tcPr>
          <w:p>
            <w:pPr>
              <w:widowControl/>
              <w:jc w:val="center"/>
              <w:rPr>
                <w:rFonts w:ascii="宋体" w:hAnsi="宋体" w:cs="宋体"/>
                <w:color w:val="000000"/>
                <w:kern w:val="0"/>
                <w:sz w:val="22"/>
                <w:szCs w:val="22"/>
              </w:rPr>
            </w:pPr>
          </w:p>
        </w:tc>
        <w:tc>
          <w:tcPr>
            <w:tcW w:w="630" w:type="dxa"/>
            <w:vMerge w:val="continue"/>
            <w:shd w:val="clear" w:color="auto" w:fill="auto"/>
            <w:noWrap w:val="0"/>
            <w:vAlign w:val="center"/>
          </w:tcPr>
          <w:p>
            <w:pPr>
              <w:widowControl/>
              <w:jc w:val="center"/>
              <w:rPr>
                <w:rFonts w:hint="eastAsia" w:ascii="宋体" w:hAnsi="宋体" w:cs="宋体"/>
                <w:color w:val="000000"/>
                <w:kern w:val="0"/>
                <w:sz w:val="22"/>
                <w:szCs w:val="22"/>
              </w:rPr>
            </w:pPr>
          </w:p>
        </w:tc>
        <w:tc>
          <w:tcPr>
            <w:tcW w:w="76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防护装置</w:t>
            </w: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侧列锁定装置</w:t>
            </w:r>
          </w:p>
        </w:tc>
        <w:tc>
          <w:tcPr>
            <w:tcW w:w="85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GB1621</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9790</w:t>
            </w:r>
          </w:p>
        </w:tc>
        <w:tc>
          <w:tcPr>
            <w:tcW w:w="1050"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45"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618" w:type="dxa"/>
            <w:vMerge w:val="continue"/>
            <w:shd w:val="clear" w:color="auto" w:fill="auto"/>
            <w:noWrap w:val="0"/>
            <w:vAlign w:val="center"/>
          </w:tcPr>
          <w:p>
            <w:pPr>
              <w:widowControl/>
              <w:jc w:val="left"/>
              <w:rPr>
                <w:rFonts w:hint="eastAsia" w:ascii="宋体" w:hAnsi="宋体" w:cs="宋体"/>
                <w:color w:val="000000"/>
                <w:kern w:val="0"/>
                <w:sz w:val="22"/>
                <w:szCs w:val="22"/>
              </w:rPr>
            </w:pPr>
          </w:p>
        </w:tc>
        <w:tc>
          <w:tcPr>
            <w:tcW w:w="2760" w:type="dxa"/>
            <w:vMerge w:val="restart"/>
            <w:shd w:val="clear" w:color="auto" w:fill="auto"/>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装有制动装置,磁性密封条,操作方便,制动可靠,使用存取安全，方便，每列的接触面均有缓冲及密封装置,具有良好的防震,防尘,防鼠,防光,防潮,防火功能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防震</w:t>
            </w:r>
            <w:r>
              <w:rPr>
                <w:rFonts w:ascii="Arial" w:hAnsi="Arial" w:cs="Arial"/>
                <w:color w:val="000000"/>
                <w:kern w:val="0"/>
                <w:sz w:val="22"/>
                <w:szCs w:val="22"/>
              </w:rPr>
              <w:t>,</w:t>
            </w:r>
            <w:r>
              <w:rPr>
                <w:rFonts w:hint="eastAsia" w:ascii="宋体" w:hAnsi="宋体" w:cs="宋体"/>
                <w:color w:val="000000"/>
                <w:kern w:val="0"/>
                <w:sz w:val="22"/>
                <w:szCs w:val="22"/>
              </w:rPr>
              <w:t>防尘装置</w:t>
            </w:r>
          </w:p>
        </w:tc>
        <w:tc>
          <w:tcPr>
            <w:tcW w:w="855" w:type="dxa"/>
            <w:shd w:val="clear" w:color="auto" w:fill="auto"/>
            <w:noWrap w:val="0"/>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w:t>
            </w:r>
          </w:p>
        </w:tc>
        <w:tc>
          <w:tcPr>
            <w:tcW w:w="1410" w:type="dxa"/>
            <w:shd w:val="clear" w:color="auto" w:fill="auto"/>
            <w:noWrap w:val="0"/>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20mm/</w:t>
            </w:r>
            <w:r>
              <w:rPr>
                <w:rFonts w:hint="eastAsia" w:ascii="宋体" w:hAnsi="宋体" w:cs="Arial"/>
                <w:color w:val="000000"/>
                <w:kern w:val="0"/>
                <w:sz w:val="22"/>
                <w:szCs w:val="22"/>
              </w:rPr>
              <w:t>磁性冰箱门吸条</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防尘板、顶板</w:t>
            </w:r>
          </w:p>
        </w:tc>
        <w:tc>
          <w:tcPr>
            <w:tcW w:w="855" w:type="dxa"/>
            <w:vMerge w:val="restart"/>
            <w:shd w:val="clear" w:color="auto" w:fill="auto"/>
            <w:noWrap w:val="0"/>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r>
              <w:rPr>
                <w:rFonts w:ascii="Arial" w:hAnsi="Arial" w:cs="Arial"/>
                <w:color w:val="000000"/>
                <w:kern w:val="0"/>
                <w:sz w:val="22"/>
                <w:szCs w:val="22"/>
              </w:rPr>
              <w:t>1.0mm</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55" w:type="dxa"/>
            <w:vMerge w:val="continue"/>
            <w:shd w:val="clear" w:color="auto" w:fill="auto"/>
            <w:noWrap w:val="0"/>
            <w:vAlign w:val="center"/>
          </w:tcPr>
          <w:p>
            <w:pPr>
              <w:widowControl/>
              <w:jc w:val="left"/>
              <w:rPr>
                <w:rFonts w:ascii="Arial" w:hAnsi="Arial" w:cs="Arial"/>
                <w:color w:val="000000"/>
                <w:kern w:val="0"/>
                <w:sz w:val="22"/>
                <w:szCs w:val="22"/>
              </w:rPr>
            </w:pP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冷轧钢板</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防鼠板</w:t>
            </w:r>
          </w:p>
        </w:tc>
        <w:tc>
          <w:tcPr>
            <w:tcW w:w="855" w:type="dxa"/>
            <w:vMerge w:val="restart"/>
            <w:shd w:val="clear" w:color="auto" w:fill="auto"/>
            <w:noWrap w:val="0"/>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r>
              <w:rPr>
                <w:rFonts w:ascii="Arial" w:hAnsi="Arial" w:cs="Arial"/>
                <w:color w:val="000000"/>
                <w:kern w:val="0"/>
                <w:sz w:val="22"/>
                <w:szCs w:val="22"/>
              </w:rPr>
              <w:t>1.0mm</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55" w:type="dxa"/>
            <w:vMerge w:val="continue"/>
            <w:shd w:val="clear" w:color="auto" w:fill="auto"/>
            <w:noWrap w:val="0"/>
            <w:vAlign w:val="center"/>
          </w:tcPr>
          <w:p>
            <w:pPr>
              <w:widowControl/>
              <w:jc w:val="left"/>
              <w:rPr>
                <w:rFonts w:ascii="Arial" w:hAnsi="Arial" w:cs="Arial"/>
                <w:color w:val="000000"/>
                <w:kern w:val="0"/>
                <w:sz w:val="22"/>
                <w:szCs w:val="22"/>
              </w:rPr>
            </w:pP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冷轧钢板</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vMerge w:val="restart"/>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防倾倒装置</w:t>
            </w:r>
          </w:p>
        </w:tc>
        <w:tc>
          <w:tcPr>
            <w:tcW w:w="855" w:type="dxa"/>
            <w:vMerge w:val="restart"/>
            <w:shd w:val="clear" w:color="auto" w:fill="auto"/>
            <w:noWrap w:val="0"/>
            <w:vAlign w:val="center"/>
          </w:tcPr>
          <w:p>
            <w:pPr>
              <w:widowControl/>
              <w:jc w:val="center"/>
              <w:rPr>
                <w:rFonts w:ascii="Arial" w:hAnsi="Arial" w:cs="Arial"/>
                <w:color w:val="000000"/>
                <w:kern w:val="0"/>
                <w:sz w:val="22"/>
                <w:szCs w:val="22"/>
              </w:rPr>
            </w:pPr>
            <w:r>
              <w:rPr>
                <w:rFonts w:ascii="Arial" w:hAnsi="Arial" w:cs="Arial"/>
                <w:color w:val="000000"/>
                <w:kern w:val="0"/>
                <w:sz w:val="22"/>
                <w:szCs w:val="22"/>
              </w:rPr>
              <w:t>GB710</w:t>
            </w: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r>
              <w:rPr>
                <w:rFonts w:ascii="Arial" w:hAnsi="Arial" w:cs="Arial"/>
                <w:color w:val="000000"/>
                <w:kern w:val="0"/>
                <w:sz w:val="22"/>
                <w:szCs w:val="22"/>
              </w:rPr>
              <w:t>3.0mm</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vMerge w:val="continue"/>
            <w:shd w:val="clear" w:color="auto" w:fill="auto"/>
            <w:noWrap w:val="0"/>
            <w:vAlign w:val="center"/>
          </w:tcPr>
          <w:p>
            <w:pPr>
              <w:widowControl/>
              <w:jc w:val="left"/>
              <w:rPr>
                <w:rFonts w:ascii="宋体" w:hAnsi="宋体" w:cs="宋体"/>
                <w:color w:val="000000"/>
                <w:kern w:val="0"/>
                <w:sz w:val="22"/>
                <w:szCs w:val="22"/>
              </w:rPr>
            </w:pPr>
          </w:p>
        </w:tc>
        <w:tc>
          <w:tcPr>
            <w:tcW w:w="630" w:type="dxa"/>
            <w:vMerge w:val="continue"/>
            <w:shd w:val="clear" w:color="auto" w:fill="auto"/>
            <w:noWrap w:val="0"/>
            <w:vAlign w:val="center"/>
          </w:tcPr>
          <w:p>
            <w:pPr>
              <w:widowControl/>
              <w:jc w:val="left"/>
              <w:rPr>
                <w:rFonts w:ascii="宋体" w:hAnsi="宋体" w:cs="宋体"/>
                <w:color w:val="000000"/>
                <w:kern w:val="0"/>
                <w:sz w:val="22"/>
                <w:szCs w:val="22"/>
              </w:rPr>
            </w:pPr>
          </w:p>
        </w:tc>
        <w:tc>
          <w:tcPr>
            <w:tcW w:w="76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25" w:type="dxa"/>
            <w:vMerge w:val="continue"/>
            <w:shd w:val="clear" w:color="auto" w:fill="auto"/>
            <w:noWrap w:val="0"/>
            <w:vAlign w:val="center"/>
          </w:tcPr>
          <w:p>
            <w:pPr>
              <w:widowControl/>
              <w:jc w:val="left"/>
              <w:rPr>
                <w:rFonts w:ascii="宋体" w:hAnsi="宋体" w:cs="宋体"/>
                <w:color w:val="000000"/>
                <w:kern w:val="0"/>
                <w:sz w:val="22"/>
                <w:szCs w:val="22"/>
              </w:rPr>
            </w:pPr>
          </w:p>
        </w:tc>
        <w:tc>
          <w:tcPr>
            <w:tcW w:w="855" w:type="dxa"/>
            <w:vMerge w:val="continue"/>
            <w:shd w:val="clear" w:color="auto" w:fill="auto"/>
            <w:noWrap w:val="0"/>
            <w:vAlign w:val="center"/>
          </w:tcPr>
          <w:p>
            <w:pPr>
              <w:widowControl/>
              <w:jc w:val="left"/>
              <w:rPr>
                <w:rFonts w:ascii="Arial" w:hAnsi="Arial" w:cs="Arial"/>
                <w:color w:val="000000"/>
                <w:kern w:val="0"/>
                <w:sz w:val="22"/>
                <w:szCs w:val="22"/>
              </w:rPr>
            </w:pPr>
          </w:p>
        </w:tc>
        <w:tc>
          <w:tcPr>
            <w:tcW w:w="1410"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冷轧钢板</w:t>
            </w:r>
          </w:p>
        </w:tc>
        <w:tc>
          <w:tcPr>
            <w:tcW w:w="1050" w:type="dxa"/>
            <w:vMerge w:val="continue"/>
            <w:noWrap w:val="0"/>
            <w:vAlign w:val="center"/>
          </w:tcPr>
          <w:p>
            <w:pPr>
              <w:widowControl/>
              <w:jc w:val="left"/>
              <w:rPr>
                <w:rFonts w:ascii="宋体" w:hAnsi="宋体" w:cs="宋体"/>
                <w:color w:val="000000"/>
                <w:kern w:val="0"/>
                <w:sz w:val="22"/>
                <w:szCs w:val="22"/>
              </w:rPr>
            </w:pPr>
          </w:p>
        </w:tc>
        <w:tc>
          <w:tcPr>
            <w:tcW w:w="645" w:type="dxa"/>
            <w:vMerge w:val="continue"/>
            <w:noWrap w:val="0"/>
            <w:vAlign w:val="center"/>
          </w:tcPr>
          <w:p>
            <w:pPr>
              <w:widowControl/>
              <w:jc w:val="left"/>
              <w:rPr>
                <w:rFonts w:ascii="宋体" w:hAnsi="宋体" w:cs="宋体"/>
                <w:color w:val="000000"/>
                <w:kern w:val="0"/>
                <w:sz w:val="22"/>
                <w:szCs w:val="22"/>
              </w:rPr>
            </w:pPr>
          </w:p>
        </w:tc>
        <w:tc>
          <w:tcPr>
            <w:tcW w:w="618" w:type="dxa"/>
            <w:vMerge w:val="continue"/>
            <w:noWrap w:val="0"/>
            <w:vAlign w:val="center"/>
          </w:tcPr>
          <w:p>
            <w:pPr>
              <w:widowControl/>
              <w:jc w:val="left"/>
              <w:rPr>
                <w:rFonts w:ascii="宋体" w:hAnsi="宋体" w:cs="宋体"/>
                <w:color w:val="000000"/>
                <w:kern w:val="0"/>
                <w:sz w:val="22"/>
                <w:szCs w:val="22"/>
              </w:rPr>
            </w:pPr>
          </w:p>
        </w:tc>
        <w:tc>
          <w:tcPr>
            <w:tcW w:w="2760"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9906" w:type="dxa"/>
            <w:gridSpan w:val="10"/>
            <w:shd w:val="clear" w:color="auto" w:fill="auto"/>
            <w:noWrap w:val="0"/>
            <w:vAlign w:val="center"/>
          </w:tcPr>
          <w:p>
            <w:pPr>
              <w:widowControl/>
              <w:jc w:val="left"/>
              <w:rPr>
                <w:rFonts w:hint="eastAsia" w:eastAsia="宋体"/>
                <w:b/>
                <w:bCs/>
                <w:lang w:val="en-US" w:eastAsia="zh-CN"/>
              </w:rPr>
            </w:pPr>
            <w:r>
              <w:rPr>
                <w:rFonts w:hint="eastAsia"/>
                <w:b w:val="0"/>
                <w:bCs w:val="0"/>
                <w:lang w:val="en-US" w:eastAsia="zh-CN"/>
              </w:rPr>
              <w:t>注</w:t>
            </w:r>
            <w:r>
              <w:rPr>
                <w:rFonts w:hint="eastAsia"/>
                <w:b w:val="0"/>
                <w:bCs w:val="0"/>
                <w:highlight w:val="none"/>
                <w:lang w:val="en-US" w:eastAsia="zh-CN"/>
              </w:rPr>
              <w:t>：质保期5年，</w:t>
            </w:r>
            <w:r>
              <w:rPr>
                <w:rFonts w:hint="eastAsia"/>
                <w:b w:val="0"/>
                <w:bCs w:val="0"/>
                <w:lang w:val="en-US" w:eastAsia="zh-CN"/>
              </w:rPr>
              <w:t>密集架应执行DA/T7－92《直列式档案密集架》、GB/T13668－2003《钢制书柜、资料柜通用技术条件》、GB/T13667.3-2003《手动密集架技术条件》等国家标准。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348" w:type="dxa"/>
            <w:shd w:val="clear" w:color="auto" w:fill="auto"/>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1395" w:type="dxa"/>
            <w:gridSpan w:val="2"/>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4"/>
                <w:szCs w:val="24"/>
              </w:rPr>
              <w:t>会议桌</w:t>
            </w:r>
          </w:p>
        </w:tc>
        <w:tc>
          <w:tcPr>
            <w:tcW w:w="3090" w:type="dxa"/>
            <w:gridSpan w:val="3"/>
            <w:shd w:val="clear" w:color="auto" w:fill="auto"/>
            <w:noWrap w:val="0"/>
            <w:vAlign w:val="center"/>
          </w:tcPr>
          <w:p>
            <w:pPr>
              <w:pStyle w:val="26"/>
              <w:spacing w:before="0" w:beforeAutospacing="0" w:after="0" w:afterAutospacing="0" w:line="525" w:lineRule="atLeas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1.木皮：采用天然木皮贴面，经烘干、防虫、防腐处理，经久耐用，不开裂，表面平整耐久，厚度≥0.8mm,符合GB/T 13010-2006创切单板和GB 18580-2017室内装饰装修材料人造板及其制品中甲醛释放限量,甲醛释放量≤0.1mg/m3, 含水率≤10%（提供2020年至今来省级及以上质量检测机构出具的“木皮”检验报告带二维码</w:t>
            </w:r>
            <w:r>
              <w:rPr>
                <w:rFonts w:hint="eastAsia" w:cs="宋体"/>
                <w:color w:val="000000"/>
                <w:kern w:val="0"/>
                <w:sz w:val="22"/>
                <w:szCs w:val="22"/>
                <w:lang w:val="en-US" w:eastAsia="zh-CN" w:bidi="ar-SA"/>
              </w:rPr>
              <w:t>扫描件或</w:t>
            </w:r>
            <w:r>
              <w:rPr>
                <w:rFonts w:hint="eastAsia" w:ascii="宋体" w:hAnsi="宋体" w:eastAsia="宋体" w:cs="宋体"/>
                <w:color w:val="000000"/>
                <w:kern w:val="0"/>
                <w:sz w:val="22"/>
                <w:szCs w:val="22"/>
                <w:lang w:val="en-US" w:eastAsia="zh-CN" w:bidi="ar-SA"/>
              </w:rPr>
              <w:t>复印件）。</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2.基材：选用环保型中密度纤维板，表面平整光洁，不易变形，性能稳定，边缘光挺、细腻，不易崩边、分层，符合GB/T 11718-2009 中密度纤维板和GB 18580-2017室内装饰装修材料 人造板及其制品中甲醛释放限量，产品甲醛释放量≤0.03mg/m3，含水率≤7% ，吸水厚度膨胀率≤7%，内结合强度≥0.60MPa，静曲强度≥25MPa（提供2020年至今省级及以上质量检测机构出具的“中密度纤维板”检验报告带二维码复印件</w:t>
            </w:r>
            <w:r>
              <w:rPr>
                <w:rFonts w:hint="eastAsia" w:cs="宋体"/>
                <w:color w:val="000000"/>
                <w:kern w:val="0"/>
                <w:sz w:val="22"/>
                <w:szCs w:val="22"/>
                <w:lang w:val="en-US" w:eastAsia="zh-CN" w:bidi="ar-SA"/>
              </w:rPr>
              <w:t>或扫描件</w:t>
            </w:r>
            <w:r>
              <w:rPr>
                <w:rFonts w:hint="eastAsia" w:ascii="宋体" w:hAnsi="宋体" w:eastAsia="宋体" w:cs="宋体"/>
                <w:color w:val="000000"/>
                <w:kern w:val="0"/>
                <w:sz w:val="22"/>
                <w:szCs w:val="22"/>
                <w:lang w:val="en-US" w:eastAsia="zh-CN" w:bidi="ar-SA"/>
              </w:rPr>
              <w:t>）。</w:t>
            </w:r>
          </w:p>
          <w:p>
            <w:pPr>
              <w:pStyle w:val="26"/>
              <w:spacing w:before="0" w:beforeAutospacing="0" w:after="0" w:afterAutospacing="0" w:line="525" w:lineRule="atLeas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3.油漆：采用优质环保水性漆,经uv工艺六底四面工序，漆膜硬度高，其中挥发性有机化合物（VOC）含量≤100g/L，苯系物含量（苯、甲苯、乙苯、二甲苯总和）≤50mg/kg，游离甲醛含量≤5mg/kg，乙二醇醚及其酯类含量（乙二醇甲醚、乙二醇甲醚醋酸酯、乙二醇乙醚、乙二醇乙醚醋酸酯、二乙二醇丁醚醋酸酯）≤50mg/kg，可溶性重金属含量≤10mg/kg，符合GB 24410-2009室内装饰装修材料水性木器漆涂料中有害物质限量</w:t>
            </w:r>
            <w:r>
              <w:rPr>
                <w:rFonts w:hint="eastAsia" w:cs="宋体"/>
                <w:color w:val="000000"/>
                <w:kern w:val="0"/>
                <w:sz w:val="22"/>
                <w:szCs w:val="22"/>
                <w:lang w:val="en-US" w:eastAsia="zh-CN" w:bidi="ar-SA"/>
              </w:rPr>
              <w:t>和</w:t>
            </w:r>
            <w:r>
              <w:rPr>
                <w:rFonts w:hint="eastAsia" w:ascii="宋体" w:hAnsi="宋体" w:eastAsia="宋体" w:cs="宋体"/>
                <w:color w:val="000000"/>
                <w:kern w:val="0"/>
                <w:sz w:val="22"/>
                <w:szCs w:val="22"/>
                <w:lang w:val="en-US" w:eastAsia="zh-CN" w:bidi="ar-SA"/>
              </w:rPr>
              <w:t>GB/T23999-2009室内装饰装修用水性木器涂料（提供2020年至今省级及以上质量检测机构出具的“水性油漆”检验报告带二维码复印件</w:t>
            </w:r>
            <w:r>
              <w:rPr>
                <w:rFonts w:hint="eastAsia" w:cs="宋体"/>
                <w:color w:val="000000"/>
                <w:kern w:val="0"/>
                <w:sz w:val="22"/>
                <w:szCs w:val="22"/>
                <w:lang w:val="en-US" w:eastAsia="zh-CN" w:bidi="ar-SA"/>
              </w:rPr>
              <w:t>或扫描件</w:t>
            </w:r>
            <w:r>
              <w:rPr>
                <w:rFonts w:hint="eastAsia" w:ascii="宋体" w:hAnsi="宋体" w:eastAsia="宋体" w:cs="宋体"/>
                <w:color w:val="000000"/>
                <w:kern w:val="0"/>
                <w:sz w:val="22"/>
                <w:szCs w:val="22"/>
                <w:lang w:val="en-US" w:eastAsia="zh-CN" w:bidi="ar-SA"/>
              </w:rPr>
              <w:t>）。</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4.配件：采用优质三合一连接件,连接后产品不松动，三合一连接件符合GB/ T 28203-2011 家具连接件技术要求及试验方法，GB/ T 223.79-2007钢铁 多元素含量的测定 X-射线荧光光谱法(常规法），产品经过73h连续喷雾中性盐雾试验测试,耐腐蚀等级≥10级（提供2020年至今省级及以上质量检测机构出具的“三合一连接件”检验报告带二维码复印件</w:t>
            </w:r>
            <w:r>
              <w:rPr>
                <w:rFonts w:hint="eastAsia" w:cs="宋体"/>
                <w:color w:val="000000"/>
                <w:kern w:val="0"/>
                <w:sz w:val="22"/>
                <w:szCs w:val="22"/>
                <w:lang w:val="en-US" w:eastAsia="zh-CN" w:bidi="ar-SA"/>
              </w:rPr>
              <w:t>或扫描件</w:t>
            </w:r>
            <w:r>
              <w:rPr>
                <w:rFonts w:hint="eastAsia" w:ascii="宋体" w:hAnsi="宋体" w:eastAsia="宋体" w:cs="宋体"/>
                <w:color w:val="000000"/>
                <w:kern w:val="0"/>
                <w:sz w:val="22"/>
                <w:szCs w:val="22"/>
                <w:lang w:val="en-US" w:eastAsia="zh-CN" w:bidi="ar-SA"/>
              </w:rPr>
              <w:t>）。</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5.质量工艺要求：台面平整，颜色均匀，木材拼接紧密，线条均匀，转角过渡自然，产品用五金连接件拼接后，整体显得紧密、间隙细小且均匀等，误差不超过0.5mm，整体产品纹理、木材颜色基本相符，过渡自然。</w:t>
            </w:r>
          </w:p>
          <w:p>
            <w:pPr>
              <w:pStyle w:val="26"/>
              <w:spacing w:before="0" w:beforeAutospacing="0" w:after="0" w:afterAutospacing="0" w:line="525" w:lineRule="atLeast"/>
              <w:rPr>
                <w:rFonts w:hint="eastAsia" w:ascii="宋体" w:hAnsi="宋体" w:cs="宋体"/>
                <w:color w:val="000000"/>
                <w:kern w:val="0"/>
                <w:sz w:val="22"/>
                <w:szCs w:val="22"/>
              </w:rPr>
            </w:pPr>
            <w:r>
              <w:rPr>
                <w:rFonts w:hint="eastAsia" w:cs="宋体"/>
                <w:color w:val="000000"/>
                <w:kern w:val="0"/>
                <w:sz w:val="22"/>
                <w:szCs w:val="22"/>
                <w:highlight w:val="none"/>
                <w:lang w:val="en-US" w:eastAsia="zh-CN" w:bidi="ar-SA"/>
              </w:rPr>
              <w:t>质保期：一年</w:t>
            </w:r>
          </w:p>
        </w:tc>
        <w:tc>
          <w:tcPr>
            <w:tcW w:w="1050" w:type="dxa"/>
            <w:noWrap w:val="0"/>
            <w:vAlign w:val="center"/>
          </w:tcPr>
          <w:p>
            <w:pPr>
              <w:widowControl/>
              <w:jc w:val="left"/>
              <w:rPr>
                <w:rFonts w:ascii="宋体" w:hAnsi="宋体" w:cs="宋体"/>
                <w:color w:val="000000"/>
                <w:kern w:val="0"/>
                <w:sz w:val="22"/>
                <w:szCs w:val="22"/>
              </w:rPr>
            </w:pPr>
            <w:r>
              <w:rPr>
                <w:rFonts w:hint="eastAsia"/>
                <w:vertAlign w:val="baseline"/>
              </w:rPr>
              <w:t>桌1.5m*4.5m</w:t>
            </w:r>
          </w:p>
        </w:tc>
        <w:tc>
          <w:tcPr>
            <w:tcW w:w="645" w:type="dxa"/>
            <w:noWrap w:val="0"/>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套</w:t>
            </w:r>
          </w:p>
        </w:tc>
        <w:tc>
          <w:tcPr>
            <w:tcW w:w="618" w:type="dxa"/>
            <w:noWrap w:val="0"/>
            <w:vAlign w:val="center"/>
          </w:tcPr>
          <w:p>
            <w:pPr>
              <w:widowControl/>
              <w:ind w:firstLine="220" w:firstLineChars="100"/>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2760" w:type="dxa"/>
            <w:noWrap w:val="0"/>
            <w:vAlign w:val="center"/>
          </w:tcPr>
          <w:p>
            <w:pPr>
              <w:widowControl/>
              <w:jc w:val="left"/>
              <w:rPr>
                <w:rFonts w:ascii="宋体" w:hAnsi="宋体" w:cs="宋体"/>
                <w:color w:val="000000"/>
                <w:kern w:val="0"/>
                <w:sz w:val="22"/>
                <w:szCs w:val="22"/>
              </w:rPr>
            </w:pPr>
            <w:r>
              <w:drawing>
                <wp:inline distT="0" distB="0" distL="114300" distR="114300">
                  <wp:extent cx="1611630" cy="1399540"/>
                  <wp:effectExtent l="0" t="0" r="7620"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1611630" cy="139954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48" w:type="dxa"/>
            <w:shd w:val="clear" w:color="auto" w:fill="auto"/>
            <w:noWrap w:val="0"/>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1395" w:type="dxa"/>
            <w:gridSpan w:val="2"/>
            <w:shd w:val="clear" w:color="auto" w:fill="auto"/>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椅子</w:t>
            </w:r>
          </w:p>
        </w:tc>
        <w:tc>
          <w:tcPr>
            <w:tcW w:w="3090" w:type="dxa"/>
            <w:gridSpan w:val="3"/>
            <w:shd w:val="clear" w:color="auto" w:fill="auto"/>
            <w:noWrap w:val="0"/>
            <w:vAlign w:val="center"/>
          </w:tcPr>
          <w:p>
            <w:pPr>
              <w:pStyle w:val="26"/>
              <w:spacing w:before="0" w:beforeAutospacing="0" w:after="0" w:afterAutospacing="0" w:line="525" w:lineRule="atLeas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1.皮革：优质防牛皮覆面，经液态浸色及防潮、防污等处理，撕裂力≥80N，游离甲醛含量≤6mg/kg，摩擦色牢度≥4级，涂层沾着牢度≥3.8N/10mm，pH值≤4，禁用偶氮燃料（检测项目≥22项）≤5mg/kg，符合GB/T 16799-2008 家具用皮革。</w:t>
            </w:r>
          </w:p>
          <w:p>
            <w:pPr>
              <w:pStyle w:val="26"/>
              <w:spacing w:before="0" w:beforeAutospacing="0" w:after="0" w:afterAutospacing="0" w:line="525" w:lineRule="atLeas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2.内部填充物：采用优质一次成型发泡海绵，伸长率≥140%，拉伸强度≥120KPa,撕裂强度≥3.0N/cm，75%压缩永久变形≤6%，表面有防腐和防变形保护膜，软硬适中，回弹性好，不变形。</w:t>
            </w:r>
          </w:p>
          <w:p>
            <w:pPr>
              <w:pStyle w:val="26"/>
              <w:spacing w:before="0" w:beforeAutospacing="0" w:after="0" w:afterAutospacing="0" w:line="525" w:lineRule="atLeas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3.椅架：选用优质实木木架、木质坚硬，经过高温蒸煮，具有不变形、不虫蛀、不开裂，木材含水率≤10%；甲醛释放量：≤0.2mg/L 。</w:t>
            </w:r>
          </w:p>
          <w:p>
            <w:pPr>
              <w:pStyle w:val="26"/>
              <w:spacing w:before="0" w:beforeAutospacing="0" w:after="0" w:afterAutospacing="0" w:line="525" w:lineRule="atLeast"/>
              <w:rPr>
                <w:rFonts w:hint="eastAsia" w:ascii="宋体" w:hAnsi="宋体" w:eastAsia="宋体" w:cs="宋体"/>
                <w:color w:val="000000"/>
                <w:kern w:val="0"/>
                <w:sz w:val="22"/>
                <w:szCs w:val="22"/>
                <w:lang w:val="en-US" w:eastAsia="zh-CN" w:bidi="ar-SA"/>
              </w:rPr>
            </w:pPr>
            <w:r>
              <w:rPr>
                <w:rFonts w:hint="eastAsia" w:cs="宋体"/>
                <w:color w:val="000000"/>
                <w:kern w:val="0"/>
                <w:sz w:val="22"/>
                <w:szCs w:val="22"/>
                <w:highlight w:val="none"/>
                <w:lang w:val="en-US" w:eastAsia="zh-CN" w:bidi="ar-SA"/>
              </w:rPr>
              <w:t>质保期：1年</w:t>
            </w:r>
          </w:p>
        </w:tc>
        <w:tc>
          <w:tcPr>
            <w:tcW w:w="1050" w:type="dxa"/>
            <w:noWrap w:val="0"/>
            <w:vAlign w:val="center"/>
          </w:tcPr>
          <w:p>
            <w:pPr>
              <w:widowControl/>
              <w:jc w:val="center"/>
              <w:rPr>
                <w:rFonts w:hint="eastAsia" w:eastAsia="宋体"/>
                <w:vertAlign w:val="baseline"/>
                <w:lang w:eastAsia="zh-CN"/>
              </w:rPr>
            </w:pPr>
          </w:p>
        </w:tc>
        <w:tc>
          <w:tcPr>
            <w:tcW w:w="645" w:type="dxa"/>
            <w:noWrap w:val="0"/>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把</w:t>
            </w:r>
          </w:p>
        </w:tc>
        <w:tc>
          <w:tcPr>
            <w:tcW w:w="618" w:type="dxa"/>
            <w:noWrap w:val="0"/>
            <w:vAlign w:val="center"/>
          </w:tcPr>
          <w:p>
            <w:pPr>
              <w:widowControl/>
              <w:ind w:firstLine="220" w:firstLineChars="100"/>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w:t>
            </w:r>
          </w:p>
        </w:tc>
        <w:tc>
          <w:tcPr>
            <w:tcW w:w="2760" w:type="dxa"/>
            <w:noWrap w:val="0"/>
            <w:vAlign w:val="center"/>
          </w:tcPr>
          <w:p>
            <w:pPr>
              <w:widowControl/>
              <w:jc w:val="left"/>
            </w:pPr>
            <w:r>
              <w:drawing>
                <wp:inline distT="0" distB="0" distL="114300" distR="114300">
                  <wp:extent cx="1612900" cy="1696085"/>
                  <wp:effectExtent l="0" t="0" r="6350" b="184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612900" cy="1696085"/>
                          </a:xfrm>
                          <a:prstGeom prst="rect">
                            <a:avLst/>
                          </a:prstGeom>
                          <a:noFill/>
                          <a:ln w="9525">
                            <a:noFill/>
                          </a:ln>
                        </pic:spPr>
                      </pic:pic>
                    </a:graphicData>
                  </a:graphic>
                </wp:inline>
              </w:drawing>
            </w:r>
          </w:p>
        </w:tc>
      </w:tr>
    </w:tbl>
    <w:p/>
    <w:p>
      <w:pPr>
        <w:spacing w:line="500" w:lineRule="exact"/>
        <w:jc w:val="both"/>
        <w:rPr>
          <w:rFonts w:hint="eastAsia" w:ascii="宋体" w:hAnsi="宋体"/>
          <w:b/>
          <w:bCs/>
          <w:sz w:val="32"/>
          <w:szCs w:val="32"/>
          <w:highlight w:val="white"/>
        </w:rPr>
      </w:pPr>
    </w:p>
    <w:p>
      <w:pPr>
        <w:pStyle w:val="2"/>
        <w:rPr>
          <w:rFonts w:hint="eastAsia"/>
        </w:rPr>
      </w:pPr>
    </w:p>
    <w:p>
      <w:pPr>
        <w:spacing w:line="500" w:lineRule="exact"/>
        <w:ind w:firstLine="3213" w:firstLineChars="1000"/>
        <w:jc w:val="both"/>
        <w:rPr>
          <w:rFonts w:ascii="宋体" w:hAnsi="宋体"/>
          <w:sz w:val="24"/>
          <w:szCs w:val="24"/>
        </w:rPr>
      </w:pPr>
      <w:r>
        <w:rPr>
          <w:rFonts w:hint="eastAsia" w:ascii="宋体" w:hAnsi="宋体"/>
          <w:b/>
          <w:bCs/>
          <w:sz w:val="32"/>
          <w:szCs w:val="32"/>
          <w:highlight w:val="white"/>
        </w:rPr>
        <w:t>第四章 评标办法</w:t>
      </w:r>
      <w:bookmarkStart w:id="55" w:name="EB85e39523cc2b4b9cbf8d23e78c066b7a"/>
      <w:bookmarkEnd w:id="55"/>
    </w:p>
    <w:p>
      <w:pPr>
        <w:adjustRightInd w:val="0"/>
        <w:snapToGrid w:val="0"/>
        <w:spacing w:line="360" w:lineRule="auto"/>
        <w:ind w:right="-21" w:rightChars="-10"/>
        <w:jc w:val="center"/>
        <w:rPr>
          <w:rFonts w:ascii="宋体" w:hAnsi="宋体"/>
          <w:b/>
          <w:bCs/>
          <w:sz w:val="24"/>
          <w:szCs w:val="24"/>
        </w:rPr>
      </w:pPr>
      <w:r>
        <w:rPr>
          <w:rFonts w:hint="eastAsia" w:ascii="宋体" w:hAnsi="宋体"/>
          <w:b/>
          <w:bCs/>
          <w:sz w:val="24"/>
          <w:szCs w:val="24"/>
          <w:highlight w:val="white"/>
        </w:rPr>
        <w:t>一．总  则</w:t>
      </w:r>
    </w:p>
    <w:p>
      <w:pPr>
        <w:ind w:firstLine="470" w:firstLineChars="196"/>
        <w:rPr>
          <w:rFonts w:ascii="宋体" w:hAnsi="宋体"/>
          <w:sz w:val="24"/>
          <w:szCs w:val="24"/>
          <w:highlight w:val="magenta"/>
        </w:rPr>
      </w:pPr>
      <w:bookmarkStart w:id="56" w:name="EBb8c6178d97f243d29a0aeda120a76b87"/>
      <w:bookmarkEnd w:id="56"/>
    </w:p>
    <w:p>
      <w:pPr>
        <w:adjustRightInd w:val="0"/>
        <w:snapToGrid w:val="0"/>
        <w:spacing w:line="360" w:lineRule="auto"/>
        <w:ind w:right="-10"/>
        <w:rPr>
          <w:rFonts w:ascii="宋体" w:hAnsi="宋体"/>
          <w:sz w:val="24"/>
          <w:szCs w:val="24"/>
        </w:rPr>
      </w:pPr>
      <w:bookmarkStart w:id="57" w:name="_Toc152045599"/>
      <w:bookmarkEnd w:id="57"/>
      <w:bookmarkStart w:id="58" w:name="_Toc381974398"/>
      <w:bookmarkEnd w:id="58"/>
      <w:bookmarkStart w:id="59" w:name="_Toc144974566"/>
      <w:bookmarkEnd w:id="59"/>
      <w:bookmarkStart w:id="60" w:name="_Toc152042376"/>
      <w:bookmarkEnd w:id="60"/>
      <w:bookmarkStart w:id="61" w:name="EB3d4af2d507734cbc8a3de65689bb2fcc"/>
      <w:r>
        <w:rPr>
          <w:rFonts w:hint="eastAsia" w:ascii="宋体" w:hAnsi="宋体"/>
          <w:b/>
          <w:bCs/>
          <w:sz w:val="24"/>
          <w:szCs w:val="24"/>
          <w:highlight w:val="white"/>
        </w:rPr>
        <w:t xml:space="preserve">第一条 </w:t>
      </w:r>
      <w:bookmarkEnd w:id="61"/>
      <w:r>
        <w:rPr>
          <w:rFonts w:hint="eastAsia" w:ascii="宋体" w:hAnsi="宋体"/>
          <w:sz w:val="24"/>
          <w:szCs w:val="24"/>
          <w:highlight w:val="white"/>
        </w:rPr>
        <w:t>为了做好</w:t>
      </w:r>
      <w:bookmarkStart w:id="62" w:name="EBefd672fb60444b7ea5efc17f86dd5f95"/>
      <w:bookmarkEnd w:id="62"/>
      <w:r>
        <w:rPr>
          <w:rFonts w:hint="eastAsia" w:ascii="宋体" w:hAnsi="宋体"/>
          <w:sz w:val="24"/>
          <w:szCs w:val="24"/>
          <w:highlight w:val="white"/>
        </w:rPr>
        <w:t>采购评标工作，保证项目评审工作的正常有序进行，维护采购人、</w:t>
      </w:r>
      <w:r>
        <w:rPr>
          <w:rFonts w:hint="eastAsia" w:ascii="宋体" w:hAnsi="宋体"/>
          <w:sz w:val="24"/>
          <w:szCs w:val="24"/>
          <w:highlight w:val="white"/>
          <w:lang w:eastAsia="zh-CN"/>
        </w:rPr>
        <w:t>投标供应商</w:t>
      </w:r>
      <w:r>
        <w:rPr>
          <w:rFonts w:hint="eastAsia" w:ascii="宋体" w:hAnsi="宋体"/>
          <w:sz w:val="24"/>
          <w:szCs w:val="24"/>
          <w:highlight w:val="white"/>
        </w:rPr>
        <w:t>的合法权益，依据《中华人民共和国政府采购法》和实施条例及其它相关法律法规，本着公开、公平、公正的原则，制定评标办法。</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第二条 </w:t>
      </w:r>
      <w:r>
        <w:rPr>
          <w:rFonts w:hint="eastAsia" w:ascii="宋体" w:hAnsi="宋体"/>
          <w:sz w:val="24"/>
          <w:szCs w:val="24"/>
          <w:highlight w:val="white"/>
        </w:rPr>
        <w:t>本次项目评标采用</w:t>
      </w:r>
      <w:r>
        <w:rPr>
          <w:rFonts w:hint="eastAsia" w:ascii="宋体" w:hAnsi="宋体"/>
          <w:sz w:val="24"/>
          <w:szCs w:val="24"/>
          <w:highlight w:val="white"/>
          <w:u w:val="single"/>
        </w:rPr>
        <w:t>综合评分法</w:t>
      </w:r>
      <w:r>
        <w:rPr>
          <w:rFonts w:hint="eastAsia" w:ascii="宋体" w:hAnsi="宋体"/>
          <w:sz w:val="24"/>
          <w:szCs w:val="24"/>
          <w:highlight w:val="white"/>
        </w:rPr>
        <w:t>作为对</w:t>
      </w:r>
      <w:r>
        <w:rPr>
          <w:rFonts w:hint="eastAsia" w:ascii="宋体" w:hAnsi="宋体"/>
          <w:sz w:val="24"/>
          <w:szCs w:val="24"/>
          <w:highlight w:val="white"/>
          <w:lang w:eastAsia="zh-CN"/>
        </w:rPr>
        <w:t>投标供应商</w:t>
      </w:r>
      <w:r>
        <w:rPr>
          <w:rFonts w:hint="eastAsia" w:ascii="宋体" w:hAnsi="宋体"/>
          <w:sz w:val="24"/>
          <w:szCs w:val="24"/>
          <w:highlight w:val="white"/>
        </w:rPr>
        <w:t>响应文件的比较方法。</w:t>
      </w:r>
    </w:p>
    <w:p>
      <w:pPr>
        <w:adjustRightInd w:val="0"/>
        <w:snapToGrid w:val="0"/>
        <w:spacing w:line="360" w:lineRule="auto"/>
        <w:rPr>
          <w:rFonts w:ascii="宋体" w:hAnsi="宋体"/>
          <w:sz w:val="24"/>
          <w:szCs w:val="24"/>
        </w:rPr>
      </w:pPr>
      <w:r>
        <w:rPr>
          <w:rFonts w:hint="eastAsia" w:ascii="宋体" w:hAnsi="宋体"/>
          <w:b/>
          <w:bCs/>
          <w:sz w:val="24"/>
          <w:szCs w:val="24"/>
          <w:highlight w:val="white"/>
        </w:rPr>
        <w:t xml:space="preserve">第三条 </w:t>
      </w:r>
      <w:r>
        <w:rPr>
          <w:rFonts w:hint="eastAsia" w:ascii="宋体" w:hAnsi="宋体"/>
          <w:sz w:val="24"/>
          <w:szCs w:val="24"/>
          <w:highlight w:val="white"/>
        </w:rPr>
        <w:t>采购人负责抽取组织不少于</w:t>
      </w:r>
      <w:r>
        <w:rPr>
          <w:rFonts w:hint="eastAsia" w:ascii="宋体" w:hAnsi="宋体"/>
          <w:b/>
          <w:bCs/>
          <w:sz w:val="24"/>
          <w:szCs w:val="24"/>
          <w:highlight w:val="white"/>
          <w:u w:val="single"/>
        </w:rPr>
        <w:t>3</w:t>
      </w:r>
      <w:r>
        <w:rPr>
          <w:rFonts w:hint="eastAsia" w:ascii="宋体" w:hAnsi="宋体"/>
          <w:sz w:val="24"/>
          <w:szCs w:val="24"/>
          <w:highlight w:val="white"/>
        </w:rPr>
        <w:t>人</w:t>
      </w:r>
      <w:r>
        <w:rPr>
          <w:rFonts w:hint="eastAsia" w:ascii="宋体" w:hAnsi="宋体"/>
          <w:sz w:val="24"/>
          <w:szCs w:val="24"/>
        </w:rPr>
        <w:t>（含业主评委）</w:t>
      </w:r>
      <w:r>
        <w:rPr>
          <w:rFonts w:hint="eastAsia" w:ascii="宋体" w:hAnsi="宋体"/>
          <w:sz w:val="24"/>
          <w:szCs w:val="24"/>
          <w:highlight w:val="white"/>
        </w:rPr>
        <w:t>组成的评标委员会（以下简称</w:t>
      </w:r>
      <w:r>
        <w:rPr>
          <w:rFonts w:hint="eastAsia" w:ascii="宋体" w:hAnsi="宋体"/>
          <w:sz w:val="24"/>
          <w:szCs w:val="24"/>
          <w:highlight w:val="white"/>
          <w:lang w:eastAsia="zh-CN"/>
        </w:rPr>
        <w:t>竞争性磋商</w:t>
      </w:r>
      <w:r>
        <w:rPr>
          <w:rFonts w:hint="eastAsia" w:ascii="宋体" w:hAnsi="宋体"/>
          <w:sz w:val="24"/>
          <w:szCs w:val="24"/>
          <w:highlight w:val="white"/>
        </w:rPr>
        <w:t>小组），负责本项目的评标工作。</w:t>
      </w:r>
    </w:p>
    <w:p>
      <w:pPr>
        <w:adjustRightInd w:val="0"/>
        <w:snapToGrid w:val="0"/>
        <w:spacing w:line="360" w:lineRule="auto"/>
        <w:ind w:right="-10"/>
        <w:rPr>
          <w:rFonts w:ascii="宋体" w:hAnsi="宋体"/>
          <w:sz w:val="24"/>
          <w:szCs w:val="24"/>
          <w:highlight w:val="white"/>
        </w:rPr>
      </w:pPr>
      <w:r>
        <w:rPr>
          <w:rFonts w:hint="eastAsia" w:ascii="宋体" w:hAnsi="宋体"/>
          <w:b/>
          <w:bCs/>
          <w:sz w:val="24"/>
          <w:szCs w:val="24"/>
          <w:highlight w:val="white"/>
        </w:rPr>
        <w:t xml:space="preserve">第四条 </w:t>
      </w:r>
      <w:r>
        <w:rPr>
          <w:rFonts w:hint="eastAsia" w:ascii="宋体" w:hAnsi="宋体"/>
          <w:sz w:val="24"/>
          <w:szCs w:val="24"/>
          <w:highlight w:val="white"/>
          <w:lang w:eastAsia="zh-CN"/>
        </w:rPr>
        <w:t>竞争性磋商</w:t>
      </w:r>
      <w:r>
        <w:rPr>
          <w:rFonts w:hint="eastAsia" w:ascii="宋体" w:hAnsi="宋体"/>
          <w:sz w:val="24"/>
          <w:szCs w:val="24"/>
          <w:highlight w:val="white"/>
        </w:rPr>
        <w:t>小组按照“客观公正，实事求是”的原则，评价参加本次采购的</w:t>
      </w:r>
      <w:r>
        <w:rPr>
          <w:rFonts w:hint="eastAsia" w:ascii="宋体" w:hAnsi="宋体"/>
          <w:sz w:val="24"/>
          <w:szCs w:val="24"/>
          <w:highlight w:val="white"/>
          <w:lang w:eastAsia="zh-CN"/>
        </w:rPr>
        <w:t>投标供应商</w:t>
      </w:r>
      <w:r>
        <w:rPr>
          <w:rFonts w:hint="eastAsia" w:ascii="宋体" w:hAnsi="宋体"/>
          <w:sz w:val="24"/>
          <w:szCs w:val="24"/>
          <w:highlight w:val="white"/>
        </w:rPr>
        <w:t>所提供的质量、服务、价格及对</w:t>
      </w:r>
      <w:r>
        <w:rPr>
          <w:rFonts w:hint="eastAsia" w:ascii="宋体" w:hAnsi="宋体"/>
          <w:sz w:val="24"/>
          <w:szCs w:val="24"/>
          <w:highlight w:val="white"/>
          <w:lang w:eastAsia="zh-CN"/>
        </w:rPr>
        <w:t>竞争性磋商</w:t>
      </w:r>
      <w:r>
        <w:rPr>
          <w:rFonts w:hint="eastAsia" w:ascii="宋体" w:hAnsi="宋体"/>
          <w:sz w:val="24"/>
          <w:szCs w:val="24"/>
          <w:highlight w:val="white"/>
        </w:rPr>
        <w:t>文件的符合性及响应性。</w:t>
      </w:r>
    </w:p>
    <w:p>
      <w:pPr>
        <w:pStyle w:val="8"/>
        <w:rPr>
          <w:rFonts w:hAnsi="宋体" w:cs="宋体"/>
        </w:rPr>
      </w:pPr>
    </w:p>
    <w:p>
      <w:pPr>
        <w:adjustRightInd w:val="0"/>
        <w:snapToGrid w:val="0"/>
        <w:spacing w:line="360" w:lineRule="auto"/>
        <w:ind w:right="-10"/>
        <w:jc w:val="center"/>
        <w:rPr>
          <w:rFonts w:ascii="宋体" w:hAnsi="宋体"/>
          <w:sz w:val="24"/>
          <w:szCs w:val="24"/>
        </w:rPr>
      </w:pPr>
      <w:r>
        <w:rPr>
          <w:rFonts w:hint="eastAsia" w:ascii="宋体" w:hAnsi="宋体"/>
          <w:b/>
          <w:bCs/>
          <w:sz w:val="24"/>
          <w:szCs w:val="24"/>
          <w:highlight w:val="white"/>
        </w:rPr>
        <w:t>二．   评标程序及评审细则</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第五条</w:t>
      </w:r>
      <w:r>
        <w:rPr>
          <w:rFonts w:hint="eastAsia" w:ascii="宋体" w:hAnsi="宋体"/>
          <w:sz w:val="24"/>
          <w:szCs w:val="24"/>
          <w:highlight w:val="white"/>
        </w:rPr>
        <w:t xml:space="preserve"> 评标工作于开标后进行。</w:t>
      </w:r>
      <w:r>
        <w:rPr>
          <w:rFonts w:hint="eastAsia" w:ascii="宋体" w:hAnsi="宋体"/>
          <w:sz w:val="24"/>
          <w:szCs w:val="24"/>
          <w:highlight w:val="white"/>
          <w:lang w:eastAsia="zh-CN"/>
        </w:rPr>
        <w:t>竞争性磋商</w:t>
      </w:r>
      <w:r>
        <w:rPr>
          <w:rFonts w:hint="eastAsia" w:ascii="宋体" w:hAnsi="宋体"/>
          <w:sz w:val="24"/>
          <w:szCs w:val="24"/>
          <w:highlight w:val="white"/>
        </w:rPr>
        <w:t>小组应认真研究</w:t>
      </w:r>
      <w:r>
        <w:rPr>
          <w:rFonts w:hint="eastAsia" w:ascii="宋体" w:hAnsi="宋体"/>
          <w:sz w:val="24"/>
          <w:szCs w:val="24"/>
          <w:highlight w:val="white"/>
          <w:lang w:eastAsia="zh-CN"/>
        </w:rPr>
        <w:t>竞争性磋商</w:t>
      </w:r>
      <w:r>
        <w:rPr>
          <w:rFonts w:hint="eastAsia" w:ascii="宋体" w:hAnsi="宋体"/>
          <w:sz w:val="24"/>
          <w:szCs w:val="24"/>
          <w:highlight w:val="white"/>
        </w:rPr>
        <w:t>文件，至少应了解和熟悉以下内容：</w:t>
      </w:r>
    </w:p>
    <w:p>
      <w:pPr>
        <w:spacing w:line="360" w:lineRule="auto"/>
        <w:ind w:right="-10"/>
        <w:rPr>
          <w:rFonts w:ascii="宋体" w:hAnsi="宋体"/>
          <w:sz w:val="24"/>
          <w:szCs w:val="24"/>
        </w:rPr>
      </w:pPr>
      <w:r>
        <w:rPr>
          <w:rFonts w:hint="eastAsia" w:ascii="宋体" w:hAnsi="宋体"/>
          <w:sz w:val="24"/>
          <w:szCs w:val="24"/>
          <w:highlight w:val="white"/>
        </w:rPr>
        <w:t>（一）采购的目标；</w:t>
      </w:r>
    </w:p>
    <w:p>
      <w:pPr>
        <w:spacing w:line="360" w:lineRule="auto"/>
        <w:ind w:right="-10"/>
        <w:rPr>
          <w:rFonts w:ascii="宋体" w:hAnsi="宋体"/>
          <w:sz w:val="24"/>
          <w:szCs w:val="24"/>
        </w:rPr>
      </w:pPr>
      <w:r>
        <w:rPr>
          <w:rFonts w:hint="eastAsia" w:ascii="宋体" w:hAnsi="宋体"/>
          <w:sz w:val="24"/>
          <w:szCs w:val="24"/>
          <w:highlight w:val="white"/>
        </w:rPr>
        <w:t>（二）采购项目的范围和性质；</w:t>
      </w:r>
    </w:p>
    <w:p>
      <w:pPr>
        <w:spacing w:line="360" w:lineRule="auto"/>
        <w:ind w:right="-10"/>
        <w:rPr>
          <w:rFonts w:ascii="宋体" w:hAnsi="宋体"/>
          <w:sz w:val="24"/>
          <w:szCs w:val="24"/>
        </w:rPr>
      </w:pPr>
      <w:r>
        <w:rPr>
          <w:rFonts w:hint="eastAsia" w:ascii="宋体" w:hAnsi="宋体"/>
          <w:sz w:val="24"/>
          <w:szCs w:val="24"/>
          <w:highlight w:val="white"/>
        </w:rPr>
        <w:t>（三）</w:t>
      </w:r>
      <w:r>
        <w:rPr>
          <w:rFonts w:hint="eastAsia" w:ascii="宋体" w:hAnsi="宋体"/>
          <w:sz w:val="24"/>
          <w:szCs w:val="24"/>
          <w:highlight w:val="white"/>
          <w:lang w:eastAsia="zh-CN"/>
        </w:rPr>
        <w:t>竞争性磋商</w:t>
      </w:r>
      <w:r>
        <w:rPr>
          <w:rFonts w:hint="eastAsia" w:ascii="宋体" w:hAnsi="宋体"/>
          <w:sz w:val="24"/>
          <w:szCs w:val="24"/>
          <w:highlight w:val="white"/>
        </w:rPr>
        <w:t>文件中规定的主要技术要求、标准和商务条款；</w:t>
      </w:r>
    </w:p>
    <w:p>
      <w:pPr>
        <w:pStyle w:val="95"/>
        <w:adjustRightInd w:val="0"/>
        <w:snapToGrid w:val="0"/>
        <w:spacing w:line="324" w:lineRule="auto"/>
        <w:outlineLvl w:val="9"/>
        <w:rPr>
          <w:rFonts w:ascii="宋体" w:hAnsi="宋体"/>
          <w:sz w:val="24"/>
          <w:szCs w:val="24"/>
        </w:rPr>
      </w:pPr>
      <w:r>
        <w:rPr>
          <w:rFonts w:hint="eastAsia" w:ascii="宋体" w:hAnsi="宋体"/>
          <w:sz w:val="24"/>
          <w:szCs w:val="24"/>
          <w:highlight w:val="white"/>
        </w:rPr>
        <w:t>（四）</w:t>
      </w:r>
      <w:r>
        <w:rPr>
          <w:rFonts w:hint="eastAsia" w:ascii="宋体" w:hAnsi="宋体"/>
          <w:sz w:val="24"/>
          <w:szCs w:val="24"/>
          <w:highlight w:val="white"/>
          <w:lang w:eastAsia="zh-CN"/>
        </w:rPr>
        <w:t>竞争性磋商</w:t>
      </w:r>
      <w:r>
        <w:rPr>
          <w:rFonts w:hint="eastAsia" w:ascii="宋体" w:hAnsi="宋体"/>
          <w:sz w:val="24"/>
          <w:szCs w:val="24"/>
          <w:highlight w:val="white"/>
        </w:rPr>
        <w:t>文件规定的评标标准、评标方法和在评标过程中考虑的相关因素。</w:t>
      </w:r>
      <w:bookmarkStart w:id="63" w:name="_Toc527039458"/>
    </w:p>
    <w:p>
      <w:pPr>
        <w:pStyle w:val="95"/>
        <w:adjustRightInd w:val="0"/>
        <w:snapToGrid w:val="0"/>
        <w:spacing w:line="324" w:lineRule="auto"/>
        <w:outlineLvl w:val="9"/>
        <w:rPr>
          <w:rFonts w:hAnsi="宋体" w:cs="宋体"/>
          <w:sz w:val="24"/>
          <w:szCs w:val="24"/>
        </w:rPr>
      </w:pPr>
      <w:r>
        <w:rPr>
          <w:rFonts w:hint="eastAsia" w:hAnsi="宋体" w:cs="宋体"/>
          <w:sz w:val="24"/>
          <w:szCs w:val="24"/>
        </w:rPr>
        <w:t>评标委员会依据</w:t>
      </w:r>
      <w:r>
        <w:rPr>
          <w:rFonts w:hint="eastAsia" w:hAnsi="宋体" w:cs="宋体"/>
          <w:sz w:val="24"/>
          <w:szCs w:val="24"/>
          <w:lang w:eastAsia="zh-CN"/>
        </w:rPr>
        <w:t>竞争性磋商</w:t>
      </w:r>
      <w:r>
        <w:rPr>
          <w:rFonts w:hint="eastAsia" w:hAnsi="宋体" w:cs="宋体"/>
          <w:sz w:val="24"/>
          <w:szCs w:val="24"/>
        </w:rPr>
        <w:t>文件的规定，采购对响应文件的有效性、完整性和对</w:t>
      </w:r>
      <w:r>
        <w:rPr>
          <w:rFonts w:hint="eastAsia" w:hAnsi="宋体" w:cs="宋体"/>
          <w:sz w:val="24"/>
          <w:szCs w:val="24"/>
          <w:lang w:eastAsia="zh-CN"/>
        </w:rPr>
        <w:t>竞争性磋商</w:t>
      </w:r>
      <w:r>
        <w:rPr>
          <w:rFonts w:hint="eastAsia" w:hAnsi="宋体" w:cs="宋体"/>
          <w:sz w:val="24"/>
          <w:szCs w:val="24"/>
        </w:rPr>
        <w:t>文件的响应程度进行审查，以确定是否对</w:t>
      </w:r>
      <w:r>
        <w:rPr>
          <w:rFonts w:hint="eastAsia" w:hAnsi="宋体" w:cs="宋体"/>
          <w:sz w:val="24"/>
          <w:szCs w:val="24"/>
          <w:lang w:eastAsia="zh-CN"/>
        </w:rPr>
        <w:t>竞争性磋商</w:t>
      </w:r>
      <w:r>
        <w:rPr>
          <w:rFonts w:hint="eastAsia" w:hAnsi="宋体" w:cs="宋体"/>
          <w:sz w:val="24"/>
          <w:szCs w:val="24"/>
        </w:rPr>
        <w:t>文件的要求做出实质性响应。未对</w:t>
      </w:r>
      <w:r>
        <w:rPr>
          <w:rFonts w:hint="eastAsia" w:hAnsi="宋体" w:cs="宋体"/>
          <w:sz w:val="24"/>
          <w:szCs w:val="24"/>
          <w:lang w:eastAsia="zh-CN"/>
        </w:rPr>
        <w:t>竞争性磋商</w:t>
      </w:r>
      <w:r>
        <w:rPr>
          <w:rFonts w:hint="eastAsia" w:hAnsi="宋体" w:cs="宋体"/>
          <w:sz w:val="24"/>
          <w:szCs w:val="24"/>
        </w:rPr>
        <w:t>文件做实质性响应的供应商，不得进入具体</w:t>
      </w:r>
      <w:r>
        <w:rPr>
          <w:rFonts w:hint="eastAsia" w:hAnsi="宋体" w:cs="宋体"/>
          <w:sz w:val="24"/>
          <w:szCs w:val="24"/>
          <w:lang w:eastAsia="zh-CN"/>
        </w:rPr>
        <w:t>竞争性磋商</w:t>
      </w:r>
      <w:r>
        <w:rPr>
          <w:rFonts w:hint="eastAsia" w:hAnsi="宋体" w:cs="宋体"/>
          <w:sz w:val="24"/>
          <w:szCs w:val="24"/>
        </w:rPr>
        <w:t>程序。</w:t>
      </w:r>
      <w:bookmarkEnd w:id="63"/>
    </w:p>
    <w:p>
      <w:pPr>
        <w:pStyle w:val="95"/>
        <w:adjustRightInd w:val="0"/>
        <w:snapToGrid w:val="0"/>
        <w:spacing w:line="324" w:lineRule="auto"/>
        <w:ind w:firstLine="720" w:firstLineChars="300"/>
        <w:outlineLvl w:val="9"/>
        <w:rPr>
          <w:rFonts w:hAnsi="宋体" w:cs="宋体"/>
          <w:sz w:val="24"/>
          <w:szCs w:val="24"/>
        </w:rPr>
      </w:pPr>
      <w:bookmarkStart w:id="64" w:name="_Toc527039459"/>
      <w:r>
        <w:rPr>
          <w:rFonts w:hint="eastAsia" w:hAnsi="宋体" w:cs="宋体"/>
          <w:sz w:val="24"/>
          <w:szCs w:val="24"/>
          <w:lang w:eastAsia="zh-CN"/>
        </w:rPr>
        <w:t>竞争性磋商</w:t>
      </w:r>
      <w:r>
        <w:rPr>
          <w:rFonts w:hint="eastAsia" w:hAnsi="宋体" w:cs="宋体"/>
          <w:sz w:val="24"/>
          <w:szCs w:val="24"/>
        </w:rPr>
        <w:t>开始，与供应商谈各项内容：</w:t>
      </w:r>
      <w:bookmarkEnd w:id="64"/>
    </w:p>
    <w:p>
      <w:pPr>
        <w:pStyle w:val="95"/>
        <w:snapToGrid w:val="0"/>
        <w:spacing w:line="324" w:lineRule="auto"/>
        <w:ind w:firstLine="480" w:firstLineChars="200"/>
        <w:outlineLvl w:val="9"/>
        <w:rPr>
          <w:rFonts w:hAnsi="宋体" w:cs="宋体"/>
          <w:sz w:val="24"/>
          <w:szCs w:val="24"/>
        </w:rPr>
      </w:pPr>
      <w:bookmarkStart w:id="65" w:name="_Toc527039460"/>
      <w:r>
        <w:rPr>
          <w:rFonts w:hint="eastAsia" w:hAnsi="宋体" w:cs="宋体"/>
          <w:sz w:val="24"/>
          <w:szCs w:val="24"/>
        </w:rPr>
        <w:t>评标委员会所有成员集中与单一供应商按照投标签到先后的</w:t>
      </w:r>
      <w:r>
        <w:rPr>
          <w:rFonts w:hint="eastAsia" w:hAnsi="宋体" w:cs="宋体"/>
          <w:sz w:val="24"/>
          <w:szCs w:val="24"/>
          <w:lang w:eastAsia="zh-CN"/>
        </w:rPr>
        <w:t>竞争性磋商</w:t>
      </w:r>
      <w:r>
        <w:rPr>
          <w:rFonts w:hint="eastAsia" w:hAnsi="宋体" w:cs="宋体"/>
          <w:sz w:val="24"/>
          <w:szCs w:val="24"/>
        </w:rPr>
        <w:t>次序分别进行</w:t>
      </w:r>
      <w:r>
        <w:rPr>
          <w:rFonts w:hint="eastAsia" w:hAnsi="宋体" w:cs="宋体"/>
          <w:sz w:val="24"/>
          <w:szCs w:val="24"/>
          <w:lang w:eastAsia="zh-CN"/>
        </w:rPr>
        <w:t>竞争性磋商</w:t>
      </w:r>
      <w:r>
        <w:rPr>
          <w:rFonts w:hint="eastAsia" w:hAnsi="宋体" w:cs="宋体"/>
          <w:sz w:val="24"/>
          <w:szCs w:val="24"/>
        </w:rPr>
        <w:t>。评标委员会可根据供应商的报价，响应内容及</w:t>
      </w:r>
      <w:r>
        <w:rPr>
          <w:rFonts w:hint="eastAsia" w:hAnsi="宋体" w:cs="宋体"/>
          <w:sz w:val="24"/>
          <w:szCs w:val="24"/>
          <w:lang w:eastAsia="zh-CN"/>
        </w:rPr>
        <w:t>竞争性磋商</w:t>
      </w:r>
      <w:r>
        <w:rPr>
          <w:rFonts w:hint="eastAsia" w:hAnsi="宋体" w:cs="宋体"/>
          <w:sz w:val="24"/>
          <w:szCs w:val="24"/>
        </w:rPr>
        <w:t>的情况，给予每个正在参加</w:t>
      </w:r>
      <w:r>
        <w:rPr>
          <w:rFonts w:hint="eastAsia" w:hAnsi="宋体" w:cs="宋体"/>
          <w:sz w:val="24"/>
          <w:szCs w:val="24"/>
          <w:lang w:eastAsia="zh-CN"/>
        </w:rPr>
        <w:t>竞争性磋商</w:t>
      </w:r>
      <w:r>
        <w:rPr>
          <w:rFonts w:hint="eastAsia" w:hAnsi="宋体" w:cs="宋体"/>
          <w:sz w:val="24"/>
          <w:szCs w:val="24"/>
        </w:rPr>
        <w:t>的供应商相同的</w:t>
      </w:r>
      <w:r>
        <w:rPr>
          <w:rFonts w:hint="eastAsia" w:hAnsi="宋体" w:cs="宋体"/>
          <w:sz w:val="24"/>
          <w:szCs w:val="24"/>
          <w:lang w:eastAsia="zh-CN"/>
        </w:rPr>
        <w:t>竞争性磋商</w:t>
      </w:r>
      <w:r>
        <w:rPr>
          <w:rFonts w:hint="eastAsia" w:hAnsi="宋体" w:cs="宋体"/>
          <w:sz w:val="24"/>
          <w:szCs w:val="24"/>
        </w:rPr>
        <w:t>机会。</w:t>
      </w:r>
      <w:bookmarkEnd w:id="65"/>
      <w:bookmarkStart w:id="66" w:name="_Toc527039464"/>
    </w:p>
    <w:p>
      <w:pPr>
        <w:pStyle w:val="95"/>
        <w:snapToGrid w:val="0"/>
        <w:spacing w:line="324" w:lineRule="auto"/>
        <w:ind w:firstLine="482" w:firstLineChars="200"/>
        <w:outlineLvl w:val="9"/>
        <w:rPr>
          <w:rFonts w:ascii="宋体" w:hAnsi="宋体"/>
          <w:sz w:val="24"/>
          <w:szCs w:val="24"/>
        </w:rPr>
      </w:pPr>
      <w:r>
        <w:rPr>
          <w:rFonts w:hint="eastAsia" w:hAnsi="宋体" w:cs="宋体"/>
          <w:b/>
          <w:bCs/>
          <w:sz w:val="24"/>
          <w:szCs w:val="24"/>
          <w:u w:val="single"/>
        </w:rPr>
        <w:t>各供应商进行报价：要求参加</w:t>
      </w:r>
      <w:r>
        <w:rPr>
          <w:rFonts w:hint="eastAsia" w:hAnsi="宋体" w:cs="宋体"/>
          <w:b/>
          <w:bCs/>
          <w:sz w:val="24"/>
          <w:szCs w:val="24"/>
          <w:u w:val="single"/>
          <w:lang w:eastAsia="zh-CN"/>
        </w:rPr>
        <w:t>竞争性磋商</w:t>
      </w:r>
      <w:r>
        <w:rPr>
          <w:rFonts w:hint="eastAsia" w:hAnsi="宋体" w:cs="宋体"/>
          <w:b/>
          <w:bCs/>
          <w:sz w:val="24"/>
          <w:szCs w:val="24"/>
          <w:u w:val="single"/>
        </w:rPr>
        <w:t>的供应商在规定时间内提交最后报价，并由全权代表签章。（二次报价或最终报价不得高于首轮报价）。</w:t>
      </w:r>
      <w:bookmarkEnd w:id="66"/>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第六条</w:t>
      </w:r>
      <w:r>
        <w:rPr>
          <w:rFonts w:hint="eastAsia" w:ascii="宋体" w:hAnsi="宋体"/>
          <w:sz w:val="24"/>
          <w:szCs w:val="24"/>
          <w:highlight w:val="white"/>
        </w:rPr>
        <w:t xml:space="preserve"> 有效投标应符合以下原则：</w:t>
      </w:r>
    </w:p>
    <w:p>
      <w:pPr>
        <w:spacing w:line="360" w:lineRule="auto"/>
        <w:ind w:right="-10"/>
        <w:rPr>
          <w:rFonts w:ascii="宋体" w:hAnsi="宋体"/>
          <w:sz w:val="24"/>
          <w:szCs w:val="24"/>
        </w:rPr>
      </w:pPr>
      <w:r>
        <w:rPr>
          <w:rFonts w:hint="eastAsia" w:ascii="宋体" w:hAnsi="宋体"/>
          <w:sz w:val="24"/>
          <w:szCs w:val="24"/>
          <w:highlight w:val="white"/>
        </w:rPr>
        <w:t>（一）满足</w:t>
      </w:r>
      <w:r>
        <w:rPr>
          <w:rFonts w:hint="eastAsia" w:ascii="宋体" w:hAnsi="宋体"/>
          <w:sz w:val="24"/>
          <w:szCs w:val="24"/>
          <w:highlight w:val="white"/>
          <w:lang w:eastAsia="zh-CN"/>
        </w:rPr>
        <w:t>竞争性磋商</w:t>
      </w:r>
      <w:r>
        <w:rPr>
          <w:rFonts w:hint="eastAsia" w:ascii="宋体" w:hAnsi="宋体"/>
          <w:sz w:val="24"/>
          <w:szCs w:val="24"/>
          <w:highlight w:val="white"/>
        </w:rPr>
        <w:t>文件的实质性要求；</w:t>
      </w:r>
    </w:p>
    <w:p>
      <w:pPr>
        <w:spacing w:line="360" w:lineRule="auto"/>
        <w:ind w:right="-10"/>
        <w:rPr>
          <w:rFonts w:ascii="宋体" w:hAnsi="宋体"/>
          <w:sz w:val="24"/>
          <w:szCs w:val="24"/>
        </w:rPr>
      </w:pPr>
      <w:r>
        <w:rPr>
          <w:rFonts w:hint="eastAsia" w:ascii="宋体" w:hAnsi="宋体"/>
          <w:sz w:val="24"/>
          <w:szCs w:val="24"/>
          <w:highlight w:val="white"/>
        </w:rPr>
        <w:t>（二）无重大偏离、保留或采购人不能接受的附加条件；</w:t>
      </w:r>
    </w:p>
    <w:p>
      <w:pPr>
        <w:spacing w:line="360" w:lineRule="auto"/>
        <w:ind w:right="-10"/>
        <w:rPr>
          <w:rFonts w:ascii="宋体" w:hAnsi="宋体"/>
          <w:sz w:val="24"/>
          <w:szCs w:val="24"/>
        </w:rPr>
      </w:pPr>
      <w:r>
        <w:rPr>
          <w:rFonts w:hint="eastAsia" w:ascii="宋体" w:hAnsi="宋体"/>
          <w:sz w:val="24"/>
          <w:szCs w:val="24"/>
          <w:highlight w:val="white"/>
        </w:rPr>
        <w:t>（三）通过投标有效性评审；</w:t>
      </w:r>
    </w:p>
    <w:p>
      <w:pPr>
        <w:adjustRightInd w:val="0"/>
        <w:snapToGrid w:val="0"/>
        <w:spacing w:line="360" w:lineRule="auto"/>
        <w:ind w:right="-10"/>
        <w:rPr>
          <w:rFonts w:ascii="宋体" w:hAnsi="宋体"/>
          <w:sz w:val="24"/>
          <w:szCs w:val="24"/>
        </w:rPr>
      </w:pPr>
      <w:r>
        <w:rPr>
          <w:rFonts w:hint="eastAsia" w:ascii="宋体" w:hAnsi="宋体"/>
          <w:sz w:val="24"/>
          <w:szCs w:val="24"/>
          <w:highlight w:val="white"/>
        </w:rPr>
        <w:t>（四）</w:t>
      </w:r>
      <w:r>
        <w:rPr>
          <w:rFonts w:hint="eastAsia" w:ascii="宋体" w:hAnsi="宋体"/>
          <w:sz w:val="24"/>
          <w:szCs w:val="24"/>
          <w:highlight w:val="white"/>
          <w:lang w:eastAsia="zh-CN"/>
        </w:rPr>
        <w:t>竞争性磋商</w:t>
      </w:r>
      <w:r>
        <w:rPr>
          <w:rFonts w:hint="eastAsia" w:ascii="宋体" w:hAnsi="宋体"/>
          <w:sz w:val="24"/>
          <w:szCs w:val="24"/>
          <w:highlight w:val="white"/>
        </w:rPr>
        <w:t>小组依据</w:t>
      </w:r>
      <w:r>
        <w:rPr>
          <w:rFonts w:hint="eastAsia" w:ascii="宋体" w:hAnsi="宋体"/>
          <w:sz w:val="24"/>
          <w:szCs w:val="24"/>
          <w:highlight w:val="white"/>
          <w:lang w:eastAsia="zh-CN"/>
        </w:rPr>
        <w:t>竞争性磋商</w:t>
      </w:r>
      <w:r>
        <w:rPr>
          <w:rFonts w:hint="eastAsia" w:ascii="宋体" w:hAnsi="宋体"/>
          <w:sz w:val="24"/>
          <w:szCs w:val="24"/>
          <w:highlight w:val="white"/>
        </w:rPr>
        <w:t>文件认定的其他原则。</w:t>
      </w:r>
    </w:p>
    <w:p>
      <w:pPr>
        <w:snapToGrid w:val="0"/>
        <w:spacing w:line="324" w:lineRule="auto"/>
        <w:ind w:firstLine="482" w:firstLineChars="200"/>
        <w:rPr>
          <w:rFonts w:ascii="宋体" w:hAnsi="宋体"/>
          <w:sz w:val="24"/>
          <w:szCs w:val="24"/>
        </w:rPr>
      </w:pPr>
      <w:r>
        <w:rPr>
          <w:rFonts w:hint="eastAsia" w:ascii="宋体" w:hAnsi="宋体"/>
          <w:b/>
          <w:bCs/>
          <w:sz w:val="24"/>
          <w:szCs w:val="24"/>
          <w:highlight w:val="white"/>
        </w:rPr>
        <w:t xml:space="preserve">第七条 </w:t>
      </w:r>
      <w:r>
        <w:rPr>
          <w:rFonts w:hint="eastAsia" w:ascii="宋体" w:hAnsi="宋体"/>
          <w:sz w:val="24"/>
          <w:szCs w:val="24"/>
          <w:highlight w:val="white"/>
          <w:lang w:eastAsia="zh-CN"/>
        </w:rPr>
        <w:t>竞争性磋商</w:t>
      </w:r>
      <w:r>
        <w:rPr>
          <w:rFonts w:hint="eastAsia" w:ascii="宋体" w:hAnsi="宋体"/>
          <w:sz w:val="24"/>
          <w:szCs w:val="24"/>
          <w:highlight w:val="white"/>
        </w:rPr>
        <w:t>小组对</w:t>
      </w:r>
      <w:r>
        <w:rPr>
          <w:rFonts w:hint="eastAsia" w:ascii="宋体" w:hAnsi="宋体"/>
          <w:sz w:val="24"/>
          <w:szCs w:val="24"/>
          <w:highlight w:val="white"/>
          <w:lang w:eastAsia="zh-CN"/>
        </w:rPr>
        <w:t>投标文件</w:t>
      </w:r>
      <w:r>
        <w:rPr>
          <w:rFonts w:hint="eastAsia" w:ascii="宋体" w:hAnsi="宋体"/>
          <w:sz w:val="24"/>
          <w:szCs w:val="24"/>
          <w:highlight w:val="white"/>
        </w:rPr>
        <w:t>独立评审，按照综合评审后得分由高到低的原则确定成交供应商。</w:t>
      </w:r>
    </w:p>
    <w:p>
      <w:pPr>
        <w:snapToGrid w:val="0"/>
        <w:spacing w:line="324" w:lineRule="auto"/>
        <w:ind w:firstLine="482" w:firstLineChars="200"/>
        <w:rPr>
          <w:rFonts w:ascii="宋体" w:hAnsi="宋体"/>
          <w:b/>
          <w:bCs/>
          <w:sz w:val="24"/>
        </w:rPr>
      </w:pPr>
      <w:r>
        <w:rPr>
          <w:rFonts w:hint="eastAsia" w:ascii="宋体" w:hAnsi="宋体"/>
          <w:b/>
          <w:bCs/>
          <w:sz w:val="24"/>
        </w:rPr>
        <w:t>供应商实际得分为技术标评审和商务标评审两项得分之和。评标委员会通过综合打分，评定出供应商排名顺序（从高分到低分），评标委员会按照供应商排名顺序，推荐排名第 1 名的供应商作为唯一中标候选人</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第八条 </w:t>
      </w:r>
      <w:r>
        <w:rPr>
          <w:rFonts w:hint="eastAsia" w:ascii="宋体" w:hAnsi="宋体"/>
          <w:sz w:val="24"/>
          <w:szCs w:val="24"/>
          <w:highlight w:val="white"/>
        </w:rPr>
        <w:t>评审中，</w:t>
      </w:r>
      <w:r>
        <w:rPr>
          <w:rFonts w:hint="eastAsia" w:ascii="宋体" w:hAnsi="宋体"/>
          <w:sz w:val="24"/>
          <w:szCs w:val="24"/>
          <w:highlight w:val="white"/>
          <w:lang w:eastAsia="zh-CN"/>
        </w:rPr>
        <w:t>竞争性磋商</w:t>
      </w:r>
      <w:r>
        <w:rPr>
          <w:rFonts w:hint="eastAsia" w:ascii="宋体" w:hAnsi="宋体"/>
          <w:sz w:val="24"/>
          <w:szCs w:val="24"/>
          <w:highlight w:val="white"/>
        </w:rPr>
        <w:t>小组发现</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中对同类问题表述不一致、前后矛盾、有明显文字和计算错误的内容、有可能不符合</w:t>
      </w:r>
      <w:r>
        <w:rPr>
          <w:rFonts w:hint="eastAsia" w:ascii="宋体" w:hAnsi="宋体"/>
          <w:sz w:val="24"/>
          <w:szCs w:val="24"/>
          <w:highlight w:val="white"/>
          <w:lang w:eastAsia="zh-CN"/>
        </w:rPr>
        <w:t>竞争性磋商</w:t>
      </w:r>
      <w:r>
        <w:rPr>
          <w:rFonts w:hint="eastAsia" w:ascii="宋体" w:hAnsi="宋体"/>
          <w:sz w:val="24"/>
          <w:szCs w:val="24"/>
          <w:highlight w:val="white"/>
        </w:rPr>
        <w:t>文件规定等情况需要澄清时，</w:t>
      </w:r>
      <w:r>
        <w:rPr>
          <w:rFonts w:hint="eastAsia" w:ascii="宋体" w:hAnsi="宋体"/>
          <w:sz w:val="24"/>
          <w:szCs w:val="24"/>
          <w:highlight w:val="white"/>
          <w:lang w:eastAsia="zh-CN"/>
        </w:rPr>
        <w:t>竞争性磋商</w:t>
      </w:r>
      <w:r>
        <w:rPr>
          <w:rFonts w:hint="eastAsia" w:ascii="宋体" w:hAnsi="宋体"/>
          <w:sz w:val="24"/>
          <w:szCs w:val="24"/>
          <w:highlight w:val="white"/>
        </w:rPr>
        <w:t>小组将以询标的方式告知并要求</w:t>
      </w:r>
      <w:r>
        <w:rPr>
          <w:rFonts w:hint="eastAsia" w:ascii="宋体" w:hAnsi="宋体"/>
          <w:sz w:val="24"/>
          <w:szCs w:val="24"/>
          <w:highlight w:val="white"/>
          <w:lang w:eastAsia="zh-CN"/>
        </w:rPr>
        <w:t>投标供应商</w:t>
      </w:r>
      <w:r>
        <w:rPr>
          <w:rFonts w:hint="eastAsia" w:ascii="宋体" w:hAnsi="宋体"/>
          <w:sz w:val="24"/>
          <w:szCs w:val="24"/>
          <w:highlight w:val="white"/>
        </w:rPr>
        <w:t>以书面方式进行必要的澄清、说明或补正。对于询标后判定为不符合</w:t>
      </w:r>
      <w:r>
        <w:rPr>
          <w:rFonts w:hint="eastAsia" w:ascii="宋体" w:hAnsi="宋体"/>
          <w:sz w:val="24"/>
          <w:szCs w:val="24"/>
          <w:highlight w:val="white"/>
          <w:lang w:eastAsia="zh-CN"/>
        </w:rPr>
        <w:t>竞争性磋商</w:t>
      </w:r>
      <w:r>
        <w:rPr>
          <w:rFonts w:hint="eastAsia" w:ascii="宋体" w:hAnsi="宋体"/>
          <w:sz w:val="24"/>
          <w:szCs w:val="24"/>
          <w:highlight w:val="white"/>
        </w:rPr>
        <w:t>文件的</w:t>
      </w:r>
      <w:r>
        <w:rPr>
          <w:rFonts w:hint="eastAsia" w:ascii="宋体" w:hAnsi="宋体"/>
          <w:sz w:val="24"/>
          <w:szCs w:val="24"/>
          <w:highlight w:val="white"/>
          <w:lang w:eastAsia="zh-CN"/>
        </w:rPr>
        <w:t>投标文件</w:t>
      </w:r>
      <w:r>
        <w:rPr>
          <w:rFonts w:hint="eastAsia" w:ascii="宋体" w:hAnsi="宋体"/>
          <w:sz w:val="24"/>
          <w:szCs w:val="24"/>
          <w:highlight w:val="white"/>
        </w:rPr>
        <w:t>，评委要提出充足的否定理由。最终对</w:t>
      </w:r>
      <w:r>
        <w:rPr>
          <w:rFonts w:hint="eastAsia" w:ascii="宋体" w:hAnsi="宋体"/>
          <w:sz w:val="24"/>
          <w:szCs w:val="24"/>
          <w:highlight w:val="white"/>
          <w:lang w:eastAsia="zh-CN"/>
        </w:rPr>
        <w:t>投标供应商</w:t>
      </w:r>
      <w:r>
        <w:rPr>
          <w:rFonts w:hint="eastAsia" w:ascii="宋体" w:hAnsi="宋体"/>
          <w:sz w:val="24"/>
          <w:szCs w:val="24"/>
          <w:highlight w:val="white"/>
        </w:rPr>
        <w:t>的评审结论分为通过和未通过。</w:t>
      </w:r>
    </w:p>
    <w:p>
      <w:pPr>
        <w:adjustRightInd w:val="0"/>
        <w:snapToGrid w:val="0"/>
        <w:spacing w:line="360" w:lineRule="auto"/>
        <w:ind w:right="-10"/>
        <w:rPr>
          <w:rFonts w:hAnsi="宋体"/>
        </w:rPr>
      </w:pPr>
      <w:r>
        <w:rPr>
          <w:rFonts w:hint="eastAsia" w:ascii="宋体" w:hAnsi="宋体"/>
          <w:b/>
          <w:bCs/>
          <w:sz w:val="24"/>
          <w:szCs w:val="24"/>
          <w:highlight w:val="white"/>
        </w:rPr>
        <w:t>第九条</w:t>
      </w:r>
      <w:r>
        <w:rPr>
          <w:rFonts w:hint="eastAsia" w:ascii="宋体" w:hAnsi="宋体"/>
          <w:sz w:val="24"/>
          <w:szCs w:val="24"/>
          <w:highlight w:val="white"/>
        </w:rPr>
        <w:t xml:space="preserve"> </w:t>
      </w:r>
      <w:r>
        <w:rPr>
          <w:rFonts w:hint="eastAsia" w:ascii="宋体" w:hAnsi="宋体"/>
          <w:sz w:val="24"/>
          <w:szCs w:val="24"/>
          <w:highlight w:val="white"/>
          <w:lang w:eastAsia="zh-CN"/>
        </w:rPr>
        <w:t>竞争性磋商</w:t>
      </w:r>
      <w:r>
        <w:rPr>
          <w:rFonts w:hint="eastAsia" w:ascii="宋体" w:hAnsi="宋体"/>
          <w:sz w:val="24"/>
          <w:szCs w:val="24"/>
          <w:highlight w:val="white"/>
        </w:rPr>
        <w:t>小组按下表内容进行投标有效性评审。</w:t>
      </w:r>
      <w:r>
        <w:rPr>
          <w:rFonts w:hint="eastAsia" w:ascii="宋体" w:hAnsi="宋体"/>
          <w:b/>
          <w:bCs/>
          <w:sz w:val="24"/>
          <w:u w:val="single"/>
        </w:rPr>
        <w:t>在采购过程中符合要求的供应商只有2家的，</w:t>
      </w:r>
      <w:r>
        <w:rPr>
          <w:rFonts w:hint="eastAsia" w:ascii="宋体" w:hAnsi="宋体"/>
          <w:b/>
          <w:bCs/>
          <w:sz w:val="24"/>
          <w:u w:val="single"/>
          <w:lang w:eastAsia="zh-CN"/>
        </w:rPr>
        <w:t>竞争性磋商</w:t>
      </w:r>
      <w:r>
        <w:rPr>
          <w:rFonts w:hint="eastAsia" w:ascii="宋体" w:hAnsi="宋体"/>
          <w:b/>
          <w:bCs/>
          <w:sz w:val="24"/>
          <w:u w:val="single"/>
        </w:rPr>
        <w:t>采购活动可以继续进行。符合要求的供应商只有1家的，</w:t>
      </w:r>
      <w:r>
        <w:rPr>
          <w:rFonts w:hint="eastAsia" w:ascii="宋体" w:hAnsi="宋体"/>
          <w:b/>
          <w:bCs/>
          <w:sz w:val="24"/>
          <w:u w:val="single"/>
          <w:lang w:eastAsia="zh-CN"/>
        </w:rPr>
        <w:t>竞争性磋商</w:t>
      </w:r>
      <w:r>
        <w:rPr>
          <w:rFonts w:hint="eastAsia" w:ascii="宋体" w:hAnsi="宋体"/>
          <w:b/>
          <w:bCs/>
          <w:sz w:val="24"/>
          <w:u w:val="single"/>
        </w:rPr>
        <w:t>采购活动可以现场转为谈判采购。</w:t>
      </w:r>
    </w:p>
    <w:p>
      <w:pPr>
        <w:adjustRightInd w:val="0"/>
        <w:snapToGrid w:val="0"/>
        <w:spacing w:line="360" w:lineRule="auto"/>
        <w:ind w:right="-10"/>
        <w:jc w:val="center"/>
        <w:rPr>
          <w:rFonts w:hint="eastAsia" w:ascii="宋体" w:hAnsi="宋体"/>
          <w:b/>
          <w:bCs/>
          <w:sz w:val="24"/>
          <w:szCs w:val="24"/>
          <w:highlight w:val="white"/>
        </w:rPr>
      </w:pPr>
    </w:p>
    <w:p>
      <w:pPr>
        <w:adjustRightInd w:val="0"/>
        <w:snapToGrid w:val="0"/>
        <w:spacing w:line="360" w:lineRule="auto"/>
        <w:ind w:right="-10"/>
        <w:jc w:val="center"/>
        <w:rPr>
          <w:rFonts w:ascii="宋体" w:hAnsi="宋体"/>
          <w:b/>
          <w:bCs/>
          <w:sz w:val="24"/>
          <w:szCs w:val="24"/>
          <w:highlight w:val="white"/>
        </w:rPr>
      </w:pPr>
      <w:r>
        <w:rPr>
          <w:rFonts w:hint="eastAsia" w:ascii="宋体" w:hAnsi="宋体"/>
          <w:b/>
          <w:bCs/>
          <w:sz w:val="24"/>
          <w:szCs w:val="24"/>
          <w:highlight w:val="white"/>
        </w:rPr>
        <w:t>一、初步评审表</w:t>
      </w:r>
    </w:p>
    <w:tbl>
      <w:tblPr>
        <w:tblStyle w:val="41"/>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830"/>
        <w:gridCol w:w="1834"/>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515" w:type="dxa"/>
            <w:gridSpan w:val="2"/>
            <w:noWrap/>
            <w:vAlign w:val="center"/>
          </w:tcPr>
          <w:p>
            <w:pPr>
              <w:adjustRightInd w:val="0"/>
              <w:snapToGrid w:val="0"/>
              <w:spacing w:line="360" w:lineRule="auto"/>
              <w:ind w:right="-10" w:firstLine="480" w:firstLineChars="200"/>
              <w:jc w:val="left"/>
              <w:rPr>
                <w:rFonts w:ascii="宋体" w:hAnsi="宋体"/>
                <w:sz w:val="24"/>
                <w:szCs w:val="24"/>
                <w:highlight w:val="white"/>
              </w:rPr>
            </w:pPr>
            <w:r>
              <w:rPr>
                <w:rFonts w:hint="eastAsia" w:ascii="宋体" w:hAnsi="宋体"/>
                <w:sz w:val="24"/>
                <w:szCs w:val="24"/>
                <w:highlight w:val="white"/>
              </w:rPr>
              <w:t>条款号</w:t>
            </w:r>
          </w:p>
        </w:tc>
        <w:tc>
          <w:tcPr>
            <w:tcW w:w="1834" w:type="dxa"/>
            <w:noWrap/>
            <w:vAlign w:val="center"/>
          </w:tcPr>
          <w:p>
            <w:pPr>
              <w:adjustRightInd w:val="0"/>
              <w:snapToGrid w:val="0"/>
              <w:spacing w:line="360" w:lineRule="auto"/>
              <w:ind w:right="-10" w:firstLine="480" w:firstLineChars="200"/>
              <w:jc w:val="left"/>
              <w:rPr>
                <w:rFonts w:ascii="宋体" w:hAnsi="宋体"/>
                <w:sz w:val="24"/>
                <w:szCs w:val="24"/>
                <w:highlight w:val="white"/>
              </w:rPr>
            </w:pPr>
            <w:r>
              <w:rPr>
                <w:rFonts w:hint="eastAsia" w:ascii="宋体" w:hAnsi="宋体"/>
                <w:sz w:val="24"/>
                <w:szCs w:val="24"/>
                <w:highlight w:val="white"/>
              </w:rPr>
              <w:t>评审因素</w:t>
            </w:r>
          </w:p>
        </w:tc>
        <w:tc>
          <w:tcPr>
            <w:tcW w:w="5591" w:type="dxa"/>
            <w:noWrap/>
            <w:vAlign w:val="center"/>
          </w:tcPr>
          <w:p>
            <w:pPr>
              <w:adjustRightInd w:val="0"/>
              <w:snapToGrid w:val="0"/>
              <w:spacing w:line="360" w:lineRule="auto"/>
              <w:ind w:right="-10" w:firstLine="480" w:firstLineChars="200"/>
              <w:jc w:val="left"/>
              <w:rPr>
                <w:rFonts w:ascii="宋体" w:hAnsi="宋体"/>
                <w:sz w:val="24"/>
                <w:szCs w:val="24"/>
                <w:highlight w:val="white"/>
              </w:rPr>
            </w:pPr>
            <w:r>
              <w:rPr>
                <w:rFonts w:hint="eastAsia" w:ascii="宋体" w:hAnsi="宋体"/>
                <w:sz w:val="24"/>
                <w:szCs w:val="24"/>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85" w:type="dxa"/>
            <w:vMerge w:val="restart"/>
            <w:noWrap/>
            <w:vAlign w:val="center"/>
          </w:tcPr>
          <w:p>
            <w:pPr>
              <w:adjustRightInd w:val="0"/>
              <w:snapToGrid w:val="0"/>
              <w:spacing w:line="360" w:lineRule="auto"/>
              <w:ind w:right="-10" w:firstLine="240" w:firstLineChars="100"/>
              <w:rPr>
                <w:rFonts w:ascii="宋体" w:hAnsi="宋体"/>
                <w:sz w:val="24"/>
                <w:szCs w:val="24"/>
                <w:highlight w:val="white"/>
              </w:rPr>
            </w:pPr>
            <w:r>
              <w:rPr>
                <w:rFonts w:hint="eastAsia" w:ascii="宋体" w:hAnsi="宋体"/>
                <w:sz w:val="24"/>
                <w:szCs w:val="24"/>
                <w:highlight w:val="white"/>
              </w:rPr>
              <w:t>1</w:t>
            </w:r>
          </w:p>
        </w:tc>
        <w:tc>
          <w:tcPr>
            <w:tcW w:w="1830" w:type="dxa"/>
            <w:vMerge w:val="restart"/>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形式评审标准</w:t>
            </w: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供应商名称</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85" w:type="dxa"/>
            <w:vMerge w:val="continue"/>
            <w:noWrap/>
            <w:vAlign w:val="center"/>
          </w:tcPr>
          <w:p>
            <w:pPr>
              <w:adjustRightInd w:val="0"/>
              <w:snapToGrid w:val="0"/>
              <w:spacing w:line="360" w:lineRule="auto"/>
              <w:ind w:right="-10" w:firstLine="480" w:firstLineChars="200"/>
              <w:jc w:val="center"/>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center"/>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报价唯一</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只能有一个有效报价且不能超过预算价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85" w:type="dxa"/>
            <w:vMerge w:val="restart"/>
            <w:noWrap/>
            <w:vAlign w:val="center"/>
          </w:tcPr>
          <w:p>
            <w:pPr>
              <w:adjustRightInd w:val="0"/>
              <w:snapToGrid w:val="0"/>
              <w:spacing w:line="360" w:lineRule="auto"/>
              <w:ind w:right="-10" w:firstLine="240" w:firstLineChars="100"/>
              <w:rPr>
                <w:rFonts w:ascii="宋体" w:hAnsi="宋体"/>
                <w:sz w:val="24"/>
                <w:szCs w:val="24"/>
                <w:highlight w:val="white"/>
              </w:rPr>
            </w:pPr>
            <w:r>
              <w:rPr>
                <w:rFonts w:hint="eastAsia" w:ascii="宋体" w:hAnsi="宋体"/>
                <w:sz w:val="24"/>
                <w:szCs w:val="24"/>
                <w:highlight w:val="white"/>
              </w:rPr>
              <w:t>2</w:t>
            </w:r>
          </w:p>
        </w:tc>
        <w:tc>
          <w:tcPr>
            <w:tcW w:w="1830" w:type="dxa"/>
            <w:vMerge w:val="restart"/>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资格评审标准</w:t>
            </w: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供应商资格</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符合</w:t>
            </w:r>
            <w:r>
              <w:rPr>
                <w:rFonts w:hint="eastAsia" w:ascii="宋体" w:hAnsi="宋体"/>
                <w:sz w:val="24"/>
                <w:szCs w:val="24"/>
                <w:highlight w:val="white"/>
                <w:lang w:eastAsia="zh-CN"/>
              </w:rPr>
              <w:t>竞争性磋商</w:t>
            </w:r>
            <w:r>
              <w:rPr>
                <w:rFonts w:hint="eastAsia" w:ascii="宋体" w:hAnsi="宋体"/>
                <w:sz w:val="24"/>
                <w:szCs w:val="24"/>
                <w:highlight w:val="white"/>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85" w:type="dxa"/>
            <w:vMerge w:val="continue"/>
            <w:noWrap/>
            <w:vAlign w:val="center"/>
          </w:tcPr>
          <w:p>
            <w:pPr>
              <w:adjustRightInd w:val="0"/>
              <w:snapToGrid w:val="0"/>
              <w:spacing w:line="360" w:lineRule="auto"/>
              <w:ind w:right="-10" w:firstLine="480" w:firstLineChars="200"/>
              <w:jc w:val="center"/>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jc w:val="center"/>
              <w:rPr>
                <w:rFonts w:ascii="宋体" w:hAnsi="宋体"/>
                <w:sz w:val="24"/>
                <w:szCs w:val="24"/>
                <w:highlight w:val="white"/>
              </w:rPr>
            </w:pPr>
          </w:p>
        </w:tc>
        <w:tc>
          <w:tcPr>
            <w:tcW w:w="1834" w:type="dxa"/>
            <w:noWrap/>
            <w:vAlign w:val="center"/>
          </w:tcPr>
          <w:p>
            <w:pPr>
              <w:jc w:val="center"/>
              <w:rPr>
                <w:rFonts w:ascii="宋体" w:hAnsi="宋体"/>
                <w:sz w:val="24"/>
                <w:szCs w:val="24"/>
                <w:highlight w:val="white"/>
              </w:rPr>
            </w:pPr>
            <w:r>
              <w:rPr>
                <w:rFonts w:hint="eastAsia" w:ascii="宋体" w:hAnsi="宋体"/>
                <w:kern w:val="1"/>
                <w:sz w:val="24"/>
              </w:rPr>
              <w:t>信誉要求</w:t>
            </w:r>
          </w:p>
        </w:tc>
        <w:tc>
          <w:tcPr>
            <w:tcW w:w="5591" w:type="dxa"/>
            <w:noWrap/>
            <w:vAlign w:val="center"/>
          </w:tcPr>
          <w:p>
            <w:pPr>
              <w:jc w:val="center"/>
              <w:rPr>
                <w:rFonts w:ascii="宋体" w:hAnsi="宋体"/>
                <w:sz w:val="24"/>
                <w:szCs w:val="24"/>
                <w:highlight w:val="white"/>
              </w:rPr>
            </w:pPr>
            <w:r>
              <w:rPr>
                <w:rFonts w:hint="eastAsia" w:ascii="宋体" w:hAnsi="宋体"/>
                <w:kern w:val="1"/>
                <w:sz w:val="24"/>
              </w:rPr>
              <w:t>符合</w:t>
            </w:r>
            <w:r>
              <w:rPr>
                <w:rFonts w:hint="eastAsia" w:ascii="宋体" w:hAnsi="宋体"/>
                <w:kern w:val="1"/>
                <w:sz w:val="24"/>
                <w:lang w:eastAsia="zh-CN"/>
              </w:rPr>
              <w:t>竞争性磋商</w:t>
            </w:r>
            <w:r>
              <w:rPr>
                <w:rFonts w:hint="eastAsia" w:ascii="宋体" w:hAnsi="宋体"/>
                <w:kern w:val="1"/>
                <w:sz w:val="24"/>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85" w:type="dxa"/>
            <w:vMerge w:val="restart"/>
            <w:noWrap/>
            <w:vAlign w:val="center"/>
          </w:tcPr>
          <w:p>
            <w:pPr>
              <w:adjustRightInd w:val="0"/>
              <w:snapToGrid w:val="0"/>
              <w:spacing w:line="360" w:lineRule="auto"/>
              <w:ind w:right="-10" w:firstLine="240" w:firstLineChars="100"/>
              <w:rPr>
                <w:rFonts w:ascii="宋体" w:hAnsi="宋体"/>
                <w:sz w:val="24"/>
                <w:szCs w:val="24"/>
                <w:highlight w:val="white"/>
              </w:rPr>
            </w:pPr>
            <w:r>
              <w:rPr>
                <w:rFonts w:hint="eastAsia" w:ascii="宋体" w:hAnsi="宋体"/>
                <w:sz w:val="24"/>
                <w:szCs w:val="24"/>
                <w:highlight w:val="white"/>
              </w:rPr>
              <w:t>3</w:t>
            </w:r>
          </w:p>
        </w:tc>
        <w:tc>
          <w:tcPr>
            <w:tcW w:w="1830" w:type="dxa"/>
            <w:vMerge w:val="restart"/>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响应评审标准</w:t>
            </w: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投标内容</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符合</w:t>
            </w:r>
            <w:r>
              <w:rPr>
                <w:rFonts w:hint="eastAsia" w:ascii="宋体" w:hAnsi="宋体"/>
                <w:sz w:val="24"/>
                <w:szCs w:val="24"/>
                <w:highlight w:val="white"/>
                <w:lang w:eastAsia="zh-CN"/>
              </w:rPr>
              <w:t>竞争性磋商</w:t>
            </w:r>
            <w:r>
              <w:rPr>
                <w:rFonts w:hint="eastAsia" w:ascii="宋体" w:hAnsi="宋体"/>
                <w:sz w:val="24"/>
                <w:szCs w:val="24"/>
                <w:highlight w:val="whit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85"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lang w:eastAsia="zh-CN"/>
              </w:rPr>
              <w:t>供货安装期</w:t>
            </w:r>
          </w:p>
        </w:tc>
        <w:tc>
          <w:tcPr>
            <w:tcW w:w="5591"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rPr>
              <w:t>符合</w:t>
            </w:r>
            <w:r>
              <w:rPr>
                <w:rFonts w:hint="eastAsia" w:ascii="宋体" w:hAnsi="宋体"/>
                <w:sz w:val="24"/>
                <w:szCs w:val="24"/>
                <w:lang w:eastAsia="zh-CN"/>
              </w:rPr>
              <w:t>竞争性磋商</w:t>
            </w:r>
            <w:r>
              <w:rPr>
                <w:rFonts w:hint="eastAsia" w:ascii="宋体" w:hAnsi="宋体"/>
                <w:sz w:val="24"/>
                <w:szCs w:val="24"/>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85"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rPr>
              <w:t>质量标准</w:t>
            </w:r>
          </w:p>
        </w:tc>
        <w:tc>
          <w:tcPr>
            <w:tcW w:w="5591"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rPr>
              <w:t>符合</w:t>
            </w:r>
            <w:r>
              <w:rPr>
                <w:rFonts w:hint="eastAsia" w:ascii="宋体" w:hAnsi="宋体"/>
                <w:sz w:val="24"/>
                <w:szCs w:val="24"/>
                <w:lang w:eastAsia="zh-CN"/>
              </w:rPr>
              <w:t>竞争性磋商</w:t>
            </w:r>
            <w:r>
              <w:rPr>
                <w:rFonts w:hint="eastAsia" w:ascii="宋体" w:hAnsi="宋体"/>
                <w:sz w:val="24"/>
                <w:szCs w:val="24"/>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85"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投标有效期</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从投标截止之日起</w:t>
            </w:r>
            <w:r>
              <w:rPr>
                <w:rFonts w:hint="eastAsia" w:ascii="宋体" w:hAnsi="宋体"/>
                <w:sz w:val="24"/>
                <w:szCs w:val="24"/>
                <w:highlight w:val="white"/>
                <w:lang w:val="en-US" w:eastAsia="zh-CN"/>
              </w:rPr>
              <w:t>6</w:t>
            </w:r>
            <w:r>
              <w:rPr>
                <w:rFonts w:hint="eastAsia" w:ascii="宋体" w:hAnsi="宋体"/>
                <w:sz w:val="24"/>
                <w:szCs w:val="24"/>
                <w:highlight w:val="white"/>
              </w:rPr>
              <w:t>0日历天</w:t>
            </w:r>
          </w:p>
        </w:tc>
      </w:tr>
    </w:tbl>
    <w:p>
      <w:pPr>
        <w:adjustRightInd w:val="0"/>
        <w:snapToGrid w:val="0"/>
        <w:spacing w:line="360" w:lineRule="auto"/>
        <w:ind w:right="-10"/>
        <w:rPr>
          <w:rFonts w:ascii="宋体" w:hAnsi="宋体"/>
        </w:rPr>
      </w:pPr>
      <w:r>
        <w:rPr>
          <w:rFonts w:hint="eastAsia" w:ascii="宋体" w:hAnsi="宋体"/>
          <w:sz w:val="24"/>
          <w:szCs w:val="24"/>
          <w:highlight w:val="white"/>
        </w:rPr>
        <w:t>（注：如有一项未符合要求，视为未能对</w:t>
      </w:r>
      <w:r>
        <w:rPr>
          <w:rFonts w:hint="eastAsia" w:ascii="宋体" w:hAnsi="宋体"/>
          <w:sz w:val="24"/>
          <w:szCs w:val="24"/>
          <w:highlight w:val="white"/>
          <w:lang w:eastAsia="zh-CN"/>
        </w:rPr>
        <w:t>竞争性磋商</w:t>
      </w:r>
      <w:r>
        <w:rPr>
          <w:rFonts w:hint="eastAsia" w:ascii="宋体" w:hAnsi="宋体"/>
          <w:sz w:val="24"/>
          <w:szCs w:val="24"/>
          <w:highlight w:val="white"/>
        </w:rPr>
        <w:t>文件做出实质性响应，作废标处理。无论何种原因，即使投标人开标时携带了证书材料的原件，但在投标文件中未提供与之内容完全一致的复印件或影印件的，评标委员会可以视同其未提供。）</w:t>
      </w:r>
    </w:p>
    <w:p>
      <w:pPr>
        <w:adjustRightInd w:val="0"/>
        <w:snapToGrid w:val="0"/>
        <w:spacing w:line="360" w:lineRule="auto"/>
        <w:ind w:right="-10"/>
        <w:rPr>
          <w:rFonts w:ascii="宋体" w:hAnsi="宋体"/>
        </w:rPr>
      </w:pPr>
    </w:p>
    <w:p>
      <w:pPr>
        <w:pStyle w:val="8"/>
      </w:pPr>
    </w:p>
    <w:p>
      <w:pPr>
        <w:pStyle w:val="9"/>
      </w:pPr>
    </w:p>
    <w:p/>
    <w:p>
      <w:pPr>
        <w:pStyle w:val="2"/>
      </w:pPr>
    </w:p>
    <w:p>
      <w:pPr>
        <w:pStyle w:val="9"/>
        <w:numPr>
          <w:ilvl w:val="0"/>
          <w:numId w:val="4"/>
        </w:numPr>
        <w:ind w:left="0"/>
        <w:jc w:val="center"/>
        <w:rPr>
          <w:rFonts w:ascii="宋体" w:hAnsi="宋体"/>
        </w:rPr>
      </w:pPr>
      <w:r>
        <w:rPr>
          <w:rFonts w:hint="eastAsia" w:ascii="宋体" w:hAnsi="宋体"/>
        </w:rPr>
        <w:t>详细评审表</w:t>
      </w:r>
    </w:p>
    <w:tbl>
      <w:tblPr>
        <w:tblStyle w:val="4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215"/>
        <w:gridCol w:w="1705"/>
        <w:gridCol w:w="6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6" w:type="dxa"/>
            <w:gridSpan w:val="2"/>
            <w:noWrap/>
            <w:vAlign w:val="center"/>
          </w:tcPr>
          <w:p>
            <w:pPr>
              <w:pStyle w:val="9"/>
              <w:jc w:val="center"/>
              <w:rPr>
                <w:rFonts w:ascii="宋体" w:hAnsi="宋体"/>
                <w:sz w:val="21"/>
                <w:szCs w:val="21"/>
              </w:rPr>
            </w:pPr>
            <w:r>
              <w:rPr>
                <w:rFonts w:hint="eastAsia" w:ascii="宋体" w:hAnsi="宋体"/>
                <w:sz w:val="21"/>
                <w:szCs w:val="21"/>
              </w:rPr>
              <w:t>条款号</w:t>
            </w:r>
          </w:p>
        </w:tc>
        <w:tc>
          <w:tcPr>
            <w:tcW w:w="1705" w:type="dxa"/>
            <w:noWrap/>
            <w:vAlign w:val="center"/>
          </w:tcPr>
          <w:p>
            <w:pPr>
              <w:pStyle w:val="9"/>
              <w:ind w:left="0"/>
              <w:jc w:val="center"/>
              <w:rPr>
                <w:rFonts w:ascii="宋体" w:hAnsi="宋体"/>
                <w:sz w:val="21"/>
                <w:szCs w:val="21"/>
              </w:rPr>
            </w:pPr>
            <w:r>
              <w:rPr>
                <w:rFonts w:hint="eastAsia" w:ascii="宋体" w:hAnsi="宋体"/>
                <w:sz w:val="21"/>
                <w:szCs w:val="21"/>
              </w:rPr>
              <w:t>评分因素</w:t>
            </w:r>
          </w:p>
        </w:tc>
        <w:tc>
          <w:tcPr>
            <w:tcW w:w="6220" w:type="dxa"/>
            <w:noWrap/>
            <w:vAlign w:val="center"/>
          </w:tcPr>
          <w:p>
            <w:pPr>
              <w:pStyle w:val="9"/>
              <w:jc w:val="center"/>
              <w:rPr>
                <w:rFonts w:ascii="宋体" w:hAnsi="宋体"/>
                <w:sz w:val="21"/>
                <w:szCs w:val="21"/>
              </w:rPr>
            </w:pPr>
            <w:r>
              <w:rPr>
                <w:rFonts w:hint="eastAsia" w:ascii="宋体" w:hAnsi="宋体"/>
                <w:sz w:val="21"/>
                <w:szCs w:val="21"/>
                <w:highlight w:val="white"/>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Merge w:val="restart"/>
            <w:noWrap/>
            <w:vAlign w:val="center"/>
          </w:tcPr>
          <w:p>
            <w:pPr>
              <w:pStyle w:val="9"/>
              <w:ind w:left="0"/>
              <w:jc w:val="both"/>
              <w:rPr>
                <w:rFonts w:ascii="宋体" w:hAnsi="宋体"/>
                <w:sz w:val="21"/>
                <w:szCs w:val="21"/>
              </w:rPr>
            </w:pPr>
            <w:r>
              <w:rPr>
                <w:rFonts w:hint="eastAsia" w:ascii="宋体" w:hAnsi="宋体"/>
                <w:sz w:val="21"/>
                <w:szCs w:val="21"/>
              </w:rPr>
              <w:t>1</w:t>
            </w:r>
          </w:p>
        </w:tc>
        <w:tc>
          <w:tcPr>
            <w:tcW w:w="1215" w:type="dxa"/>
            <w:vMerge w:val="restart"/>
            <w:noWrap/>
            <w:vAlign w:val="center"/>
          </w:tcPr>
          <w:p>
            <w:pPr>
              <w:pStyle w:val="9"/>
              <w:jc w:val="center"/>
              <w:rPr>
                <w:rFonts w:ascii="宋体" w:hAnsi="宋体"/>
                <w:sz w:val="21"/>
                <w:szCs w:val="21"/>
              </w:rPr>
            </w:pPr>
            <w:r>
              <w:rPr>
                <w:rFonts w:hint="eastAsia" w:ascii="宋体" w:hAnsi="宋体"/>
                <w:sz w:val="21"/>
                <w:szCs w:val="21"/>
              </w:rPr>
              <w:t>技术部分70分</w:t>
            </w:r>
          </w:p>
        </w:tc>
        <w:tc>
          <w:tcPr>
            <w:tcW w:w="1705" w:type="dxa"/>
            <w:noWrap/>
            <w:vAlign w:val="center"/>
          </w:tcPr>
          <w:p>
            <w:pPr>
              <w:pStyle w:val="9"/>
              <w:jc w:val="center"/>
              <w:rPr>
                <w:rFonts w:hint="eastAsia" w:ascii="宋体" w:hAnsi="宋体"/>
                <w:kern w:val="2"/>
                <w:sz w:val="21"/>
                <w:szCs w:val="21"/>
                <w:lang w:val="zh-CN" w:bidi="zh-CN"/>
              </w:rPr>
            </w:pPr>
            <w:r>
              <w:rPr>
                <w:rFonts w:hint="eastAsia" w:ascii="宋体" w:hAnsi="宋体"/>
                <w:kern w:val="2"/>
                <w:sz w:val="21"/>
                <w:szCs w:val="21"/>
                <w:lang w:val="zh-CN" w:bidi="zh-CN"/>
              </w:rPr>
              <w:t>技术参数</w:t>
            </w:r>
          </w:p>
          <w:p>
            <w:pPr>
              <w:pStyle w:val="9"/>
              <w:jc w:val="center"/>
              <w:rPr>
                <w:rFonts w:ascii="宋体" w:hAnsi="宋体"/>
                <w:sz w:val="21"/>
                <w:szCs w:val="21"/>
              </w:rPr>
            </w:pPr>
            <w:r>
              <w:rPr>
                <w:rFonts w:hint="eastAsia" w:ascii="宋体" w:hAnsi="宋体"/>
                <w:kern w:val="2"/>
                <w:sz w:val="21"/>
                <w:szCs w:val="21"/>
                <w:lang w:val="zh-CN" w:bidi="zh-CN"/>
              </w:rPr>
              <w:t>（40分）</w:t>
            </w:r>
          </w:p>
        </w:tc>
        <w:tc>
          <w:tcPr>
            <w:tcW w:w="6220" w:type="dxa"/>
            <w:noWrap/>
          </w:tcPr>
          <w:p>
            <w:pPr>
              <w:pStyle w:val="97"/>
              <w:ind w:right="42" w:rightChars="20"/>
              <w:jc w:val="left"/>
              <w:rPr>
                <w:rFonts w:hint="eastAsia"/>
              </w:rPr>
            </w:pPr>
            <w:r>
              <w:rPr>
                <w:rFonts w:hint="eastAsia"/>
              </w:rPr>
              <w:t>根据技术参数及要求的响应情况进行综合打分，完全满足招标文件的，得 40 分：</w:t>
            </w:r>
          </w:p>
          <w:p>
            <w:pPr>
              <w:pStyle w:val="97"/>
              <w:ind w:right="42" w:rightChars="20"/>
              <w:jc w:val="left"/>
              <w:rPr>
                <w:rFonts w:hint="eastAsia"/>
              </w:rPr>
            </w:pPr>
            <w:r>
              <w:rPr>
                <w:rFonts w:hint="eastAsia"/>
              </w:rPr>
              <w:t>所投产品技术参数不满足招标文件条款要求，每一项扣 5 分，扣完为止。</w:t>
            </w:r>
          </w:p>
          <w:p>
            <w:pPr>
              <w:pStyle w:val="97"/>
              <w:ind w:right="42" w:rightChars="20"/>
              <w:jc w:val="left"/>
              <w:rPr>
                <w:rFonts w:hint="eastAsia" w:eastAsia="宋体"/>
                <w:lang w:eastAsia="zh-CN"/>
              </w:rPr>
            </w:pPr>
            <w:r>
              <w:rPr>
                <w:rFonts w:hint="eastAsia"/>
              </w:rPr>
              <w:t>注：投标文件需提供证明材料扫描件，不提供不得分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Merge w:val="continue"/>
            <w:noWrap/>
            <w:vAlign w:val="center"/>
          </w:tcPr>
          <w:p>
            <w:pPr>
              <w:pStyle w:val="9"/>
              <w:ind w:left="0"/>
              <w:jc w:val="both"/>
              <w:rPr>
                <w:rFonts w:ascii="宋体" w:hAnsi="宋体"/>
                <w:sz w:val="21"/>
                <w:szCs w:val="21"/>
              </w:rPr>
            </w:pPr>
          </w:p>
        </w:tc>
        <w:tc>
          <w:tcPr>
            <w:tcW w:w="1215" w:type="dxa"/>
            <w:vMerge w:val="continue"/>
            <w:noWrap/>
            <w:vAlign w:val="center"/>
          </w:tcPr>
          <w:p>
            <w:pPr>
              <w:pStyle w:val="9"/>
              <w:jc w:val="center"/>
              <w:rPr>
                <w:rFonts w:ascii="宋体" w:hAnsi="宋体"/>
                <w:sz w:val="21"/>
                <w:szCs w:val="21"/>
              </w:rPr>
            </w:pPr>
          </w:p>
        </w:tc>
        <w:tc>
          <w:tcPr>
            <w:tcW w:w="1705" w:type="dxa"/>
            <w:noWrap/>
            <w:vAlign w:val="center"/>
          </w:tcPr>
          <w:p>
            <w:pPr>
              <w:pStyle w:val="9"/>
              <w:jc w:val="center"/>
              <w:rPr>
                <w:rFonts w:hint="eastAsia" w:ascii="宋体" w:hAnsi="宋体"/>
                <w:smallCaps w:val="0"/>
                <w:kern w:val="2"/>
                <w:sz w:val="21"/>
                <w:szCs w:val="21"/>
                <w:lang w:val="zh-CN"/>
              </w:rPr>
            </w:pPr>
            <w:r>
              <w:rPr>
                <w:rFonts w:hint="eastAsia" w:ascii="宋体" w:hAnsi="宋体"/>
                <w:smallCaps w:val="0"/>
                <w:kern w:val="2"/>
                <w:sz w:val="21"/>
                <w:szCs w:val="21"/>
                <w:lang w:val="zh-CN"/>
              </w:rPr>
              <w:t>供应商证书</w:t>
            </w:r>
          </w:p>
          <w:p>
            <w:pPr>
              <w:pStyle w:val="9"/>
              <w:jc w:val="center"/>
              <w:rPr>
                <w:rFonts w:ascii="宋体" w:hAnsi="宋体"/>
                <w:smallCaps w:val="0"/>
                <w:kern w:val="2"/>
                <w:sz w:val="21"/>
                <w:szCs w:val="21"/>
              </w:rPr>
            </w:pPr>
            <w:r>
              <w:rPr>
                <w:rFonts w:hint="eastAsia" w:ascii="宋体" w:hAnsi="宋体"/>
                <w:smallCaps w:val="0"/>
                <w:kern w:val="2"/>
                <w:sz w:val="21"/>
                <w:szCs w:val="21"/>
                <w:lang w:val="zh-CN"/>
              </w:rPr>
              <w:t>（9分）</w:t>
            </w:r>
          </w:p>
        </w:tc>
        <w:tc>
          <w:tcPr>
            <w:tcW w:w="6220" w:type="dxa"/>
            <w:noWrap/>
          </w:tcPr>
          <w:p>
            <w:pPr>
              <w:widowControl/>
              <w:jc w:val="left"/>
              <w:rPr>
                <w:rFonts w:hint="eastAsia" w:ascii="宋体" w:hAnsi="宋体"/>
              </w:rPr>
            </w:pPr>
            <w:r>
              <w:rPr>
                <w:rFonts w:hint="eastAsia" w:ascii="宋体" w:hAnsi="宋体"/>
              </w:rPr>
              <w:t>供应商提供质量、环境、职业健康安全体系认证证书，每提供一个得 3 分，满分 9 分。</w:t>
            </w:r>
          </w:p>
          <w:p>
            <w:pPr>
              <w:widowControl/>
              <w:jc w:val="left"/>
              <w:rPr>
                <w:rFonts w:ascii="宋体" w:hAnsi="宋体"/>
              </w:rPr>
            </w:pPr>
            <w:r>
              <w:rPr>
                <w:rFonts w:hint="eastAsia" w:ascii="宋体" w:hAnsi="宋体"/>
              </w:rPr>
              <w:t>注：提供有效的证书复印件或扫描件。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Merge w:val="continue"/>
            <w:noWrap/>
            <w:vAlign w:val="center"/>
          </w:tcPr>
          <w:p>
            <w:pPr>
              <w:pStyle w:val="9"/>
              <w:ind w:left="0"/>
              <w:jc w:val="both"/>
              <w:rPr>
                <w:rFonts w:ascii="宋体" w:hAnsi="宋体"/>
                <w:sz w:val="21"/>
                <w:szCs w:val="21"/>
              </w:rPr>
            </w:pPr>
          </w:p>
        </w:tc>
        <w:tc>
          <w:tcPr>
            <w:tcW w:w="1215" w:type="dxa"/>
            <w:vMerge w:val="continue"/>
            <w:noWrap/>
            <w:vAlign w:val="center"/>
          </w:tcPr>
          <w:p>
            <w:pPr>
              <w:pStyle w:val="9"/>
              <w:jc w:val="center"/>
              <w:rPr>
                <w:rFonts w:ascii="宋体" w:hAnsi="宋体"/>
                <w:sz w:val="21"/>
                <w:szCs w:val="21"/>
              </w:rPr>
            </w:pPr>
          </w:p>
        </w:tc>
        <w:tc>
          <w:tcPr>
            <w:tcW w:w="1705" w:type="dxa"/>
            <w:noWrap/>
            <w:vAlign w:val="center"/>
          </w:tcPr>
          <w:p>
            <w:pPr>
              <w:jc w:val="center"/>
              <w:rPr>
                <w:rFonts w:hint="eastAsia" w:ascii="宋体" w:hAnsi="宋体"/>
              </w:rPr>
            </w:pPr>
            <w:r>
              <w:rPr>
                <w:rFonts w:hint="eastAsia" w:ascii="宋体" w:hAnsi="宋体"/>
              </w:rPr>
              <w:t>售后服务</w:t>
            </w:r>
          </w:p>
          <w:p>
            <w:pPr>
              <w:jc w:val="center"/>
              <w:rPr>
                <w:rFonts w:ascii="宋体" w:hAnsi="宋体"/>
                <w:lang w:val="zh-CN" w:bidi="zh-CN"/>
              </w:rPr>
            </w:pPr>
            <w:r>
              <w:rPr>
                <w:rFonts w:hint="eastAsia" w:ascii="宋体" w:hAnsi="宋体"/>
              </w:rPr>
              <w:t>（15分）</w:t>
            </w:r>
          </w:p>
        </w:tc>
        <w:tc>
          <w:tcPr>
            <w:tcW w:w="6220" w:type="dxa"/>
            <w:noWrap/>
          </w:tcPr>
          <w:p>
            <w:r>
              <w:rPr>
                <w:rFonts w:hint="eastAsia"/>
              </w:rPr>
              <w:t>根据投标人提供的售后服务方案、售后服务承诺、应急保障措施进行综合评价。方案优得 15-10 分，良得 10-6 分，一般得 0-6分，未提供不得分。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Merge w:val="continue"/>
            <w:noWrap/>
            <w:vAlign w:val="center"/>
          </w:tcPr>
          <w:p>
            <w:pPr>
              <w:pStyle w:val="9"/>
              <w:jc w:val="center"/>
              <w:rPr>
                <w:rFonts w:ascii="宋体" w:hAnsi="宋体"/>
                <w:sz w:val="21"/>
                <w:szCs w:val="21"/>
              </w:rPr>
            </w:pPr>
          </w:p>
        </w:tc>
        <w:tc>
          <w:tcPr>
            <w:tcW w:w="1215" w:type="dxa"/>
            <w:vMerge w:val="continue"/>
            <w:noWrap/>
            <w:vAlign w:val="center"/>
          </w:tcPr>
          <w:p>
            <w:pPr>
              <w:pStyle w:val="9"/>
              <w:jc w:val="center"/>
              <w:rPr>
                <w:rFonts w:ascii="宋体" w:hAnsi="宋体"/>
                <w:sz w:val="21"/>
                <w:szCs w:val="21"/>
              </w:rPr>
            </w:pPr>
          </w:p>
        </w:tc>
        <w:tc>
          <w:tcPr>
            <w:tcW w:w="1705" w:type="dxa"/>
            <w:noWrap/>
            <w:vAlign w:val="center"/>
          </w:tcPr>
          <w:p>
            <w:pPr>
              <w:pStyle w:val="9"/>
              <w:jc w:val="center"/>
              <w:rPr>
                <w:rFonts w:hint="eastAsia" w:ascii="宋体" w:hAnsi="宋体"/>
                <w:smallCaps w:val="0"/>
                <w:kern w:val="2"/>
                <w:sz w:val="21"/>
                <w:szCs w:val="21"/>
                <w:lang w:val="zh-CN" w:bidi="zh-CN"/>
              </w:rPr>
            </w:pPr>
            <w:r>
              <w:rPr>
                <w:rFonts w:hint="eastAsia" w:ascii="宋体" w:hAnsi="宋体"/>
                <w:smallCaps w:val="0"/>
                <w:kern w:val="2"/>
                <w:sz w:val="21"/>
                <w:szCs w:val="21"/>
                <w:lang w:val="zh-CN" w:bidi="zh-CN"/>
              </w:rPr>
              <w:t>类似业绩</w:t>
            </w:r>
          </w:p>
          <w:p>
            <w:pPr>
              <w:pStyle w:val="9"/>
              <w:jc w:val="center"/>
              <w:rPr>
                <w:rFonts w:ascii="宋体" w:hAnsi="宋体"/>
                <w:smallCaps w:val="0"/>
                <w:kern w:val="2"/>
                <w:sz w:val="21"/>
                <w:szCs w:val="21"/>
                <w:lang w:val="zh-CN" w:bidi="zh-CN"/>
              </w:rPr>
            </w:pPr>
            <w:r>
              <w:rPr>
                <w:rFonts w:hint="eastAsia" w:ascii="宋体" w:hAnsi="宋体"/>
                <w:smallCaps w:val="0"/>
                <w:kern w:val="2"/>
                <w:sz w:val="21"/>
                <w:szCs w:val="21"/>
                <w:lang w:val="zh-CN" w:bidi="zh-CN"/>
              </w:rPr>
              <w:t>（6分）</w:t>
            </w:r>
          </w:p>
        </w:tc>
        <w:tc>
          <w:tcPr>
            <w:tcW w:w="6220" w:type="dxa"/>
            <w:tcBorders>
              <w:bottom w:val="single" w:color="auto" w:sz="4" w:space="0"/>
            </w:tcBorders>
            <w:noWrap/>
            <w:vAlign w:val="center"/>
          </w:tcPr>
          <w:p>
            <w:pPr>
              <w:pStyle w:val="8"/>
              <w:rPr>
                <w:rFonts w:hint="eastAsia" w:hAnsi="宋体" w:cs="宋体"/>
                <w:color w:val="000000"/>
                <w:kern w:val="2"/>
                <w:sz w:val="21"/>
                <w:szCs w:val="21"/>
                <w:lang w:val="zh-CN" w:eastAsia="zh-CN" w:bidi="zh-CN"/>
              </w:rPr>
            </w:pPr>
            <w:r>
              <w:rPr>
                <w:rFonts w:hint="eastAsia" w:hAnsi="宋体" w:cs="宋体"/>
                <w:color w:val="000000"/>
                <w:kern w:val="2"/>
                <w:sz w:val="21"/>
                <w:szCs w:val="21"/>
                <w:lang w:val="zh-CN" w:eastAsia="zh-CN" w:bidi="zh-CN"/>
              </w:rPr>
              <w:t>提供供应商自201</w:t>
            </w:r>
            <w:r>
              <w:rPr>
                <w:rFonts w:hint="eastAsia" w:hAnsi="宋体" w:cs="宋体"/>
                <w:color w:val="000000"/>
                <w:kern w:val="2"/>
                <w:sz w:val="21"/>
                <w:szCs w:val="21"/>
                <w:lang w:val="en-US" w:eastAsia="zh-CN" w:bidi="zh-CN"/>
              </w:rPr>
              <w:t>9</w:t>
            </w:r>
            <w:r>
              <w:rPr>
                <w:rFonts w:hint="eastAsia" w:hAnsi="宋体" w:cs="宋体"/>
                <w:color w:val="000000"/>
                <w:kern w:val="2"/>
                <w:sz w:val="21"/>
                <w:szCs w:val="21"/>
                <w:lang w:val="zh-CN" w:eastAsia="zh-CN" w:bidi="zh-CN"/>
              </w:rPr>
              <w:t xml:space="preserve"> 年 1 月 1 日以来具有类似业绩，提供一份业绩得</w:t>
            </w:r>
            <w:r>
              <w:rPr>
                <w:rFonts w:hint="eastAsia" w:hAnsi="宋体" w:cs="宋体"/>
                <w:color w:val="000000"/>
                <w:kern w:val="2"/>
                <w:sz w:val="21"/>
                <w:szCs w:val="21"/>
                <w:lang w:val="en-US" w:eastAsia="zh-CN" w:bidi="zh-CN"/>
              </w:rPr>
              <w:t>2</w:t>
            </w:r>
            <w:r>
              <w:rPr>
                <w:rFonts w:hint="eastAsia" w:hAnsi="宋体" w:cs="宋体"/>
                <w:color w:val="000000"/>
                <w:kern w:val="2"/>
                <w:sz w:val="21"/>
                <w:szCs w:val="21"/>
                <w:lang w:val="zh-CN" w:eastAsia="zh-CN" w:bidi="zh-CN"/>
              </w:rPr>
              <w:t>分</w:t>
            </w:r>
            <w:r>
              <w:rPr>
                <w:rFonts w:hint="eastAsia" w:hAnsi="宋体" w:cs="宋体"/>
                <w:color w:val="000000"/>
                <w:kern w:val="2"/>
                <w:sz w:val="21"/>
                <w:szCs w:val="21"/>
                <w:lang w:val="en-US" w:eastAsia="zh-CN" w:bidi="zh-CN"/>
              </w:rPr>
              <w:t>.满分6分</w:t>
            </w:r>
            <w:r>
              <w:rPr>
                <w:rFonts w:hint="eastAsia" w:hAnsi="宋体" w:cs="宋体"/>
                <w:color w:val="000000"/>
                <w:kern w:val="2"/>
                <w:sz w:val="21"/>
                <w:szCs w:val="21"/>
                <w:lang w:val="zh-CN" w:eastAsia="zh-CN" w:bidi="zh-CN"/>
              </w:rPr>
              <w:t>。</w:t>
            </w:r>
          </w:p>
          <w:p>
            <w:pPr>
              <w:pStyle w:val="8"/>
              <w:rPr>
                <w:rFonts w:ascii="Times New Roman" w:hAnsi="Times New Roman"/>
                <w:color w:val="000000"/>
                <w:kern w:val="2"/>
                <w:lang w:val="zh-CN" w:eastAsia="zh-CN" w:bidi="zh-CN"/>
              </w:rPr>
            </w:pPr>
            <w:r>
              <w:rPr>
                <w:rFonts w:hint="eastAsia" w:hAnsi="宋体" w:cs="宋体"/>
                <w:color w:val="000000"/>
                <w:kern w:val="2"/>
                <w:sz w:val="21"/>
                <w:szCs w:val="21"/>
                <w:lang w:val="zh-CN" w:eastAsia="zh-CN" w:bidi="zh-CN"/>
              </w:rPr>
              <w:t>注：业绩证明材料需提供中标通知书、合同复印件)。时间以合同签订日期为准。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noWrap/>
            <w:vAlign w:val="center"/>
          </w:tcPr>
          <w:p>
            <w:pPr>
              <w:pStyle w:val="9"/>
              <w:ind w:left="0"/>
              <w:jc w:val="center"/>
              <w:rPr>
                <w:rFonts w:ascii="宋体" w:hAnsi="宋体"/>
                <w:sz w:val="21"/>
                <w:szCs w:val="21"/>
              </w:rPr>
            </w:pPr>
            <w:r>
              <w:rPr>
                <w:rFonts w:hint="eastAsia" w:ascii="宋体" w:hAnsi="宋体"/>
                <w:sz w:val="21"/>
                <w:szCs w:val="21"/>
              </w:rPr>
              <w:t>2</w:t>
            </w:r>
          </w:p>
        </w:tc>
        <w:tc>
          <w:tcPr>
            <w:tcW w:w="1215" w:type="dxa"/>
            <w:noWrap/>
            <w:vAlign w:val="center"/>
          </w:tcPr>
          <w:p>
            <w:pPr>
              <w:pStyle w:val="9"/>
              <w:ind w:hanging="210" w:hangingChars="100"/>
              <w:jc w:val="both"/>
              <w:rPr>
                <w:rFonts w:ascii="宋体" w:hAnsi="宋体"/>
                <w:sz w:val="21"/>
                <w:szCs w:val="21"/>
              </w:rPr>
            </w:pPr>
            <w:r>
              <w:rPr>
                <w:rFonts w:hint="eastAsia" w:ascii="宋体" w:hAnsi="宋体"/>
                <w:sz w:val="21"/>
                <w:szCs w:val="21"/>
              </w:rPr>
              <w:t>价格部分30分</w:t>
            </w:r>
          </w:p>
        </w:tc>
        <w:tc>
          <w:tcPr>
            <w:tcW w:w="1705" w:type="dxa"/>
            <w:noWrap/>
            <w:vAlign w:val="center"/>
          </w:tcPr>
          <w:p>
            <w:pPr>
              <w:widowControl/>
              <w:spacing w:line="298" w:lineRule="auto"/>
              <w:jc w:val="center"/>
              <w:rPr>
                <w:rFonts w:ascii="宋体" w:hAnsi="宋体"/>
              </w:rPr>
            </w:pPr>
            <w:r>
              <w:rPr>
                <w:rFonts w:hint="eastAsia" w:ascii="宋体" w:hAnsi="宋体"/>
                <w:color w:val="000000"/>
                <w:kern w:val="0"/>
              </w:rPr>
              <w:t>投标报价评审（3</w:t>
            </w:r>
            <w:r>
              <w:rPr>
                <w:rFonts w:ascii="宋体" w:hAnsi="宋体"/>
                <w:color w:val="000000"/>
                <w:kern w:val="0"/>
              </w:rPr>
              <w:t>0</w:t>
            </w:r>
            <w:r>
              <w:rPr>
                <w:rFonts w:hint="eastAsia" w:ascii="宋体" w:hAnsi="宋体"/>
                <w:color w:val="000000"/>
                <w:kern w:val="0"/>
              </w:rPr>
              <w:t>）</w:t>
            </w:r>
          </w:p>
        </w:tc>
        <w:tc>
          <w:tcPr>
            <w:tcW w:w="6220" w:type="dxa"/>
            <w:noWrap/>
          </w:tcPr>
          <w:p>
            <w:pPr>
              <w:ind w:left="42" w:leftChars="20" w:right="42" w:rightChars="20"/>
              <w:rPr>
                <w:rFonts w:ascii="宋体" w:hAnsi="宋体"/>
              </w:rPr>
            </w:pPr>
            <w:r>
              <w:rPr>
                <w:rFonts w:hint="eastAsia" w:ascii="宋体" w:hAnsi="宋体"/>
              </w:rPr>
              <w:t>满足</w:t>
            </w:r>
            <w:r>
              <w:rPr>
                <w:rFonts w:hint="eastAsia" w:ascii="宋体" w:hAnsi="宋体"/>
                <w:lang w:eastAsia="zh-CN"/>
              </w:rPr>
              <w:t>竞争性磋商</w:t>
            </w:r>
            <w:r>
              <w:rPr>
                <w:rFonts w:hint="eastAsia" w:ascii="宋体" w:hAnsi="宋体"/>
              </w:rPr>
              <w:t>文件要求且有效报价最低的作为评标基准价。</w:t>
            </w:r>
          </w:p>
          <w:p>
            <w:pPr>
              <w:ind w:left="42" w:leftChars="20" w:right="42" w:rightChars="20"/>
              <w:rPr>
                <w:rFonts w:ascii="宋体" w:hAnsi="宋体"/>
              </w:rPr>
            </w:pPr>
            <w:r>
              <w:rPr>
                <w:rFonts w:hint="eastAsia" w:ascii="宋体" w:hAnsi="宋体"/>
              </w:rPr>
              <w:t>分值计算公式为:</w:t>
            </w:r>
          </w:p>
          <w:p>
            <w:pPr>
              <w:pStyle w:val="9"/>
              <w:ind w:left="0"/>
              <w:rPr>
                <w:rFonts w:ascii="宋体" w:hAnsi="宋体"/>
                <w:b/>
                <w:bCs/>
                <w:sz w:val="21"/>
                <w:szCs w:val="21"/>
              </w:rPr>
            </w:pPr>
            <w:r>
              <w:rPr>
                <w:rFonts w:hint="eastAsia" w:ascii="宋体" w:hAnsi="宋体"/>
                <w:sz w:val="21"/>
                <w:szCs w:val="21"/>
              </w:rPr>
              <w:t>投标报价得分=(评标基准价/最终投标报价)x价格权值(30%)X100，</w:t>
            </w:r>
            <w:r>
              <w:rPr>
                <w:rFonts w:hint="eastAsia" w:ascii="宋体" w:hAnsi="宋体"/>
                <w:b/>
                <w:bCs/>
                <w:sz w:val="21"/>
                <w:szCs w:val="21"/>
              </w:rPr>
              <w:t>（结果保留小数点后两位，小数点后三位四舍五入。）</w:t>
            </w:r>
          </w:p>
          <w:p>
            <w:pPr>
              <w:pStyle w:val="9"/>
              <w:ind w:left="0"/>
              <w:rPr>
                <w:rFonts w:ascii="宋体" w:hAnsi="宋体"/>
                <w:sz w:val="21"/>
                <w:szCs w:val="21"/>
              </w:rPr>
            </w:pPr>
            <w:r>
              <w:rPr>
                <w:rFonts w:hint="eastAsia" w:ascii="宋体" w:hAnsi="宋体"/>
                <w:sz w:val="21"/>
                <w:szCs w:val="21"/>
              </w:rPr>
              <w:t>注：根据《政府采购促进中小企业发展管理办法》财库〔2020〕46号规定，评审时给予小微企业报价6%的价格扣除，用扣除后的价格参与评审。</w:t>
            </w:r>
          </w:p>
        </w:tc>
      </w:tr>
    </w:tbl>
    <w:p>
      <w:pPr>
        <w:pStyle w:val="14"/>
        <w:spacing w:line="360" w:lineRule="auto"/>
        <w:ind w:right="-10" w:firstLine="0"/>
        <w:rPr>
          <w:rFonts w:ascii="宋体" w:hAnsi="宋体" w:eastAsia="宋体"/>
          <w:b/>
          <w:bCs/>
          <w:sz w:val="24"/>
          <w:szCs w:val="24"/>
          <w:highlight w:val="white"/>
        </w:rPr>
      </w:pPr>
      <w:r>
        <w:rPr>
          <w:rFonts w:hint="eastAsia" w:ascii="宋体" w:hAnsi="宋体" w:eastAsia="宋体"/>
          <w:b/>
          <w:bCs/>
          <w:sz w:val="21"/>
          <w:szCs w:val="21"/>
          <w:highlight w:val="white"/>
        </w:rPr>
        <w:t>注：1、若</w:t>
      </w:r>
      <w:r>
        <w:rPr>
          <w:rFonts w:hint="eastAsia" w:ascii="宋体" w:hAnsi="宋体" w:eastAsia="宋体"/>
          <w:b/>
          <w:bCs/>
          <w:sz w:val="21"/>
          <w:szCs w:val="21"/>
          <w:highlight w:val="white"/>
          <w:lang w:eastAsia="zh-CN"/>
        </w:rPr>
        <w:t>投标供应商</w:t>
      </w:r>
      <w:r>
        <w:rPr>
          <w:rFonts w:hint="eastAsia" w:ascii="宋体" w:hAnsi="宋体" w:eastAsia="宋体"/>
          <w:b/>
          <w:bCs/>
          <w:sz w:val="21"/>
          <w:szCs w:val="21"/>
          <w:highlight w:val="white"/>
        </w:rPr>
        <w:t>提供虚假材料将依据《政府采购法》及其实施条例追究责任。</w:t>
      </w:r>
    </w:p>
    <w:p>
      <w:pPr>
        <w:pStyle w:val="14"/>
        <w:spacing w:line="360" w:lineRule="auto"/>
        <w:ind w:right="-10" w:firstLine="0"/>
        <w:rPr>
          <w:rFonts w:ascii="宋体" w:hAnsi="宋体" w:eastAsia="宋体"/>
          <w:b/>
          <w:bCs/>
          <w:sz w:val="24"/>
          <w:szCs w:val="24"/>
        </w:rPr>
      </w:pPr>
      <w:r>
        <w:rPr>
          <w:rFonts w:hint="eastAsia" w:ascii="宋体" w:hAnsi="宋体" w:eastAsia="宋体"/>
          <w:b/>
          <w:bCs/>
          <w:sz w:val="24"/>
          <w:szCs w:val="24"/>
          <w:highlight w:val="white"/>
        </w:rPr>
        <w:t xml:space="preserve">第十条 </w:t>
      </w:r>
      <w:r>
        <w:rPr>
          <w:rFonts w:hint="eastAsia" w:ascii="宋体" w:hAnsi="宋体" w:eastAsia="宋体"/>
          <w:sz w:val="24"/>
          <w:szCs w:val="24"/>
          <w:highlight w:val="white"/>
        </w:rPr>
        <w:t>评委独立评审后，</w:t>
      </w:r>
      <w:r>
        <w:rPr>
          <w:rFonts w:hint="eastAsia" w:ascii="宋体" w:hAnsi="宋体" w:eastAsia="宋体"/>
          <w:sz w:val="24"/>
          <w:szCs w:val="24"/>
          <w:highlight w:val="white"/>
          <w:lang w:eastAsia="zh-CN"/>
        </w:rPr>
        <w:t>竞争性磋商</w:t>
      </w:r>
      <w:r>
        <w:rPr>
          <w:rFonts w:hint="eastAsia" w:ascii="宋体" w:hAnsi="宋体" w:eastAsia="宋体"/>
          <w:sz w:val="24"/>
          <w:szCs w:val="24"/>
          <w:highlight w:val="white"/>
        </w:rPr>
        <w:t>小组对</w:t>
      </w:r>
      <w:r>
        <w:rPr>
          <w:rFonts w:hint="eastAsia" w:ascii="宋体" w:hAnsi="宋体" w:eastAsia="宋体"/>
          <w:sz w:val="24"/>
          <w:szCs w:val="24"/>
          <w:highlight w:val="white"/>
          <w:lang w:eastAsia="zh-CN"/>
        </w:rPr>
        <w:t>投标供应商</w:t>
      </w:r>
      <w:r>
        <w:rPr>
          <w:rFonts w:hint="eastAsia" w:ascii="宋体" w:hAnsi="宋体" w:eastAsia="宋体"/>
          <w:sz w:val="24"/>
          <w:szCs w:val="24"/>
          <w:highlight w:val="white"/>
        </w:rPr>
        <w:t>某项指标如有不同意见，按照少数服从多数的原则，确定该项指标是否通过。符合初审指标及评审指标通过标准的，为有效投标。</w:t>
      </w:r>
    </w:p>
    <w:p>
      <w:pPr>
        <w:spacing w:line="360" w:lineRule="auto"/>
        <w:rPr>
          <w:rFonts w:ascii="宋体" w:hAnsi="宋体"/>
          <w:sz w:val="24"/>
          <w:szCs w:val="24"/>
        </w:rPr>
      </w:pPr>
      <w:r>
        <w:rPr>
          <w:rFonts w:hint="eastAsia" w:ascii="宋体" w:hAnsi="宋体"/>
          <w:b/>
          <w:bCs/>
          <w:sz w:val="24"/>
          <w:szCs w:val="24"/>
          <w:highlight w:val="white"/>
        </w:rPr>
        <w:t xml:space="preserve">第十一条 </w:t>
      </w:r>
      <w:r>
        <w:rPr>
          <w:rFonts w:hint="eastAsia" w:ascii="宋体" w:hAnsi="宋体" w:cs="Times New Roman"/>
          <w:sz w:val="24"/>
          <w:szCs w:val="24"/>
          <w:highlight w:val="white"/>
          <w:lang w:val="zh-CN"/>
        </w:rPr>
        <w:t>评标委员会首先对投标人进行资格评审、符合性评审，再对通过的投标人针对本评标办法附表内容进行技术标打分,然后进行商务标符合性评审，最后进行商务标打分，评审结束后按商务标+技术标得分总分由高到低进行排序推荐</w:t>
      </w:r>
      <w:r>
        <w:rPr>
          <w:rFonts w:hint="eastAsia" w:ascii="宋体" w:hAnsi="宋体" w:cs="Times New Roman"/>
          <w:sz w:val="24"/>
          <w:szCs w:val="24"/>
        </w:rPr>
        <w:t>1</w:t>
      </w:r>
      <w:r>
        <w:rPr>
          <w:rFonts w:hint="eastAsia" w:ascii="宋体" w:hAnsi="宋体" w:cs="Times New Roman"/>
          <w:sz w:val="24"/>
          <w:szCs w:val="24"/>
          <w:lang w:val="zh-CN"/>
        </w:rPr>
        <w:t>名中标候选人</w:t>
      </w:r>
      <w:r>
        <w:rPr>
          <w:rFonts w:hint="eastAsia" w:ascii="宋体" w:hAnsi="宋体" w:cs="Times New Roman"/>
          <w:sz w:val="24"/>
          <w:szCs w:val="24"/>
          <w:highlight w:val="white"/>
          <w:lang w:val="zh-CN"/>
        </w:rPr>
        <w:t>。计算分数时，保留小数点后二位，第三位四舍五入。总得分相同时，技术标得分高的优先。如出现总得分相同、技术标得分也相同时，报价低的优先。若出现总得分相同、技术标得分、报价得分都相同时，则由投标人授权代表按签到顺序号现场摇号确定其排名顺序。</w:t>
      </w:r>
    </w:p>
    <w:p>
      <w:pPr>
        <w:adjustRightInd w:val="0"/>
        <w:snapToGrid w:val="0"/>
        <w:spacing w:line="360" w:lineRule="auto"/>
        <w:ind w:right="-10"/>
        <w:rPr>
          <w:rFonts w:ascii="宋体" w:hAnsi="宋体"/>
          <w:b/>
          <w:bCs/>
          <w:sz w:val="24"/>
          <w:szCs w:val="24"/>
        </w:rPr>
      </w:pPr>
      <w:r>
        <w:rPr>
          <w:rFonts w:hint="eastAsia" w:ascii="宋体" w:hAnsi="宋体"/>
          <w:b/>
          <w:bCs/>
          <w:sz w:val="24"/>
          <w:szCs w:val="24"/>
          <w:highlight w:val="white"/>
        </w:rPr>
        <w:t xml:space="preserve">第十二条 </w:t>
      </w:r>
      <w:r>
        <w:rPr>
          <w:rFonts w:hint="eastAsia" w:ascii="宋体" w:hAnsi="宋体"/>
          <w:sz w:val="24"/>
          <w:szCs w:val="24"/>
          <w:highlight w:val="white"/>
          <w:lang w:eastAsia="zh-CN"/>
        </w:rPr>
        <w:t>竞争性磋商</w:t>
      </w:r>
      <w:r>
        <w:rPr>
          <w:rFonts w:hint="eastAsia" w:ascii="宋体" w:hAnsi="宋体"/>
          <w:sz w:val="24"/>
          <w:szCs w:val="24"/>
          <w:highlight w:val="white"/>
        </w:rPr>
        <w:t>小组在评标过程中发现的问题，应当及时作出处理或者向采购人提出处理建议，并作书面记录。</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第十三条 </w:t>
      </w:r>
      <w:r>
        <w:rPr>
          <w:rFonts w:hint="eastAsia" w:ascii="宋体" w:hAnsi="宋体"/>
          <w:sz w:val="24"/>
          <w:szCs w:val="24"/>
          <w:highlight w:val="white"/>
        </w:rPr>
        <w:t>在评审过程中，</w:t>
      </w:r>
      <w:r>
        <w:rPr>
          <w:rFonts w:hint="eastAsia" w:ascii="宋体" w:hAnsi="宋体"/>
          <w:sz w:val="24"/>
          <w:szCs w:val="24"/>
          <w:highlight w:val="white"/>
          <w:lang w:eastAsia="zh-CN"/>
        </w:rPr>
        <w:t>竞争性磋商</w:t>
      </w:r>
      <w:r>
        <w:rPr>
          <w:rFonts w:hint="eastAsia" w:ascii="宋体" w:hAnsi="宋体"/>
          <w:sz w:val="24"/>
          <w:szCs w:val="24"/>
          <w:highlight w:val="white"/>
        </w:rPr>
        <w:t>小组发现</w:t>
      </w:r>
      <w:r>
        <w:rPr>
          <w:rFonts w:hint="eastAsia" w:ascii="宋体" w:hAnsi="宋体"/>
          <w:sz w:val="24"/>
          <w:szCs w:val="24"/>
          <w:highlight w:val="white"/>
          <w:lang w:eastAsia="zh-CN"/>
        </w:rPr>
        <w:t>投标供应商</w:t>
      </w:r>
      <w:r>
        <w:rPr>
          <w:rFonts w:hint="eastAsia" w:ascii="宋体" w:hAnsi="宋体"/>
          <w:sz w:val="24"/>
          <w:szCs w:val="24"/>
          <w:highlight w:val="white"/>
        </w:rPr>
        <w:t>的报价或者某些分项报价明显不合理或者低于成本，有可能影响商品质量和不能诚信履约的，应当要求其在规定的期限内提供文件予以解释说明，并提交相关证明材料；否则，</w:t>
      </w:r>
      <w:r>
        <w:rPr>
          <w:rFonts w:hint="eastAsia" w:ascii="宋体" w:hAnsi="宋体"/>
          <w:sz w:val="24"/>
          <w:szCs w:val="24"/>
          <w:highlight w:val="white"/>
          <w:lang w:eastAsia="zh-CN"/>
        </w:rPr>
        <w:t>竞争性磋商</w:t>
      </w:r>
      <w:r>
        <w:rPr>
          <w:rFonts w:hint="eastAsia" w:ascii="宋体" w:hAnsi="宋体"/>
          <w:sz w:val="24"/>
          <w:szCs w:val="24"/>
          <w:highlight w:val="white"/>
        </w:rPr>
        <w:t>小组可以取消该</w:t>
      </w:r>
      <w:r>
        <w:rPr>
          <w:rFonts w:hint="eastAsia" w:ascii="宋体" w:hAnsi="宋体"/>
          <w:sz w:val="24"/>
          <w:szCs w:val="24"/>
          <w:highlight w:val="white"/>
          <w:lang w:eastAsia="zh-CN"/>
        </w:rPr>
        <w:t>投标供应商</w:t>
      </w:r>
      <w:r>
        <w:rPr>
          <w:rFonts w:hint="eastAsia" w:ascii="宋体" w:hAnsi="宋体"/>
          <w:sz w:val="24"/>
          <w:szCs w:val="24"/>
          <w:highlight w:val="white"/>
        </w:rPr>
        <w:t>的中标候选资格，按顺序由排在后面的成交供应商候选人递补，以此类推。</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第十四条</w:t>
      </w:r>
      <w:r>
        <w:rPr>
          <w:rFonts w:hint="eastAsia" w:ascii="宋体" w:hAnsi="宋体"/>
          <w:sz w:val="24"/>
          <w:szCs w:val="24"/>
          <w:highlight w:val="white"/>
        </w:rPr>
        <w:t xml:space="preserve"> </w:t>
      </w:r>
      <w:r>
        <w:rPr>
          <w:rFonts w:hint="eastAsia" w:ascii="宋体" w:hAnsi="宋体"/>
          <w:sz w:val="24"/>
          <w:szCs w:val="24"/>
          <w:highlight w:val="white"/>
          <w:lang w:eastAsia="zh-CN"/>
        </w:rPr>
        <w:t>投标供应商</w:t>
      </w:r>
      <w:r>
        <w:rPr>
          <w:rFonts w:hint="eastAsia" w:ascii="宋体" w:hAnsi="宋体"/>
          <w:sz w:val="24"/>
          <w:szCs w:val="24"/>
          <w:highlight w:val="white"/>
        </w:rPr>
        <w:t>投标报价与公布的预算价（或控制价)相比降幅过小，或</w:t>
      </w:r>
      <w:r>
        <w:rPr>
          <w:rFonts w:hint="eastAsia" w:ascii="宋体" w:hAnsi="宋体"/>
          <w:sz w:val="24"/>
          <w:szCs w:val="24"/>
          <w:highlight w:val="white"/>
          <w:lang w:eastAsia="zh-CN"/>
        </w:rPr>
        <w:t>投标供应商</w:t>
      </w:r>
      <w:r>
        <w:rPr>
          <w:rFonts w:hint="eastAsia" w:ascii="宋体" w:hAnsi="宋体"/>
          <w:sz w:val="24"/>
          <w:szCs w:val="24"/>
          <w:highlight w:val="white"/>
        </w:rPr>
        <w:t>投标报价明显缺乏竞争性的，</w:t>
      </w:r>
      <w:r>
        <w:rPr>
          <w:rFonts w:hint="eastAsia" w:ascii="宋体" w:hAnsi="宋体"/>
          <w:sz w:val="24"/>
          <w:szCs w:val="24"/>
          <w:highlight w:val="white"/>
          <w:lang w:eastAsia="zh-CN"/>
        </w:rPr>
        <w:t>竞争性磋商</w:t>
      </w:r>
      <w:r>
        <w:rPr>
          <w:rFonts w:hint="eastAsia" w:ascii="宋体" w:hAnsi="宋体"/>
          <w:sz w:val="24"/>
          <w:szCs w:val="24"/>
          <w:highlight w:val="white"/>
        </w:rPr>
        <w:t>小组可以否决所有投标。</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第十五条</w:t>
      </w:r>
      <w:r>
        <w:rPr>
          <w:rFonts w:hint="eastAsia" w:ascii="宋体" w:hAnsi="宋体"/>
          <w:sz w:val="24"/>
          <w:szCs w:val="24"/>
          <w:highlight w:val="white"/>
        </w:rPr>
        <w:t xml:space="preserve">  评标后，</w:t>
      </w:r>
      <w:r>
        <w:rPr>
          <w:rFonts w:hint="eastAsia" w:ascii="宋体" w:hAnsi="宋体"/>
          <w:sz w:val="24"/>
          <w:szCs w:val="24"/>
          <w:highlight w:val="white"/>
          <w:lang w:eastAsia="zh-CN"/>
        </w:rPr>
        <w:t>竞争性磋商</w:t>
      </w:r>
      <w:r>
        <w:rPr>
          <w:rFonts w:hint="eastAsia" w:ascii="宋体" w:hAnsi="宋体"/>
          <w:sz w:val="24"/>
          <w:szCs w:val="24"/>
          <w:highlight w:val="white"/>
        </w:rPr>
        <w:t>小组应制作评标报告。</w:t>
      </w:r>
      <w:r>
        <w:rPr>
          <w:rFonts w:hint="eastAsia" w:ascii="宋体" w:hAnsi="宋体"/>
          <w:sz w:val="24"/>
          <w:szCs w:val="24"/>
          <w:highlight w:val="white"/>
          <w:lang w:eastAsia="zh-CN"/>
        </w:rPr>
        <w:t>竞争性磋商</w:t>
      </w:r>
      <w:r>
        <w:rPr>
          <w:rFonts w:hint="eastAsia" w:ascii="宋体" w:hAnsi="宋体"/>
          <w:sz w:val="24"/>
          <w:szCs w:val="24"/>
          <w:highlight w:val="white"/>
        </w:rPr>
        <w:t>小组全体成员及监督员均须在评标报告上签字。评审报告应如实记录本次评标的主要过程，全面反映评标过程中的各种不同的意见，以及其他澄清、说明、补正事项。</w:t>
      </w:r>
    </w:p>
    <w:p>
      <w:pPr>
        <w:adjustRightInd w:val="0"/>
        <w:snapToGrid w:val="0"/>
        <w:spacing w:line="360" w:lineRule="auto"/>
        <w:ind w:right="-10"/>
        <w:jc w:val="center"/>
        <w:rPr>
          <w:rFonts w:ascii="宋体" w:hAnsi="宋体"/>
          <w:sz w:val="24"/>
          <w:szCs w:val="24"/>
        </w:rPr>
      </w:pPr>
      <w:r>
        <w:rPr>
          <w:rFonts w:hint="eastAsia" w:ascii="宋体" w:hAnsi="宋体"/>
          <w:b/>
          <w:bCs/>
          <w:sz w:val="24"/>
          <w:szCs w:val="24"/>
          <w:highlight w:val="white"/>
        </w:rPr>
        <w:t>四．评标纪律</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第十六条</w:t>
      </w:r>
      <w:r>
        <w:rPr>
          <w:rFonts w:hint="eastAsia" w:ascii="宋体" w:hAnsi="宋体"/>
          <w:sz w:val="24"/>
          <w:szCs w:val="24"/>
          <w:highlight w:val="white"/>
        </w:rPr>
        <w:t xml:space="preserve"> </w:t>
      </w:r>
      <w:r>
        <w:rPr>
          <w:rFonts w:hint="eastAsia" w:ascii="宋体" w:hAnsi="宋体"/>
          <w:sz w:val="24"/>
          <w:szCs w:val="24"/>
          <w:highlight w:val="white"/>
          <w:lang w:eastAsia="zh-CN"/>
        </w:rPr>
        <w:t>竞争性磋商</w:t>
      </w:r>
      <w:r>
        <w:rPr>
          <w:rFonts w:hint="eastAsia" w:ascii="宋体" w:hAnsi="宋体"/>
          <w:sz w:val="24"/>
          <w:szCs w:val="24"/>
          <w:highlight w:val="white"/>
        </w:rPr>
        <w:t>小组和评标工作人员应严格遵守国家的法律、法规和规章制度；严格按照本次</w:t>
      </w:r>
      <w:r>
        <w:rPr>
          <w:rFonts w:hint="eastAsia" w:ascii="宋体" w:hAnsi="宋体"/>
          <w:sz w:val="24"/>
          <w:szCs w:val="24"/>
          <w:highlight w:val="white"/>
          <w:lang w:eastAsia="zh-CN"/>
        </w:rPr>
        <w:t>竞争性磋商</w:t>
      </w:r>
      <w:r>
        <w:rPr>
          <w:rFonts w:hint="eastAsia" w:ascii="宋体" w:hAnsi="宋体"/>
          <w:sz w:val="24"/>
          <w:szCs w:val="24"/>
          <w:highlight w:val="white"/>
        </w:rPr>
        <w:t>文件进行评标；公正廉洁、不徇私情，不得损害国家利益；保护招、</w:t>
      </w:r>
      <w:r>
        <w:rPr>
          <w:rFonts w:hint="eastAsia" w:ascii="宋体" w:hAnsi="宋体"/>
          <w:sz w:val="24"/>
          <w:szCs w:val="24"/>
          <w:highlight w:val="white"/>
          <w:lang w:eastAsia="zh-CN"/>
        </w:rPr>
        <w:t>投标供应商</w:t>
      </w:r>
      <w:r>
        <w:rPr>
          <w:rFonts w:hint="eastAsia" w:ascii="宋体" w:hAnsi="宋体"/>
          <w:sz w:val="24"/>
          <w:szCs w:val="24"/>
          <w:highlight w:val="white"/>
        </w:rPr>
        <w:t>的合法权益。</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第十七条</w:t>
      </w:r>
      <w:r>
        <w:rPr>
          <w:rFonts w:hint="eastAsia" w:ascii="宋体" w:hAnsi="宋体"/>
          <w:sz w:val="24"/>
          <w:szCs w:val="24"/>
          <w:highlight w:val="white"/>
        </w:rPr>
        <w:t xml:space="preserve"> 在评标过程中，评委、秘书组及其他评标工作人员必须对评标情况严格保密，任何人不得将评标情况透露给与</w:t>
      </w:r>
      <w:r>
        <w:rPr>
          <w:rFonts w:hint="eastAsia" w:ascii="宋体" w:hAnsi="宋体"/>
          <w:sz w:val="24"/>
          <w:szCs w:val="24"/>
          <w:highlight w:val="white"/>
          <w:lang w:eastAsia="zh-CN"/>
        </w:rPr>
        <w:t>投标供应商</w:t>
      </w:r>
      <w:r>
        <w:rPr>
          <w:rFonts w:hint="eastAsia" w:ascii="宋体" w:hAnsi="宋体"/>
          <w:sz w:val="24"/>
          <w:szCs w:val="24"/>
          <w:highlight w:val="white"/>
        </w:rPr>
        <w:t>有关的单位和个人。如有违反评标纪律的情况发生，将依据《中华人民共和国政府采购法》及其他有关法律法规的规定，追究有关当事人的责任。</w:t>
      </w:r>
    </w:p>
    <w:p>
      <w:pPr>
        <w:rPr>
          <w:rFonts w:ascii="宋体" w:hAnsi="宋体"/>
          <w:sz w:val="24"/>
          <w:szCs w:val="24"/>
          <w:highlight w:val="white"/>
        </w:rPr>
      </w:pPr>
      <w:r>
        <w:rPr>
          <w:rFonts w:hint="eastAsia" w:ascii="宋体" w:hAnsi="宋体"/>
          <w:b/>
          <w:bCs/>
          <w:sz w:val="24"/>
          <w:szCs w:val="24"/>
          <w:highlight w:val="white"/>
        </w:rPr>
        <w:t xml:space="preserve">第十八条 </w:t>
      </w:r>
      <w:r>
        <w:rPr>
          <w:rFonts w:hint="eastAsia" w:ascii="宋体" w:hAnsi="宋体"/>
          <w:sz w:val="24"/>
          <w:szCs w:val="24"/>
          <w:highlight w:val="white"/>
        </w:rPr>
        <w:t>本评标办法的解释权属于采购人。</w:t>
      </w:r>
    </w:p>
    <w:p>
      <w:pPr>
        <w:pStyle w:val="22"/>
      </w:pPr>
    </w:p>
    <w:p>
      <w:pPr>
        <w:pStyle w:val="3"/>
        <w:ind w:firstLine="0"/>
        <w:rPr>
          <w:rFonts w:ascii="宋体" w:hAnsi="宋体" w:eastAsia="宋体"/>
        </w:rPr>
      </w:pPr>
      <w:r>
        <w:rPr>
          <w:rFonts w:hint="eastAsia" w:ascii="宋体" w:hAnsi="宋体" w:eastAsia="宋体"/>
          <w:highlight w:val="white"/>
        </w:rPr>
        <w:t xml:space="preserve">第五章 </w:t>
      </w:r>
      <w:r>
        <w:rPr>
          <w:rFonts w:hint="eastAsia" w:ascii="宋体" w:hAnsi="宋体" w:eastAsia="宋体"/>
          <w:highlight w:val="white"/>
          <w:lang w:eastAsia="zh-CN"/>
        </w:rPr>
        <w:t>投标供应商</w:t>
      </w:r>
      <w:r>
        <w:rPr>
          <w:rFonts w:hint="eastAsia" w:ascii="宋体" w:hAnsi="宋体" w:eastAsia="宋体"/>
          <w:highlight w:val="white"/>
        </w:rPr>
        <w:t>须知</w:t>
      </w:r>
    </w:p>
    <w:p>
      <w:pPr>
        <w:pStyle w:val="4"/>
        <w:spacing w:line="500" w:lineRule="exact"/>
        <w:rPr>
          <w:rFonts w:hAnsi="宋体"/>
          <w:sz w:val="28"/>
          <w:szCs w:val="28"/>
        </w:rPr>
      </w:pPr>
      <w:bookmarkStart w:id="67" w:name="_Hlt509650686"/>
      <w:bookmarkEnd w:id="67"/>
      <w:bookmarkStart w:id="68" w:name="_Hlt509650126"/>
      <w:bookmarkEnd w:id="68"/>
      <w:bookmarkStart w:id="69" w:name="_Hlt526418143"/>
      <w:bookmarkEnd w:id="69"/>
      <w:bookmarkStart w:id="70" w:name="_Hlt509650955"/>
      <w:bookmarkEnd w:id="70"/>
      <w:bookmarkStart w:id="71" w:name="_Hlt509649998"/>
      <w:bookmarkEnd w:id="71"/>
      <w:bookmarkStart w:id="72" w:name="_Hlt509649722"/>
      <w:bookmarkEnd w:id="72"/>
      <w:bookmarkStart w:id="73" w:name="_Toc407096150"/>
      <w:r>
        <w:rPr>
          <w:rFonts w:hint="eastAsia" w:hAnsi="宋体"/>
          <w:sz w:val="28"/>
          <w:szCs w:val="28"/>
          <w:highlight w:val="white"/>
        </w:rPr>
        <w:t>一．总    则</w:t>
      </w:r>
      <w:bookmarkEnd w:id="73"/>
    </w:p>
    <w:p>
      <w:pPr>
        <w:spacing w:line="360" w:lineRule="auto"/>
        <w:rPr>
          <w:rFonts w:ascii="宋体" w:hAnsi="宋体"/>
          <w:b/>
          <w:bCs/>
          <w:sz w:val="24"/>
          <w:szCs w:val="24"/>
        </w:rPr>
      </w:pPr>
      <w:r>
        <w:rPr>
          <w:rFonts w:hint="eastAsia" w:ascii="宋体" w:hAnsi="宋体"/>
          <w:b/>
          <w:bCs/>
          <w:sz w:val="24"/>
          <w:szCs w:val="24"/>
          <w:highlight w:val="white"/>
        </w:rPr>
        <w:t>1.适用范围</w:t>
      </w:r>
    </w:p>
    <w:p>
      <w:pPr>
        <w:spacing w:line="360" w:lineRule="auto"/>
        <w:rPr>
          <w:rFonts w:ascii="宋体" w:hAnsi="宋体"/>
          <w:sz w:val="24"/>
          <w:szCs w:val="24"/>
        </w:rPr>
      </w:pPr>
      <w:r>
        <w:rPr>
          <w:rFonts w:hint="eastAsia" w:ascii="宋体" w:hAnsi="宋体"/>
          <w:sz w:val="24"/>
          <w:szCs w:val="24"/>
          <w:highlight w:val="white"/>
        </w:rPr>
        <w:t>1.1本</w:t>
      </w:r>
      <w:r>
        <w:rPr>
          <w:rFonts w:hint="eastAsia" w:ascii="宋体" w:hAnsi="宋体"/>
          <w:sz w:val="24"/>
          <w:szCs w:val="24"/>
          <w:highlight w:val="white"/>
          <w:lang w:eastAsia="zh-CN"/>
        </w:rPr>
        <w:t>竞争性磋商</w:t>
      </w:r>
      <w:r>
        <w:rPr>
          <w:rFonts w:hint="eastAsia" w:ascii="宋体" w:hAnsi="宋体"/>
          <w:sz w:val="24"/>
          <w:szCs w:val="24"/>
          <w:highlight w:val="white"/>
        </w:rPr>
        <w:t>文件仅适用于本次</w:t>
      </w:r>
      <w:r>
        <w:rPr>
          <w:rFonts w:hint="eastAsia" w:ascii="宋体" w:hAnsi="宋体"/>
          <w:sz w:val="24"/>
          <w:szCs w:val="24"/>
          <w:highlight w:val="white"/>
          <w:lang w:eastAsia="zh-CN"/>
        </w:rPr>
        <w:t>竞争性磋商</w:t>
      </w:r>
      <w:r>
        <w:rPr>
          <w:rFonts w:hint="eastAsia" w:ascii="宋体" w:hAnsi="宋体"/>
          <w:sz w:val="24"/>
          <w:szCs w:val="24"/>
          <w:highlight w:val="white"/>
        </w:rPr>
        <w:t>所述的货物项目采购。</w:t>
      </w:r>
    </w:p>
    <w:p>
      <w:pPr>
        <w:spacing w:line="360" w:lineRule="auto"/>
        <w:rPr>
          <w:rFonts w:ascii="宋体" w:hAnsi="宋体"/>
          <w:b/>
          <w:bCs/>
          <w:sz w:val="24"/>
          <w:szCs w:val="24"/>
        </w:rPr>
      </w:pPr>
      <w:r>
        <w:rPr>
          <w:rFonts w:hint="eastAsia" w:ascii="宋体" w:hAnsi="宋体"/>
          <w:b/>
          <w:bCs/>
          <w:sz w:val="24"/>
          <w:szCs w:val="24"/>
          <w:highlight w:val="white"/>
        </w:rPr>
        <w:t>2.有关定义</w:t>
      </w:r>
    </w:p>
    <w:p>
      <w:pPr>
        <w:spacing w:line="360" w:lineRule="auto"/>
        <w:rPr>
          <w:rFonts w:ascii="宋体" w:hAnsi="宋体"/>
          <w:sz w:val="24"/>
          <w:szCs w:val="24"/>
        </w:rPr>
      </w:pPr>
      <w:r>
        <w:rPr>
          <w:rFonts w:hint="eastAsia" w:ascii="宋体" w:hAnsi="宋体"/>
          <w:sz w:val="24"/>
          <w:szCs w:val="24"/>
          <w:highlight w:val="white"/>
        </w:rPr>
        <w:t>2.1采购人：系指本次采购项目的业主方。</w:t>
      </w:r>
    </w:p>
    <w:p>
      <w:pPr>
        <w:spacing w:line="360" w:lineRule="auto"/>
        <w:rPr>
          <w:rFonts w:ascii="宋体" w:hAnsi="宋体"/>
          <w:sz w:val="24"/>
          <w:szCs w:val="24"/>
        </w:rPr>
      </w:pPr>
      <w:r>
        <w:rPr>
          <w:rFonts w:hint="eastAsia" w:ascii="宋体" w:hAnsi="宋体"/>
          <w:sz w:val="24"/>
          <w:szCs w:val="24"/>
          <w:highlight w:val="white"/>
        </w:rPr>
        <w:t>2.2委托人：系指本次采购项目的委托方。</w:t>
      </w:r>
    </w:p>
    <w:p>
      <w:pPr>
        <w:spacing w:line="360" w:lineRule="auto"/>
        <w:rPr>
          <w:rFonts w:ascii="宋体" w:hAnsi="宋体"/>
          <w:sz w:val="24"/>
          <w:szCs w:val="24"/>
        </w:rPr>
      </w:pPr>
      <w:r>
        <w:rPr>
          <w:rFonts w:hint="eastAsia" w:ascii="宋体" w:hAnsi="宋体"/>
          <w:sz w:val="24"/>
          <w:szCs w:val="24"/>
          <w:highlight w:val="white"/>
        </w:rPr>
        <w:t>2.3</w:t>
      </w:r>
      <w:r>
        <w:rPr>
          <w:rFonts w:hint="eastAsia" w:ascii="宋体" w:hAnsi="宋体"/>
          <w:sz w:val="24"/>
          <w:szCs w:val="24"/>
          <w:highlight w:val="white"/>
          <w:lang w:eastAsia="zh-CN"/>
        </w:rPr>
        <w:t>投标供应商</w:t>
      </w:r>
      <w:r>
        <w:rPr>
          <w:rFonts w:hint="eastAsia" w:ascii="宋体" w:hAnsi="宋体"/>
          <w:sz w:val="24"/>
          <w:szCs w:val="24"/>
          <w:highlight w:val="white"/>
        </w:rPr>
        <w:t>：系指购买了本</w:t>
      </w:r>
      <w:r>
        <w:rPr>
          <w:rFonts w:hint="eastAsia" w:ascii="宋体" w:hAnsi="宋体"/>
          <w:sz w:val="24"/>
          <w:szCs w:val="24"/>
          <w:highlight w:val="white"/>
          <w:lang w:eastAsia="zh-CN"/>
        </w:rPr>
        <w:t>竞争性磋商</w:t>
      </w:r>
      <w:r>
        <w:rPr>
          <w:rFonts w:hint="eastAsia" w:ascii="宋体" w:hAnsi="宋体"/>
          <w:sz w:val="24"/>
          <w:szCs w:val="24"/>
          <w:highlight w:val="white"/>
        </w:rPr>
        <w:t>文件，且已经提交或准备提交本响应文件的制造商、供应商或服务商。</w:t>
      </w:r>
    </w:p>
    <w:p>
      <w:pPr>
        <w:spacing w:line="360" w:lineRule="auto"/>
        <w:rPr>
          <w:rFonts w:ascii="宋体" w:hAnsi="宋体"/>
          <w:sz w:val="24"/>
          <w:szCs w:val="24"/>
        </w:rPr>
      </w:pPr>
      <w:r>
        <w:rPr>
          <w:rFonts w:hint="eastAsia" w:ascii="宋体" w:hAnsi="宋体"/>
          <w:sz w:val="24"/>
          <w:szCs w:val="24"/>
          <w:highlight w:val="white"/>
        </w:rPr>
        <w:t>2.4</w:t>
      </w:r>
      <w:r>
        <w:rPr>
          <w:rFonts w:hint="eastAsia" w:ascii="宋体" w:hAnsi="宋体"/>
          <w:sz w:val="24"/>
          <w:szCs w:val="24"/>
          <w:highlight w:val="white"/>
          <w:lang w:eastAsia="zh-CN"/>
        </w:rPr>
        <w:t>货物</w:t>
      </w:r>
      <w:r>
        <w:rPr>
          <w:rFonts w:hint="eastAsia" w:ascii="宋体" w:hAnsi="宋体"/>
          <w:sz w:val="24"/>
          <w:szCs w:val="24"/>
          <w:highlight w:val="white"/>
        </w:rPr>
        <w:t>：系指</w:t>
      </w:r>
      <w:r>
        <w:rPr>
          <w:rFonts w:hint="eastAsia" w:ascii="宋体" w:hAnsi="宋体"/>
          <w:sz w:val="24"/>
          <w:szCs w:val="24"/>
          <w:highlight w:val="white"/>
          <w:lang w:eastAsia="zh-CN"/>
        </w:rPr>
        <w:t>中标人按竞争性磋商文件规定向采购人提供的货物</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sz w:val="24"/>
          <w:szCs w:val="24"/>
          <w:highlight w:val="white"/>
        </w:rPr>
        <w:t>2.5近X年内：系指从开标之日向前追溯X年（“X”为“一”及以后整数）起算。除非本</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文件另有规定，否则均以合同签订之日为追溯结点。</w:t>
      </w:r>
    </w:p>
    <w:p>
      <w:pPr>
        <w:spacing w:line="360" w:lineRule="auto"/>
        <w:rPr>
          <w:rFonts w:ascii="宋体" w:hAnsi="宋体"/>
        </w:rPr>
      </w:pPr>
      <w:r>
        <w:rPr>
          <w:rFonts w:hint="eastAsia" w:ascii="宋体" w:hAnsi="宋体"/>
          <w:sz w:val="24"/>
          <w:szCs w:val="24"/>
          <w:highlight w:val="white"/>
        </w:rPr>
        <w:t>2.6业绩：系指符合本</w:t>
      </w:r>
      <w:r>
        <w:rPr>
          <w:rFonts w:hint="eastAsia" w:ascii="宋体" w:hAnsi="宋体"/>
          <w:sz w:val="24"/>
          <w:szCs w:val="24"/>
          <w:highlight w:val="white"/>
          <w:lang w:eastAsia="zh-CN"/>
        </w:rPr>
        <w:t>竞争性磋商</w:t>
      </w:r>
      <w:r>
        <w:rPr>
          <w:rFonts w:hint="eastAsia" w:ascii="宋体" w:hAnsi="宋体"/>
          <w:sz w:val="24"/>
          <w:szCs w:val="24"/>
          <w:highlight w:val="white"/>
        </w:rPr>
        <w:t>文件规定且已服务（安装）完毕的合同及相关证明。供应商与其关联公司（如母公司、控股公司、参股公司、分公司、子公司、同一法人代表的公司等）之间签订的合同，均不予认可。</w:t>
      </w:r>
    </w:p>
    <w:p>
      <w:pPr>
        <w:spacing w:line="360" w:lineRule="auto"/>
        <w:rPr>
          <w:rFonts w:ascii="宋体" w:hAnsi="宋体"/>
          <w:b/>
          <w:bCs/>
          <w:sz w:val="24"/>
          <w:szCs w:val="24"/>
        </w:rPr>
      </w:pPr>
      <w:r>
        <w:rPr>
          <w:rFonts w:hint="eastAsia" w:ascii="宋体" w:hAnsi="宋体"/>
          <w:b/>
          <w:bCs/>
          <w:sz w:val="24"/>
          <w:szCs w:val="24"/>
          <w:highlight w:val="white"/>
        </w:rPr>
        <w:t>3.投标费用</w:t>
      </w:r>
    </w:p>
    <w:p>
      <w:pPr>
        <w:spacing w:line="360" w:lineRule="auto"/>
        <w:rPr>
          <w:rFonts w:ascii="宋体" w:hAnsi="宋体"/>
          <w:sz w:val="24"/>
          <w:szCs w:val="24"/>
        </w:rPr>
      </w:pPr>
      <w:r>
        <w:rPr>
          <w:rFonts w:hint="eastAsia" w:ascii="宋体" w:hAnsi="宋体"/>
          <w:sz w:val="24"/>
          <w:szCs w:val="24"/>
          <w:highlight w:val="white"/>
        </w:rPr>
        <w:t>3.1无论投标结果如何，供应商应自行承担其编制与递交响应文件所涉及的一切费用。</w:t>
      </w:r>
    </w:p>
    <w:p>
      <w:pPr>
        <w:spacing w:line="360" w:lineRule="auto"/>
        <w:rPr>
          <w:rFonts w:ascii="宋体" w:hAnsi="宋体"/>
          <w:b/>
          <w:bCs/>
          <w:sz w:val="24"/>
          <w:szCs w:val="24"/>
        </w:rPr>
      </w:pPr>
      <w:r>
        <w:rPr>
          <w:rFonts w:hint="eastAsia" w:ascii="宋体" w:hAnsi="宋体"/>
          <w:b/>
          <w:bCs/>
          <w:sz w:val="24"/>
          <w:szCs w:val="24"/>
          <w:highlight w:val="white"/>
        </w:rPr>
        <w:t>4.合格的</w:t>
      </w:r>
      <w:r>
        <w:rPr>
          <w:rFonts w:hint="eastAsia" w:ascii="宋体" w:hAnsi="宋体"/>
          <w:b/>
          <w:bCs/>
          <w:sz w:val="24"/>
          <w:szCs w:val="24"/>
          <w:highlight w:val="white"/>
          <w:lang w:eastAsia="zh-CN"/>
        </w:rPr>
        <w:t>投标</w:t>
      </w:r>
      <w:r>
        <w:rPr>
          <w:rFonts w:hint="eastAsia" w:ascii="宋体" w:hAnsi="宋体"/>
          <w:b/>
          <w:bCs/>
          <w:sz w:val="24"/>
          <w:szCs w:val="24"/>
          <w:highlight w:val="white"/>
        </w:rPr>
        <w:t>供应商</w:t>
      </w:r>
    </w:p>
    <w:p>
      <w:pPr>
        <w:spacing w:line="360" w:lineRule="auto"/>
        <w:rPr>
          <w:rFonts w:ascii="宋体" w:hAnsi="宋体"/>
          <w:sz w:val="24"/>
          <w:szCs w:val="24"/>
        </w:rPr>
      </w:pPr>
      <w:r>
        <w:rPr>
          <w:rFonts w:hint="eastAsia" w:ascii="宋体" w:hAnsi="宋体"/>
          <w:sz w:val="24"/>
          <w:szCs w:val="24"/>
          <w:highlight w:val="white"/>
        </w:rPr>
        <w:t>4.1合格的</w:t>
      </w:r>
      <w:r>
        <w:rPr>
          <w:rFonts w:hint="eastAsia" w:ascii="宋体" w:hAnsi="宋体"/>
          <w:sz w:val="24"/>
          <w:szCs w:val="24"/>
          <w:highlight w:val="white"/>
          <w:lang w:eastAsia="zh-CN"/>
        </w:rPr>
        <w:t>投标</w:t>
      </w:r>
      <w:r>
        <w:rPr>
          <w:rFonts w:hint="eastAsia" w:ascii="宋体" w:hAnsi="宋体"/>
          <w:sz w:val="24"/>
          <w:szCs w:val="24"/>
          <w:highlight w:val="white"/>
        </w:rPr>
        <w:t>供应商应符合</w:t>
      </w:r>
      <w:r>
        <w:rPr>
          <w:rFonts w:hint="eastAsia" w:ascii="宋体" w:hAnsi="宋体"/>
          <w:sz w:val="24"/>
          <w:szCs w:val="24"/>
          <w:highlight w:val="white"/>
          <w:lang w:eastAsia="zh-CN"/>
        </w:rPr>
        <w:t>竞争性磋商</w:t>
      </w:r>
      <w:r>
        <w:rPr>
          <w:rFonts w:hint="eastAsia" w:ascii="宋体" w:hAnsi="宋体"/>
          <w:sz w:val="24"/>
          <w:szCs w:val="24"/>
          <w:highlight w:val="white"/>
        </w:rPr>
        <w:t>文件载明的投标资格。</w:t>
      </w:r>
    </w:p>
    <w:p>
      <w:pPr>
        <w:spacing w:line="360" w:lineRule="auto"/>
        <w:rPr>
          <w:rFonts w:ascii="宋体" w:hAnsi="宋体"/>
          <w:sz w:val="24"/>
          <w:szCs w:val="24"/>
        </w:rPr>
      </w:pPr>
      <w:r>
        <w:rPr>
          <w:rFonts w:hint="eastAsia" w:ascii="宋体" w:hAnsi="宋体"/>
          <w:sz w:val="24"/>
          <w:szCs w:val="24"/>
          <w:highlight w:val="white"/>
        </w:rPr>
        <w:t>4.2</w:t>
      </w:r>
      <w:r>
        <w:rPr>
          <w:rFonts w:hint="eastAsia" w:ascii="宋体" w:hAnsi="宋体"/>
          <w:sz w:val="24"/>
          <w:szCs w:val="24"/>
          <w:highlight w:val="white"/>
          <w:lang w:eastAsia="zh-CN"/>
        </w:rPr>
        <w:t>投标</w:t>
      </w:r>
      <w:r>
        <w:rPr>
          <w:rFonts w:hint="eastAsia" w:ascii="宋体" w:hAnsi="宋体"/>
          <w:sz w:val="24"/>
          <w:szCs w:val="24"/>
          <w:highlight w:val="white"/>
        </w:rPr>
        <w:t>供应商之间如果存在下列情形之一的，不得同时参加同一标段（包别）或者不分标段（包别）的同一项目投标：</w:t>
      </w:r>
    </w:p>
    <w:p>
      <w:pPr>
        <w:spacing w:line="360" w:lineRule="auto"/>
        <w:rPr>
          <w:rFonts w:ascii="宋体" w:hAnsi="宋体"/>
          <w:sz w:val="24"/>
          <w:szCs w:val="24"/>
        </w:rPr>
      </w:pPr>
      <w:r>
        <w:rPr>
          <w:rFonts w:hint="eastAsia" w:ascii="宋体" w:hAnsi="宋体"/>
          <w:sz w:val="24"/>
          <w:szCs w:val="24"/>
          <w:highlight w:val="white"/>
        </w:rPr>
        <w:t>4.2.1法定代表人为同一个人的两个及两个以上法人；</w:t>
      </w:r>
    </w:p>
    <w:p>
      <w:pPr>
        <w:spacing w:line="360" w:lineRule="auto"/>
        <w:rPr>
          <w:rFonts w:ascii="宋体" w:hAnsi="宋体"/>
          <w:sz w:val="24"/>
          <w:szCs w:val="24"/>
        </w:rPr>
      </w:pPr>
      <w:r>
        <w:rPr>
          <w:rFonts w:hint="eastAsia" w:ascii="宋体" w:hAnsi="宋体"/>
          <w:sz w:val="24"/>
          <w:szCs w:val="24"/>
          <w:highlight w:val="white"/>
        </w:rPr>
        <w:t>4.2.2母公司、全资子公司及其控股公司；</w:t>
      </w:r>
    </w:p>
    <w:p>
      <w:pPr>
        <w:spacing w:line="360" w:lineRule="auto"/>
        <w:rPr>
          <w:rFonts w:ascii="宋体" w:hAnsi="宋体"/>
          <w:sz w:val="24"/>
          <w:szCs w:val="24"/>
        </w:rPr>
      </w:pPr>
      <w:r>
        <w:rPr>
          <w:rFonts w:hint="eastAsia" w:ascii="宋体" w:hAnsi="宋体"/>
          <w:sz w:val="24"/>
          <w:szCs w:val="24"/>
          <w:highlight w:val="white"/>
        </w:rPr>
        <w:t>4.2.3参加投标的其他组织之间存在特殊的利害关系的；</w:t>
      </w:r>
    </w:p>
    <w:p>
      <w:pPr>
        <w:spacing w:line="360" w:lineRule="auto"/>
        <w:rPr>
          <w:rFonts w:ascii="宋体" w:hAnsi="宋体"/>
          <w:sz w:val="24"/>
          <w:szCs w:val="24"/>
        </w:rPr>
      </w:pPr>
      <w:r>
        <w:rPr>
          <w:rFonts w:hint="eastAsia" w:ascii="宋体" w:hAnsi="宋体"/>
          <w:sz w:val="24"/>
          <w:szCs w:val="24"/>
          <w:highlight w:val="white"/>
        </w:rPr>
        <w:t>4.2.4法律和行政法规规定的其他情形。</w:t>
      </w:r>
    </w:p>
    <w:p>
      <w:pPr>
        <w:spacing w:line="360" w:lineRule="auto"/>
        <w:rPr>
          <w:rFonts w:ascii="宋体" w:hAnsi="宋体"/>
          <w:b/>
          <w:bCs/>
          <w:sz w:val="24"/>
          <w:szCs w:val="24"/>
        </w:rPr>
      </w:pPr>
      <w:r>
        <w:rPr>
          <w:rFonts w:hint="eastAsia" w:ascii="宋体" w:hAnsi="宋体"/>
          <w:b/>
          <w:bCs/>
          <w:sz w:val="24"/>
          <w:szCs w:val="24"/>
          <w:highlight w:val="white"/>
        </w:rPr>
        <w:t>5.勘察现场</w:t>
      </w:r>
    </w:p>
    <w:p>
      <w:pPr>
        <w:spacing w:line="360" w:lineRule="auto"/>
        <w:rPr>
          <w:rFonts w:ascii="宋体" w:hAnsi="宋体"/>
          <w:sz w:val="24"/>
          <w:szCs w:val="24"/>
        </w:rPr>
      </w:pPr>
      <w:r>
        <w:rPr>
          <w:rFonts w:hint="eastAsia" w:ascii="宋体" w:hAnsi="宋体"/>
          <w:sz w:val="24"/>
          <w:szCs w:val="24"/>
          <w:highlight w:val="white"/>
        </w:rPr>
        <w:t>5.1</w:t>
      </w:r>
      <w:r>
        <w:rPr>
          <w:rFonts w:hint="eastAsia" w:ascii="宋体" w:hAnsi="宋体"/>
          <w:sz w:val="24"/>
          <w:szCs w:val="24"/>
          <w:highlight w:val="white"/>
          <w:lang w:eastAsia="zh-CN"/>
        </w:rPr>
        <w:t>投标</w:t>
      </w:r>
      <w:r>
        <w:rPr>
          <w:rFonts w:hint="eastAsia" w:ascii="宋体" w:hAnsi="宋体"/>
          <w:sz w:val="24"/>
          <w:szCs w:val="24"/>
          <w:highlight w:val="white"/>
        </w:rPr>
        <w:t>供应商应自行对服务现场和周围环境进行勘察，以获取编制响应文件和签署合同所需的资料。勘察现场的方式、地址及联系方式见</w:t>
      </w:r>
      <w:r>
        <w:rPr>
          <w:rFonts w:hint="eastAsia" w:ascii="宋体" w:hAnsi="宋体"/>
          <w:sz w:val="24"/>
          <w:szCs w:val="24"/>
          <w:highlight w:val="white"/>
          <w:lang w:eastAsia="zh-CN"/>
        </w:rPr>
        <w:t>投标</w:t>
      </w:r>
      <w:r>
        <w:rPr>
          <w:rFonts w:hint="eastAsia" w:ascii="宋体" w:hAnsi="宋体"/>
          <w:sz w:val="24"/>
          <w:szCs w:val="24"/>
          <w:highlight w:val="white"/>
        </w:rPr>
        <w:t>供应商须知前附表。</w:t>
      </w:r>
    </w:p>
    <w:p>
      <w:pPr>
        <w:spacing w:line="360" w:lineRule="auto"/>
        <w:rPr>
          <w:rFonts w:ascii="宋体" w:hAnsi="宋体"/>
          <w:sz w:val="24"/>
          <w:szCs w:val="24"/>
        </w:rPr>
      </w:pPr>
      <w:r>
        <w:rPr>
          <w:rFonts w:hint="eastAsia" w:ascii="宋体" w:hAnsi="宋体"/>
          <w:sz w:val="24"/>
          <w:szCs w:val="24"/>
          <w:highlight w:val="white"/>
        </w:rPr>
        <w:t>5.2勘察现场所发生的费用由</w:t>
      </w:r>
      <w:r>
        <w:rPr>
          <w:rFonts w:hint="eastAsia" w:ascii="宋体" w:hAnsi="宋体"/>
          <w:sz w:val="24"/>
          <w:szCs w:val="24"/>
          <w:highlight w:val="white"/>
          <w:lang w:eastAsia="zh-CN"/>
        </w:rPr>
        <w:t>投标</w:t>
      </w:r>
      <w:r>
        <w:rPr>
          <w:rFonts w:hint="eastAsia" w:ascii="宋体" w:hAnsi="宋体"/>
          <w:sz w:val="24"/>
          <w:szCs w:val="24"/>
          <w:highlight w:val="white"/>
        </w:rPr>
        <w:t>供应商自行承担。采购人向</w:t>
      </w:r>
      <w:r>
        <w:rPr>
          <w:rFonts w:hint="eastAsia" w:ascii="宋体" w:hAnsi="宋体"/>
          <w:sz w:val="24"/>
          <w:szCs w:val="24"/>
          <w:highlight w:val="white"/>
          <w:lang w:eastAsia="zh-CN"/>
        </w:rPr>
        <w:t>投标</w:t>
      </w:r>
      <w:r>
        <w:rPr>
          <w:rFonts w:hint="eastAsia" w:ascii="宋体" w:hAnsi="宋体"/>
          <w:sz w:val="24"/>
          <w:szCs w:val="24"/>
          <w:highlight w:val="white"/>
        </w:rPr>
        <w:t>供应商提供的有关服务现场的资料和数据，是采购人现有的能使</w:t>
      </w:r>
      <w:r>
        <w:rPr>
          <w:rFonts w:hint="eastAsia" w:ascii="宋体" w:hAnsi="宋体"/>
          <w:sz w:val="24"/>
          <w:szCs w:val="24"/>
          <w:highlight w:val="white"/>
          <w:lang w:eastAsia="zh-CN"/>
        </w:rPr>
        <w:t>投标</w:t>
      </w:r>
      <w:r>
        <w:rPr>
          <w:rFonts w:hint="eastAsia" w:ascii="宋体" w:hAnsi="宋体"/>
          <w:sz w:val="24"/>
          <w:szCs w:val="24"/>
          <w:highlight w:val="white"/>
        </w:rPr>
        <w:t>供应商利用的资料。采购人对</w:t>
      </w:r>
      <w:r>
        <w:rPr>
          <w:rFonts w:hint="eastAsia" w:ascii="宋体" w:hAnsi="宋体"/>
          <w:sz w:val="24"/>
          <w:szCs w:val="24"/>
          <w:highlight w:val="white"/>
          <w:lang w:eastAsia="zh-CN"/>
        </w:rPr>
        <w:t>投标</w:t>
      </w:r>
      <w:r>
        <w:rPr>
          <w:rFonts w:hint="eastAsia" w:ascii="宋体" w:hAnsi="宋体"/>
          <w:sz w:val="24"/>
          <w:szCs w:val="24"/>
          <w:highlight w:val="white"/>
        </w:rPr>
        <w:t>供应商由此而做出的推论、理解和结论概不负责。</w:t>
      </w:r>
      <w:r>
        <w:rPr>
          <w:rFonts w:hint="eastAsia" w:ascii="宋体" w:hAnsi="宋体"/>
          <w:sz w:val="24"/>
          <w:szCs w:val="24"/>
          <w:highlight w:val="white"/>
          <w:lang w:eastAsia="zh-CN"/>
        </w:rPr>
        <w:t>投标</w:t>
      </w:r>
      <w:r>
        <w:rPr>
          <w:rFonts w:hint="eastAsia" w:ascii="宋体" w:hAnsi="宋体"/>
          <w:sz w:val="24"/>
          <w:szCs w:val="24"/>
          <w:highlight w:val="white"/>
        </w:rPr>
        <w:t>供应商未到服务现场实地踏勘的，中标后签订合同时和履约过程中，不得以不完全了解现场情况为由，提出任何形式的增加合同价款或索赔的要求。</w:t>
      </w:r>
    </w:p>
    <w:p>
      <w:pPr>
        <w:spacing w:line="360" w:lineRule="auto"/>
        <w:rPr>
          <w:rFonts w:ascii="宋体" w:hAnsi="宋体"/>
          <w:sz w:val="24"/>
          <w:szCs w:val="24"/>
        </w:rPr>
      </w:pPr>
      <w:r>
        <w:rPr>
          <w:rFonts w:hint="eastAsia" w:ascii="宋体" w:hAnsi="宋体"/>
          <w:sz w:val="24"/>
          <w:szCs w:val="24"/>
          <w:highlight w:val="white"/>
        </w:rPr>
        <w:t>5.3除非有特殊要求，</w:t>
      </w:r>
      <w:r>
        <w:rPr>
          <w:rFonts w:hint="eastAsia" w:ascii="宋体" w:hAnsi="宋体"/>
          <w:sz w:val="24"/>
          <w:szCs w:val="24"/>
          <w:highlight w:val="white"/>
          <w:lang w:eastAsia="zh-CN"/>
        </w:rPr>
        <w:t>竞争性磋商</w:t>
      </w:r>
      <w:r>
        <w:rPr>
          <w:rFonts w:hint="eastAsia" w:ascii="宋体" w:hAnsi="宋体"/>
          <w:sz w:val="24"/>
          <w:szCs w:val="24"/>
          <w:highlight w:val="white"/>
        </w:rPr>
        <w:t>文件不单独提供服务使用地的自然环境、气候条件、公用设施等情况，</w:t>
      </w:r>
      <w:r>
        <w:rPr>
          <w:rFonts w:hint="eastAsia" w:ascii="宋体" w:hAnsi="宋体"/>
          <w:sz w:val="24"/>
          <w:szCs w:val="24"/>
          <w:highlight w:val="white"/>
          <w:lang w:eastAsia="zh-CN"/>
        </w:rPr>
        <w:t>投标供应商</w:t>
      </w:r>
      <w:r>
        <w:rPr>
          <w:rFonts w:hint="eastAsia" w:ascii="宋体" w:hAnsi="宋体"/>
          <w:sz w:val="24"/>
          <w:szCs w:val="24"/>
          <w:highlight w:val="white"/>
        </w:rPr>
        <w:t>被视为熟悉上述与履行合同有关的一切情况。</w:t>
      </w:r>
    </w:p>
    <w:p>
      <w:pPr>
        <w:spacing w:line="360" w:lineRule="auto"/>
        <w:rPr>
          <w:rFonts w:ascii="宋体" w:hAnsi="宋体"/>
          <w:sz w:val="24"/>
          <w:szCs w:val="24"/>
        </w:rPr>
      </w:pPr>
      <w:r>
        <w:rPr>
          <w:rFonts w:hint="eastAsia" w:ascii="宋体" w:hAnsi="宋体"/>
          <w:b/>
          <w:bCs/>
          <w:sz w:val="24"/>
          <w:szCs w:val="24"/>
          <w:highlight w:val="white"/>
        </w:rPr>
        <w:t>6.知识产权</w:t>
      </w:r>
    </w:p>
    <w:p>
      <w:pPr>
        <w:spacing w:line="360" w:lineRule="auto"/>
        <w:rPr>
          <w:rFonts w:ascii="宋体" w:hAnsi="宋体"/>
          <w:sz w:val="24"/>
          <w:szCs w:val="24"/>
        </w:rPr>
      </w:pPr>
      <w:r>
        <w:rPr>
          <w:rFonts w:hint="eastAsia" w:ascii="宋体" w:hAnsi="宋体"/>
          <w:sz w:val="24"/>
          <w:szCs w:val="24"/>
          <w:highlight w:val="white"/>
        </w:rPr>
        <w:t>6.1</w:t>
      </w:r>
      <w:r>
        <w:rPr>
          <w:rFonts w:hint="eastAsia" w:ascii="宋体" w:hAnsi="宋体"/>
          <w:sz w:val="24"/>
          <w:szCs w:val="24"/>
          <w:highlight w:val="white"/>
          <w:lang w:eastAsia="zh-CN"/>
        </w:rPr>
        <w:t>投标供应商</w:t>
      </w:r>
      <w:r>
        <w:rPr>
          <w:rFonts w:hint="eastAsia" w:ascii="宋体" w:hAnsi="宋体"/>
          <w:sz w:val="24"/>
          <w:szCs w:val="24"/>
          <w:highlight w:val="white"/>
        </w:rPr>
        <w:t>须保证，采购人在中华人民共和国境内使用投标货物、资料、技术、服务或其任何一部分时，享有不受限制的无偿使用权，不会产生因第三方提出侵犯其专利权、商标权或其它知识产权而引起的法律或经济纠纷。如</w:t>
      </w:r>
      <w:r>
        <w:rPr>
          <w:rFonts w:hint="eastAsia" w:ascii="宋体" w:hAnsi="宋体"/>
          <w:sz w:val="24"/>
          <w:szCs w:val="24"/>
          <w:highlight w:val="white"/>
          <w:lang w:eastAsia="zh-CN"/>
        </w:rPr>
        <w:t>投标供应商</w:t>
      </w:r>
      <w:r>
        <w:rPr>
          <w:rFonts w:hint="eastAsia" w:ascii="宋体" w:hAnsi="宋体"/>
          <w:sz w:val="24"/>
          <w:szCs w:val="24"/>
          <w:highlight w:val="white"/>
        </w:rPr>
        <w:t>不拥有相应的知识产权，则在投标报价中必须包括合法获取该知识产权的一切相关费用。如因此导致采购人损失的，</w:t>
      </w:r>
      <w:r>
        <w:rPr>
          <w:rFonts w:hint="eastAsia" w:ascii="宋体" w:hAnsi="宋体"/>
          <w:sz w:val="24"/>
          <w:szCs w:val="24"/>
          <w:highlight w:val="white"/>
          <w:lang w:eastAsia="zh-CN"/>
        </w:rPr>
        <w:t>投标供应商</w:t>
      </w:r>
      <w:r>
        <w:rPr>
          <w:rFonts w:hint="eastAsia" w:ascii="宋体" w:hAnsi="宋体"/>
          <w:sz w:val="24"/>
          <w:szCs w:val="24"/>
          <w:highlight w:val="white"/>
        </w:rPr>
        <w:t>须承担全部赔偿责任。</w:t>
      </w:r>
    </w:p>
    <w:p>
      <w:pPr>
        <w:spacing w:line="360" w:lineRule="auto"/>
        <w:rPr>
          <w:rFonts w:ascii="宋体" w:hAnsi="宋体"/>
          <w:sz w:val="24"/>
          <w:szCs w:val="24"/>
        </w:rPr>
      </w:pPr>
      <w:r>
        <w:rPr>
          <w:rFonts w:hint="eastAsia" w:ascii="宋体" w:hAnsi="宋体"/>
          <w:sz w:val="24"/>
          <w:szCs w:val="24"/>
          <w:highlight w:val="white"/>
        </w:rPr>
        <w:t>6.2</w:t>
      </w:r>
      <w:r>
        <w:rPr>
          <w:rFonts w:hint="eastAsia" w:ascii="宋体" w:hAnsi="宋体"/>
          <w:sz w:val="24"/>
          <w:szCs w:val="24"/>
          <w:highlight w:val="white"/>
          <w:lang w:eastAsia="zh-CN"/>
        </w:rPr>
        <w:t>投标供应商</w:t>
      </w:r>
      <w:r>
        <w:rPr>
          <w:rFonts w:hint="eastAsia" w:ascii="宋体" w:hAnsi="宋体"/>
          <w:sz w:val="24"/>
          <w:szCs w:val="24"/>
          <w:highlight w:val="white"/>
        </w:rPr>
        <w:t>如欲在项目实施过程中采用自有知识成果，须在</w:t>
      </w:r>
      <w:r>
        <w:rPr>
          <w:rFonts w:hint="eastAsia" w:ascii="宋体" w:hAnsi="宋体"/>
          <w:sz w:val="24"/>
          <w:szCs w:val="24"/>
          <w:highlight w:val="white"/>
          <w:lang w:eastAsia="zh-CN"/>
        </w:rPr>
        <w:t>投标文件</w:t>
      </w:r>
      <w:r>
        <w:rPr>
          <w:rFonts w:hint="eastAsia" w:ascii="宋体" w:hAnsi="宋体"/>
          <w:sz w:val="24"/>
          <w:szCs w:val="24"/>
          <w:highlight w:val="white"/>
        </w:rPr>
        <w:t>中声明，并提供相关知识产权证明文件。使用该知识成果后，</w:t>
      </w:r>
      <w:r>
        <w:rPr>
          <w:rFonts w:hint="eastAsia" w:ascii="宋体" w:hAnsi="宋体"/>
          <w:sz w:val="24"/>
          <w:szCs w:val="24"/>
          <w:highlight w:val="white"/>
          <w:lang w:eastAsia="zh-CN"/>
        </w:rPr>
        <w:t>投标供应商</w:t>
      </w:r>
      <w:r>
        <w:rPr>
          <w:rFonts w:hint="eastAsia" w:ascii="宋体" w:hAnsi="宋体"/>
          <w:sz w:val="24"/>
          <w:szCs w:val="24"/>
          <w:highlight w:val="white"/>
        </w:rPr>
        <w:t>须提供开发接口和开发手册等技术文档。</w:t>
      </w:r>
    </w:p>
    <w:p>
      <w:pPr>
        <w:spacing w:line="360" w:lineRule="auto"/>
        <w:rPr>
          <w:rFonts w:ascii="宋体" w:hAnsi="宋体"/>
          <w:b/>
          <w:bCs/>
          <w:sz w:val="24"/>
          <w:szCs w:val="24"/>
        </w:rPr>
      </w:pPr>
      <w:r>
        <w:rPr>
          <w:rFonts w:hint="eastAsia" w:ascii="宋体" w:hAnsi="宋体"/>
          <w:b/>
          <w:bCs/>
          <w:sz w:val="24"/>
          <w:szCs w:val="24"/>
          <w:highlight w:val="white"/>
        </w:rPr>
        <w:t>7.纪律与保密</w:t>
      </w:r>
    </w:p>
    <w:p>
      <w:pPr>
        <w:spacing w:line="360" w:lineRule="auto"/>
        <w:rPr>
          <w:rFonts w:ascii="宋体" w:hAnsi="宋体"/>
          <w:sz w:val="24"/>
          <w:szCs w:val="24"/>
        </w:rPr>
      </w:pPr>
      <w:r>
        <w:rPr>
          <w:rFonts w:hint="eastAsia" w:ascii="宋体" w:hAnsi="宋体"/>
          <w:sz w:val="24"/>
          <w:szCs w:val="24"/>
          <w:highlight w:val="white"/>
        </w:rPr>
        <w:t>7.1</w:t>
      </w:r>
      <w:r>
        <w:rPr>
          <w:rFonts w:hint="eastAsia" w:ascii="宋体" w:hAnsi="宋体"/>
          <w:sz w:val="24"/>
          <w:szCs w:val="24"/>
          <w:highlight w:val="white"/>
          <w:lang w:eastAsia="zh-CN"/>
        </w:rPr>
        <w:t>投标供应商</w:t>
      </w:r>
      <w:r>
        <w:rPr>
          <w:rFonts w:hint="eastAsia" w:ascii="宋体" w:hAnsi="宋体"/>
          <w:sz w:val="24"/>
          <w:szCs w:val="24"/>
          <w:highlight w:val="white"/>
        </w:rPr>
        <w:t>的投标行为应遵守中国的有关法律、法规和规章。</w:t>
      </w:r>
    </w:p>
    <w:p>
      <w:pPr>
        <w:spacing w:line="360" w:lineRule="auto"/>
        <w:rPr>
          <w:rFonts w:ascii="宋体" w:hAnsi="宋体"/>
          <w:sz w:val="24"/>
          <w:szCs w:val="24"/>
        </w:rPr>
      </w:pPr>
      <w:r>
        <w:rPr>
          <w:rFonts w:hint="eastAsia" w:ascii="宋体" w:hAnsi="宋体"/>
          <w:sz w:val="24"/>
          <w:szCs w:val="24"/>
          <w:highlight w:val="white"/>
        </w:rPr>
        <w:t>7.2</w:t>
      </w:r>
      <w:r>
        <w:rPr>
          <w:rFonts w:hint="eastAsia" w:ascii="宋体" w:hAnsi="宋体"/>
          <w:sz w:val="24"/>
          <w:szCs w:val="24"/>
          <w:highlight w:val="white"/>
          <w:lang w:eastAsia="zh-CN"/>
        </w:rPr>
        <w:t>投标供应商</w:t>
      </w:r>
      <w:r>
        <w:rPr>
          <w:rFonts w:hint="eastAsia" w:ascii="宋体" w:hAnsi="宋体"/>
          <w:sz w:val="24"/>
          <w:szCs w:val="24"/>
          <w:highlight w:val="white"/>
        </w:rPr>
        <w:t>不得相互串通投标报价，不得妨碍其他</w:t>
      </w:r>
      <w:r>
        <w:rPr>
          <w:rFonts w:hint="eastAsia" w:ascii="宋体" w:hAnsi="宋体"/>
          <w:sz w:val="24"/>
          <w:szCs w:val="24"/>
          <w:highlight w:val="white"/>
          <w:lang w:eastAsia="zh-CN"/>
        </w:rPr>
        <w:t>投标供应商</w:t>
      </w:r>
      <w:r>
        <w:rPr>
          <w:rFonts w:hint="eastAsia" w:ascii="宋体" w:hAnsi="宋体"/>
          <w:sz w:val="24"/>
          <w:szCs w:val="24"/>
          <w:highlight w:val="white"/>
        </w:rPr>
        <w:t>的公平竞争，不得损害采购人或其他</w:t>
      </w:r>
      <w:r>
        <w:rPr>
          <w:rFonts w:hint="eastAsia" w:ascii="宋体" w:hAnsi="宋体"/>
          <w:sz w:val="24"/>
          <w:szCs w:val="24"/>
          <w:highlight w:val="white"/>
          <w:lang w:eastAsia="zh-CN"/>
        </w:rPr>
        <w:t>投标供应商</w:t>
      </w:r>
      <w:r>
        <w:rPr>
          <w:rFonts w:hint="eastAsia" w:ascii="宋体" w:hAnsi="宋体"/>
          <w:sz w:val="24"/>
          <w:szCs w:val="24"/>
          <w:highlight w:val="white"/>
        </w:rPr>
        <w:t>的合法权益，</w:t>
      </w:r>
      <w:r>
        <w:rPr>
          <w:rFonts w:hint="eastAsia" w:ascii="宋体" w:hAnsi="宋体"/>
          <w:sz w:val="24"/>
          <w:szCs w:val="24"/>
          <w:highlight w:val="white"/>
          <w:lang w:eastAsia="zh-CN"/>
        </w:rPr>
        <w:t>投标供应商</w:t>
      </w:r>
      <w:r>
        <w:rPr>
          <w:rFonts w:hint="eastAsia" w:ascii="宋体" w:hAnsi="宋体"/>
          <w:sz w:val="24"/>
          <w:szCs w:val="24"/>
          <w:highlight w:val="white"/>
        </w:rPr>
        <w:t>不得以向采购人、</w:t>
      </w:r>
      <w:r>
        <w:rPr>
          <w:rFonts w:hint="eastAsia" w:ascii="宋体" w:hAnsi="宋体"/>
          <w:sz w:val="24"/>
          <w:szCs w:val="24"/>
          <w:highlight w:val="white"/>
          <w:lang w:eastAsia="zh-CN"/>
        </w:rPr>
        <w:t>竞争性磋商</w:t>
      </w:r>
      <w:r>
        <w:rPr>
          <w:rFonts w:hint="eastAsia" w:ascii="宋体" w:hAnsi="宋体"/>
          <w:sz w:val="24"/>
          <w:szCs w:val="24"/>
          <w:highlight w:val="white"/>
        </w:rPr>
        <w:t>小组成员行贿或者采取其他不正当手段谋取中标。</w:t>
      </w:r>
    </w:p>
    <w:p>
      <w:pPr>
        <w:spacing w:line="360" w:lineRule="auto"/>
        <w:rPr>
          <w:rFonts w:ascii="宋体" w:hAnsi="宋体"/>
          <w:sz w:val="24"/>
          <w:szCs w:val="24"/>
        </w:rPr>
      </w:pPr>
      <w:r>
        <w:rPr>
          <w:rFonts w:hint="eastAsia" w:ascii="宋体" w:hAnsi="宋体"/>
          <w:sz w:val="24"/>
          <w:szCs w:val="24"/>
          <w:highlight w:val="white"/>
        </w:rPr>
        <w:t>7.2.1有下列情形之一的，属于</w:t>
      </w:r>
      <w:r>
        <w:rPr>
          <w:rFonts w:hint="eastAsia" w:ascii="宋体" w:hAnsi="宋体"/>
          <w:sz w:val="24"/>
          <w:szCs w:val="24"/>
          <w:highlight w:val="white"/>
          <w:lang w:eastAsia="zh-CN"/>
        </w:rPr>
        <w:t>投标供应商</w:t>
      </w:r>
      <w:r>
        <w:rPr>
          <w:rFonts w:hint="eastAsia" w:ascii="宋体" w:hAnsi="宋体"/>
          <w:sz w:val="24"/>
          <w:szCs w:val="24"/>
          <w:highlight w:val="white"/>
        </w:rPr>
        <w:t>相互串通投标：</w:t>
      </w:r>
    </w:p>
    <w:p>
      <w:pPr>
        <w:spacing w:line="360" w:lineRule="auto"/>
        <w:rPr>
          <w:rFonts w:ascii="宋体" w:hAnsi="宋体"/>
          <w:sz w:val="24"/>
          <w:szCs w:val="24"/>
        </w:rPr>
      </w:pPr>
      <w:r>
        <w:rPr>
          <w:rFonts w:hint="eastAsia" w:ascii="宋体" w:hAnsi="宋体"/>
          <w:sz w:val="24"/>
          <w:szCs w:val="24"/>
          <w:highlight w:val="white"/>
        </w:rPr>
        <w:t>7.2.1.1</w:t>
      </w:r>
      <w:r>
        <w:rPr>
          <w:rFonts w:hint="eastAsia" w:ascii="宋体" w:hAnsi="宋体"/>
          <w:sz w:val="24"/>
          <w:szCs w:val="24"/>
          <w:highlight w:val="white"/>
          <w:lang w:eastAsia="zh-CN"/>
        </w:rPr>
        <w:t>投标供应商</w:t>
      </w:r>
      <w:r>
        <w:rPr>
          <w:rFonts w:hint="eastAsia" w:ascii="宋体" w:hAnsi="宋体"/>
          <w:sz w:val="24"/>
          <w:szCs w:val="24"/>
          <w:highlight w:val="white"/>
        </w:rPr>
        <w:t>之间协商投标报价等</w:t>
      </w:r>
      <w:r>
        <w:rPr>
          <w:rFonts w:hint="eastAsia" w:ascii="宋体" w:hAnsi="宋体"/>
          <w:sz w:val="24"/>
          <w:szCs w:val="24"/>
          <w:highlight w:val="white"/>
          <w:lang w:eastAsia="zh-CN"/>
        </w:rPr>
        <w:t>投标文件</w:t>
      </w:r>
      <w:r>
        <w:rPr>
          <w:rFonts w:hint="eastAsia" w:ascii="宋体" w:hAnsi="宋体"/>
          <w:sz w:val="24"/>
          <w:szCs w:val="24"/>
          <w:highlight w:val="white"/>
        </w:rPr>
        <w:t>的实质性内容；</w:t>
      </w:r>
    </w:p>
    <w:p>
      <w:pPr>
        <w:spacing w:line="360" w:lineRule="auto"/>
        <w:rPr>
          <w:rFonts w:ascii="宋体" w:hAnsi="宋体"/>
          <w:sz w:val="24"/>
          <w:szCs w:val="24"/>
        </w:rPr>
      </w:pPr>
      <w:r>
        <w:rPr>
          <w:rFonts w:hint="eastAsia" w:ascii="宋体" w:hAnsi="宋体"/>
          <w:sz w:val="24"/>
          <w:szCs w:val="24"/>
          <w:highlight w:val="white"/>
        </w:rPr>
        <w:t>7.2.1.2</w:t>
      </w:r>
      <w:r>
        <w:rPr>
          <w:rFonts w:hint="eastAsia" w:ascii="宋体" w:hAnsi="宋体"/>
          <w:sz w:val="24"/>
          <w:szCs w:val="24"/>
          <w:highlight w:val="white"/>
          <w:lang w:eastAsia="zh-CN"/>
        </w:rPr>
        <w:t>投标供应商</w:t>
      </w:r>
      <w:r>
        <w:rPr>
          <w:rFonts w:hint="eastAsia" w:ascii="宋体" w:hAnsi="宋体"/>
          <w:sz w:val="24"/>
          <w:szCs w:val="24"/>
          <w:highlight w:val="white"/>
        </w:rPr>
        <w:t>之间约定成交供应商；</w:t>
      </w:r>
    </w:p>
    <w:p>
      <w:pPr>
        <w:spacing w:line="360" w:lineRule="auto"/>
        <w:rPr>
          <w:rFonts w:ascii="宋体" w:hAnsi="宋体"/>
          <w:sz w:val="24"/>
          <w:szCs w:val="24"/>
        </w:rPr>
      </w:pPr>
      <w:r>
        <w:rPr>
          <w:rFonts w:hint="eastAsia" w:ascii="宋体" w:hAnsi="宋体"/>
          <w:sz w:val="24"/>
          <w:szCs w:val="24"/>
          <w:highlight w:val="white"/>
        </w:rPr>
        <w:t>7.2.1.3</w:t>
      </w:r>
      <w:r>
        <w:rPr>
          <w:rFonts w:hint="eastAsia" w:ascii="宋体" w:hAnsi="宋体"/>
          <w:sz w:val="24"/>
          <w:szCs w:val="24"/>
          <w:highlight w:val="white"/>
          <w:lang w:eastAsia="zh-CN"/>
        </w:rPr>
        <w:t>投标供应商</w:t>
      </w:r>
      <w:r>
        <w:rPr>
          <w:rFonts w:hint="eastAsia" w:ascii="宋体" w:hAnsi="宋体"/>
          <w:sz w:val="24"/>
          <w:szCs w:val="24"/>
          <w:highlight w:val="white"/>
        </w:rPr>
        <w:t>之间约定部分</w:t>
      </w:r>
      <w:r>
        <w:rPr>
          <w:rFonts w:hint="eastAsia" w:ascii="宋体" w:hAnsi="宋体"/>
          <w:sz w:val="24"/>
          <w:szCs w:val="24"/>
          <w:highlight w:val="white"/>
          <w:lang w:eastAsia="zh-CN"/>
        </w:rPr>
        <w:t>投标供应商</w:t>
      </w:r>
      <w:r>
        <w:rPr>
          <w:rFonts w:hint="eastAsia" w:ascii="宋体" w:hAnsi="宋体"/>
          <w:sz w:val="24"/>
          <w:szCs w:val="24"/>
          <w:highlight w:val="white"/>
        </w:rPr>
        <w:t>放弃投标或者中标；</w:t>
      </w:r>
    </w:p>
    <w:p>
      <w:pPr>
        <w:spacing w:line="360" w:lineRule="auto"/>
        <w:rPr>
          <w:rFonts w:ascii="宋体" w:hAnsi="宋体"/>
          <w:sz w:val="24"/>
          <w:szCs w:val="24"/>
        </w:rPr>
      </w:pPr>
      <w:r>
        <w:rPr>
          <w:rFonts w:hint="eastAsia" w:ascii="宋体" w:hAnsi="宋体"/>
          <w:sz w:val="24"/>
          <w:szCs w:val="24"/>
          <w:highlight w:val="white"/>
        </w:rPr>
        <w:t>7.2.1.4属于同一集团、协会、商会等组织成员的</w:t>
      </w:r>
      <w:r>
        <w:rPr>
          <w:rFonts w:hint="eastAsia" w:ascii="宋体" w:hAnsi="宋体"/>
          <w:sz w:val="24"/>
          <w:szCs w:val="24"/>
          <w:highlight w:val="white"/>
          <w:lang w:eastAsia="zh-CN"/>
        </w:rPr>
        <w:t>投标供应商</w:t>
      </w:r>
      <w:r>
        <w:rPr>
          <w:rFonts w:hint="eastAsia" w:ascii="宋体" w:hAnsi="宋体"/>
          <w:sz w:val="24"/>
          <w:szCs w:val="24"/>
          <w:highlight w:val="white"/>
        </w:rPr>
        <w:t>按照该组织要求协同投标；</w:t>
      </w:r>
    </w:p>
    <w:p>
      <w:pPr>
        <w:spacing w:line="360" w:lineRule="auto"/>
        <w:rPr>
          <w:rFonts w:ascii="宋体" w:hAnsi="宋体"/>
          <w:sz w:val="24"/>
          <w:szCs w:val="24"/>
        </w:rPr>
      </w:pPr>
      <w:r>
        <w:rPr>
          <w:rFonts w:hint="eastAsia" w:ascii="宋体" w:hAnsi="宋体"/>
          <w:sz w:val="24"/>
          <w:szCs w:val="24"/>
          <w:highlight w:val="white"/>
        </w:rPr>
        <w:t>7.2.1.5</w:t>
      </w:r>
      <w:r>
        <w:rPr>
          <w:rFonts w:hint="eastAsia" w:ascii="宋体" w:hAnsi="宋体"/>
          <w:sz w:val="24"/>
          <w:szCs w:val="24"/>
          <w:highlight w:val="white"/>
          <w:lang w:eastAsia="zh-CN"/>
        </w:rPr>
        <w:t>投标供应商</w:t>
      </w:r>
      <w:r>
        <w:rPr>
          <w:rFonts w:hint="eastAsia" w:ascii="宋体" w:hAnsi="宋体"/>
          <w:sz w:val="24"/>
          <w:szCs w:val="24"/>
          <w:highlight w:val="white"/>
        </w:rPr>
        <w:t>之间为谋取中标或者排斥特定</w:t>
      </w:r>
      <w:r>
        <w:rPr>
          <w:rFonts w:hint="eastAsia" w:ascii="宋体" w:hAnsi="宋体"/>
          <w:sz w:val="24"/>
          <w:szCs w:val="24"/>
          <w:highlight w:val="white"/>
          <w:lang w:eastAsia="zh-CN"/>
        </w:rPr>
        <w:t>投标供应商</w:t>
      </w:r>
      <w:r>
        <w:rPr>
          <w:rFonts w:hint="eastAsia" w:ascii="宋体" w:hAnsi="宋体"/>
          <w:sz w:val="24"/>
          <w:szCs w:val="24"/>
          <w:highlight w:val="white"/>
        </w:rPr>
        <w:t>而采取的其他联合行动。</w:t>
      </w:r>
    </w:p>
    <w:p>
      <w:pPr>
        <w:spacing w:line="360" w:lineRule="auto"/>
        <w:rPr>
          <w:rFonts w:ascii="宋体" w:hAnsi="宋体"/>
          <w:sz w:val="24"/>
          <w:szCs w:val="24"/>
        </w:rPr>
      </w:pPr>
      <w:r>
        <w:rPr>
          <w:rFonts w:hint="eastAsia" w:ascii="宋体" w:hAnsi="宋体"/>
          <w:sz w:val="24"/>
          <w:szCs w:val="24"/>
          <w:highlight w:val="white"/>
        </w:rPr>
        <w:t>7.2.2 有下列情形之一的，视为</w:t>
      </w:r>
      <w:r>
        <w:rPr>
          <w:rFonts w:hint="eastAsia" w:ascii="宋体" w:hAnsi="宋体"/>
          <w:sz w:val="24"/>
          <w:szCs w:val="24"/>
          <w:highlight w:val="white"/>
          <w:lang w:eastAsia="zh-CN"/>
        </w:rPr>
        <w:t>投标供应商</w:t>
      </w:r>
      <w:r>
        <w:rPr>
          <w:rFonts w:hint="eastAsia" w:ascii="宋体" w:hAnsi="宋体"/>
          <w:sz w:val="24"/>
          <w:szCs w:val="24"/>
          <w:highlight w:val="white"/>
        </w:rPr>
        <w:t>相互串通投标：</w:t>
      </w:r>
    </w:p>
    <w:p>
      <w:pPr>
        <w:spacing w:line="360" w:lineRule="auto"/>
        <w:rPr>
          <w:rFonts w:ascii="宋体" w:hAnsi="宋体"/>
          <w:sz w:val="24"/>
          <w:szCs w:val="24"/>
        </w:rPr>
      </w:pPr>
      <w:r>
        <w:rPr>
          <w:rFonts w:hint="eastAsia" w:ascii="宋体" w:hAnsi="宋体"/>
          <w:sz w:val="24"/>
          <w:szCs w:val="24"/>
          <w:highlight w:val="white"/>
        </w:rPr>
        <w:t>7.2.2.1不同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由同一单位或者个人编制；</w:t>
      </w:r>
    </w:p>
    <w:p>
      <w:pPr>
        <w:spacing w:line="360" w:lineRule="auto"/>
        <w:rPr>
          <w:rFonts w:ascii="宋体" w:hAnsi="宋体"/>
          <w:sz w:val="24"/>
          <w:szCs w:val="24"/>
        </w:rPr>
      </w:pPr>
      <w:r>
        <w:rPr>
          <w:rFonts w:hint="eastAsia" w:ascii="宋体" w:hAnsi="宋体"/>
          <w:sz w:val="24"/>
          <w:szCs w:val="24"/>
          <w:highlight w:val="white"/>
        </w:rPr>
        <w:t>7.2.2.2不同</w:t>
      </w:r>
      <w:r>
        <w:rPr>
          <w:rFonts w:hint="eastAsia" w:ascii="宋体" w:hAnsi="宋体"/>
          <w:sz w:val="24"/>
          <w:szCs w:val="24"/>
          <w:highlight w:val="white"/>
          <w:lang w:eastAsia="zh-CN"/>
        </w:rPr>
        <w:t>投标供应商</w:t>
      </w:r>
      <w:r>
        <w:rPr>
          <w:rFonts w:hint="eastAsia" w:ascii="宋体" w:hAnsi="宋体"/>
          <w:sz w:val="24"/>
          <w:szCs w:val="24"/>
          <w:highlight w:val="white"/>
        </w:rPr>
        <w:t>委托同一单位或者个人办理投标事宜；</w:t>
      </w:r>
    </w:p>
    <w:p>
      <w:pPr>
        <w:spacing w:line="360" w:lineRule="auto"/>
        <w:rPr>
          <w:rFonts w:ascii="宋体" w:hAnsi="宋体"/>
          <w:sz w:val="24"/>
          <w:szCs w:val="24"/>
        </w:rPr>
      </w:pPr>
      <w:r>
        <w:rPr>
          <w:rFonts w:hint="eastAsia" w:ascii="宋体" w:hAnsi="宋体"/>
          <w:sz w:val="24"/>
          <w:szCs w:val="24"/>
          <w:highlight w:val="white"/>
        </w:rPr>
        <w:t>7.2.2.3不同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载明的项目管理成员为同一人；</w:t>
      </w:r>
    </w:p>
    <w:p>
      <w:pPr>
        <w:spacing w:line="360" w:lineRule="auto"/>
        <w:rPr>
          <w:rFonts w:ascii="宋体" w:hAnsi="宋体"/>
          <w:sz w:val="24"/>
          <w:szCs w:val="24"/>
        </w:rPr>
      </w:pPr>
      <w:r>
        <w:rPr>
          <w:rFonts w:hint="eastAsia" w:ascii="宋体" w:hAnsi="宋体"/>
          <w:sz w:val="24"/>
          <w:szCs w:val="24"/>
          <w:highlight w:val="white"/>
        </w:rPr>
        <w:t>7.2.2.4不同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异常一致或者投标报价呈规律性差异；</w:t>
      </w:r>
    </w:p>
    <w:p>
      <w:pPr>
        <w:spacing w:line="360" w:lineRule="auto"/>
        <w:rPr>
          <w:rFonts w:ascii="宋体" w:hAnsi="宋体"/>
          <w:sz w:val="24"/>
          <w:szCs w:val="24"/>
        </w:rPr>
      </w:pPr>
      <w:r>
        <w:rPr>
          <w:rFonts w:hint="eastAsia" w:ascii="宋体" w:hAnsi="宋体"/>
          <w:sz w:val="24"/>
          <w:szCs w:val="24"/>
          <w:highlight w:val="white"/>
        </w:rPr>
        <w:t>7.2.2.5不同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相互混装；</w:t>
      </w:r>
    </w:p>
    <w:p>
      <w:pPr>
        <w:spacing w:line="360" w:lineRule="auto"/>
        <w:rPr>
          <w:rFonts w:ascii="宋体" w:hAnsi="宋体"/>
          <w:sz w:val="24"/>
          <w:szCs w:val="24"/>
        </w:rPr>
      </w:pPr>
      <w:r>
        <w:rPr>
          <w:rFonts w:hint="eastAsia" w:ascii="宋体" w:hAnsi="宋体"/>
          <w:sz w:val="24"/>
          <w:szCs w:val="24"/>
          <w:highlight w:val="white"/>
        </w:rPr>
        <w:t>7.2.2.6不同</w:t>
      </w:r>
      <w:r>
        <w:rPr>
          <w:rFonts w:hint="eastAsia" w:ascii="宋体" w:hAnsi="宋体"/>
          <w:sz w:val="24"/>
          <w:szCs w:val="24"/>
          <w:highlight w:val="white"/>
          <w:lang w:eastAsia="zh-CN"/>
        </w:rPr>
        <w:t>投标供应商</w:t>
      </w:r>
      <w:r>
        <w:rPr>
          <w:rFonts w:hint="eastAsia" w:ascii="宋体" w:hAnsi="宋体"/>
          <w:sz w:val="24"/>
          <w:szCs w:val="24"/>
          <w:highlight w:val="white"/>
        </w:rPr>
        <w:t>的投标保证金从同一单位或者个人的账户转出。</w:t>
      </w:r>
    </w:p>
    <w:p>
      <w:pPr>
        <w:spacing w:line="360" w:lineRule="auto"/>
        <w:rPr>
          <w:rFonts w:ascii="宋体" w:hAnsi="宋体"/>
          <w:sz w:val="24"/>
          <w:szCs w:val="24"/>
        </w:rPr>
      </w:pPr>
      <w:r>
        <w:rPr>
          <w:rFonts w:hint="eastAsia" w:ascii="宋体" w:hAnsi="宋体"/>
          <w:sz w:val="24"/>
          <w:szCs w:val="24"/>
          <w:highlight w:val="white"/>
        </w:rPr>
        <w:t>7.3在确定成交供应商之前，</w:t>
      </w:r>
      <w:r>
        <w:rPr>
          <w:rFonts w:hint="eastAsia" w:ascii="宋体" w:hAnsi="宋体"/>
          <w:sz w:val="24"/>
          <w:szCs w:val="24"/>
          <w:highlight w:val="white"/>
          <w:lang w:eastAsia="zh-CN"/>
        </w:rPr>
        <w:t>投标供应商</w:t>
      </w:r>
      <w:r>
        <w:rPr>
          <w:rFonts w:hint="eastAsia" w:ascii="宋体" w:hAnsi="宋体"/>
          <w:sz w:val="24"/>
          <w:szCs w:val="24"/>
          <w:highlight w:val="white"/>
        </w:rPr>
        <w:t>不得与采购人就投标价格、投标方案等实质性内容进行</w:t>
      </w:r>
      <w:r>
        <w:rPr>
          <w:rFonts w:hint="eastAsia" w:ascii="宋体" w:hAnsi="宋体"/>
          <w:sz w:val="24"/>
          <w:szCs w:val="24"/>
          <w:highlight w:val="white"/>
          <w:lang w:eastAsia="zh-CN"/>
        </w:rPr>
        <w:t>竞争性磋商</w:t>
      </w:r>
      <w:r>
        <w:rPr>
          <w:rFonts w:hint="eastAsia" w:ascii="宋体" w:hAnsi="宋体"/>
          <w:sz w:val="24"/>
          <w:szCs w:val="24"/>
          <w:highlight w:val="white"/>
        </w:rPr>
        <w:t>，也不得私下接触</w:t>
      </w:r>
      <w:r>
        <w:rPr>
          <w:rFonts w:hint="eastAsia" w:ascii="宋体" w:hAnsi="宋体"/>
          <w:sz w:val="24"/>
          <w:szCs w:val="24"/>
          <w:highlight w:val="white"/>
          <w:lang w:eastAsia="zh-CN"/>
        </w:rPr>
        <w:t>竞争性磋商</w:t>
      </w:r>
      <w:r>
        <w:rPr>
          <w:rFonts w:hint="eastAsia" w:ascii="宋体" w:hAnsi="宋体"/>
          <w:sz w:val="24"/>
          <w:szCs w:val="24"/>
          <w:highlight w:val="white"/>
        </w:rPr>
        <w:t>小组成员。</w:t>
      </w:r>
    </w:p>
    <w:p>
      <w:pPr>
        <w:spacing w:line="360" w:lineRule="auto"/>
        <w:rPr>
          <w:rFonts w:ascii="宋体" w:hAnsi="宋体"/>
          <w:sz w:val="24"/>
          <w:szCs w:val="24"/>
        </w:rPr>
      </w:pPr>
      <w:r>
        <w:rPr>
          <w:rFonts w:hint="eastAsia" w:ascii="宋体" w:hAnsi="宋体"/>
          <w:sz w:val="24"/>
          <w:szCs w:val="24"/>
          <w:highlight w:val="white"/>
        </w:rPr>
        <w:t>7.4在确定成交供应商之前，</w:t>
      </w:r>
      <w:r>
        <w:rPr>
          <w:rFonts w:hint="eastAsia" w:ascii="宋体" w:hAnsi="宋体"/>
          <w:sz w:val="24"/>
          <w:szCs w:val="24"/>
          <w:highlight w:val="white"/>
          <w:lang w:eastAsia="zh-CN"/>
        </w:rPr>
        <w:t>投标供应商</w:t>
      </w:r>
      <w:r>
        <w:rPr>
          <w:rFonts w:hint="eastAsia" w:ascii="宋体" w:hAnsi="宋体"/>
          <w:sz w:val="24"/>
          <w:szCs w:val="24"/>
          <w:highlight w:val="white"/>
        </w:rPr>
        <w:t>试图在</w:t>
      </w:r>
      <w:r>
        <w:rPr>
          <w:rFonts w:hint="eastAsia" w:ascii="宋体" w:hAnsi="宋体"/>
          <w:sz w:val="24"/>
          <w:szCs w:val="24"/>
          <w:highlight w:val="white"/>
          <w:lang w:eastAsia="zh-CN"/>
        </w:rPr>
        <w:t>投标文件</w:t>
      </w:r>
      <w:r>
        <w:rPr>
          <w:rFonts w:hint="eastAsia" w:ascii="宋体" w:hAnsi="宋体"/>
          <w:sz w:val="24"/>
          <w:szCs w:val="24"/>
          <w:highlight w:val="white"/>
        </w:rPr>
        <w:t>审查、澄清、比较和评价时对</w:t>
      </w:r>
      <w:r>
        <w:rPr>
          <w:rFonts w:hint="eastAsia" w:ascii="宋体" w:hAnsi="宋体"/>
          <w:sz w:val="24"/>
          <w:szCs w:val="24"/>
          <w:highlight w:val="white"/>
          <w:lang w:eastAsia="zh-CN"/>
        </w:rPr>
        <w:t>竞争性磋商</w:t>
      </w:r>
      <w:r>
        <w:rPr>
          <w:rFonts w:hint="eastAsia" w:ascii="宋体" w:hAnsi="宋体"/>
          <w:sz w:val="24"/>
          <w:szCs w:val="24"/>
          <w:highlight w:val="white"/>
        </w:rPr>
        <w:t>小组施加任何影响都可能导致其投标无效。</w:t>
      </w:r>
    </w:p>
    <w:p>
      <w:pPr>
        <w:spacing w:line="360" w:lineRule="auto"/>
        <w:rPr>
          <w:rFonts w:ascii="宋体" w:hAnsi="宋体"/>
          <w:sz w:val="24"/>
          <w:szCs w:val="24"/>
          <w:highlight w:val="white"/>
        </w:rPr>
      </w:pPr>
      <w:r>
        <w:rPr>
          <w:rFonts w:hint="eastAsia" w:ascii="宋体" w:hAnsi="宋体"/>
          <w:sz w:val="24"/>
          <w:szCs w:val="24"/>
          <w:highlight w:val="white"/>
        </w:rPr>
        <w:t>7.5由采购人向</w:t>
      </w:r>
      <w:r>
        <w:rPr>
          <w:rFonts w:hint="eastAsia" w:ascii="宋体" w:hAnsi="宋体"/>
          <w:sz w:val="24"/>
          <w:szCs w:val="24"/>
          <w:highlight w:val="white"/>
          <w:lang w:eastAsia="zh-CN"/>
        </w:rPr>
        <w:t>投标供应商</w:t>
      </w:r>
      <w:r>
        <w:rPr>
          <w:rFonts w:hint="eastAsia" w:ascii="宋体" w:hAnsi="宋体"/>
          <w:sz w:val="24"/>
          <w:szCs w:val="24"/>
          <w:highlight w:val="white"/>
        </w:rPr>
        <w:t>提供的图纸、详细资料等资料，被视为保密资料，仅被用于它所规定的用途。除非得到采购人的同意，不能向任何第三方透露。</w:t>
      </w:r>
    </w:p>
    <w:p>
      <w:pPr>
        <w:spacing w:line="360" w:lineRule="auto"/>
        <w:rPr>
          <w:rFonts w:ascii="宋体" w:hAnsi="宋体"/>
          <w:b/>
          <w:bCs/>
          <w:sz w:val="24"/>
          <w:szCs w:val="24"/>
        </w:rPr>
      </w:pPr>
      <w:r>
        <w:rPr>
          <w:rFonts w:hint="eastAsia" w:ascii="宋体" w:hAnsi="宋体"/>
          <w:b/>
          <w:bCs/>
          <w:sz w:val="24"/>
          <w:szCs w:val="24"/>
          <w:highlight w:val="white"/>
        </w:rPr>
        <w:t>8.联合体投标</w:t>
      </w:r>
    </w:p>
    <w:p>
      <w:pPr>
        <w:spacing w:line="360" w:lineRule="auto"/>
        <w:rPr>
          <w:rFonts w:ascii="宋体" w:hAnsi="宋体"/>
          <w:sz w:val="24"/>
          <w:szCs w:val="24"/>
        </w:rPr>
      </w:pPr>
      <w:r>
        <w:rPr>
          <w:rFonts w:hint="eastAsia" w:ascii="宋体" w:hAnsi="宋体"/>
          <w:sz w:val="24"/>
          <w:szCs w:val="24"/>
          <w:highlight w:val="white"/>
        </w:rPr>
        <w:t>8.1除非本项目明确要求不接受联合体形式投标外，两个或两个以上供应商可以组成一个联合体投标，以一个</w:t>
      </w:r>
      <w:r>
        <w:rPr>
          <w:rFonts w:hint="eastAsia" w:ascii="宋体" w:hAnsi="宋体"/>
          <w:sz w:val="24"/>
          <w:szCs w:val="24"/>
          <w:highlight w:val="white"/>
          <w:lang w:eastAsia="zh-CN"/>
        </w:rPr>
        <w:t>投标供应商</w:t>
      </w:r>
      <w:r>
        <w:rPr>
          <w:rFonts w:hint="eastAsia" w:ascii="宋体" w:hAnsi="宋体"/>
          <w:sz w:val="24"/>
          <w:szCs w:val="24"/>
          <w:highlight w:val="white"/>
        </w:rPr>
        <w:t>的身份投标。</w:t>
      </w:r>
    </w:p>
    <w:p>
      <w:pPr>
        <w:spacing w:line="360" w:lineRule="auto"/>
        <w:rPr>
          <w:rFonts w:ascii="宋体" w:hAnsi="宋体"/>
          <w:b/>
          <w:bCs/>
          <w:sz w:val="24"/>
          <w:szCs w:val="24"/>
        </w:rPr>
      </w:pPr>
      <w:r>
        <w:rPr>
          <w:rFonts w:hint="eastAsia" w:ascii="宋体" w:hAnsi="宋体"/>
          <w:sz w:val="24"/>
          <w:szCs w:val="24"/>
          <w:highlight w:val="white"/>
        </w:rPr>
        <w:t>8.2以联合体形式参加投标的，联合体各方均应当符合《政府采购法》第二十二条第一款规定的条件，根据采购项目的特殊要求规定</w:t>
      </w:r>
      <w:r>
        <w:rPr>
          <w:rFonts w:hint="eastAsia" w:ascii="宋体" w:hAnsi="宋体"/>
          <w:sz w:val="24"/>
          <w:szCs w:val="24"/>
          <w:highlight w:val="white"/>
          <w:lang w:eastAsia="zh-CN"/>
        </w:rPr>
        <w:t>投标供应商</w:t>
      </w:r>
      <w:r>
        <w:rPr>
          <w:rFonts w:hint="eastAsia" w:ascii="宋体" w:hAnsi="宋体"/>
          <w:sz w:val="24"/>
          <w:szCs w:val="24"/>
          <w:highlight w:val="white"/>
        </w:rPr>
        <w:t>特定条件的，联合体各方中至少应当有一方符合。</w:t>
      </w:r>
    </w:p>
    <w:p>
      <w:pPr>
        <w:spacing w:line="360" w:lineRule="auto"/>
        <w:rPr>
          <w:rFonts w:ascii="宋体" w:hAnsi="宋体"/>
          <w:sz w:val="24"/>
          <w:szCs w:val="24"/>
        </w:rPr>
      </w:pPr>
      <w:r>
        <w:rPr>
          <w:rFonts w:hint="eastAsia" w:ascii="宋体" w:hAnsi="宋体"/>
          <w:sz w:val="24"/>
          <w:szCs w:val="24"/>
          <w:highlight w:val="white"/>
        </w:rPr>
        <w:t>8.3联合体各方之间应当签订联合体协议，明确约定联合体各方应当承担的工作和相应的责任，并将联合体协议连同</w:t>
      </w:r>
      <w:r>
        <w:rPr>
          <w:rFonts w:hint="eastAsia" w:ascii="宋体" w:hAnsi="宋体"/>
          <w:sz w:val="24"/>
          <w:szCs w:val="24"/>
          <w:highlight w:val="white"/>
          <w:lang w:eastAsia="zh-CN"/>
        </w:rPr>
        <w:t>投标文件</w:t>
      </w:r>
      <w:r>
        <w:rPr>
          <w:rFonts w:hint="eastAsia" w:ascii="宋体" w:hAnsi="宋体"/>
          <w:sz w:val="24"/>
          <w:szCs w:val="24"/>
          <w:highlight w:val="white"/>
        </w:rPr>
        <w:t>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hint="eastAsia" w:ascii="宋体" w:hAnsi="宋体" w:eastAsia="宋体" w:cs="宋体"/>
          <w:sz w:val="24"/>
          <w:szCs w:val="24"/>
          <w:highlight w:val="white"/>
        </w:rPr>
      </w:pPr>
      <w:r>
        <w:rPr>
          <w:rFonts w:hint="eastAsia" w:ascii="宋体" w:hAnsi="宋体" w:eastAsia="宋体" w:cs="宋体"/>
          <w:sz w:val="24"/>
          <w:szCs w:val="24"/>
          <w:highlight w:val="white"/>
        </w:rPr>
        <w:t>8.4联合体投标的，可以由联合体中的一方或者共同提交投标保证金，以一方名义提交保证金的，对联合体各方均具有约束力</w:t>
      </w:r>
      <w:bookmarkStart w:id="74" w:name="_Hlt509649795"/>
      <w:bookmarkEnd w:id="74"/>
      <w:bookmarkStart w:id="75" w:name="_Hlt509649669"/>
      <w:bookmarkEnd w:id="75"/>
      <w:bookmarkStart w:id="76" w:name="_Hlt509650929"/>
      <w:bookmarkEnd w:id="76"/>
      <w:bookmarkStart w:id="77" w:name="_Hlt509649645"/>
      <w:bookmarkEnd w:id="77"/>
      <w:bookmarkStart w:id="78" w:name="_Hlt526418153"/>
      <w:bookmarkEnd w:id="78"/>
      <w:bookmarkStart w:id="79" w:name="_Hlt509650333"/>
      <w:bookmarkEnd w:id="79"/>
      <w:bookmarkStart w:id="80" w:name="_Hlt509650936"/>
      <w:bookmarkEnd w:id="80"/>
      <w:bookmarkStart w:id="81" w:name="_Hlt509650690"/>
      <w:bookmarkEnd w:id="81"/>
      <w:bookmarkStart w:id="82" w:name="_Hlt509650961"/>
      <w:bookmarkEnd w:id="82"/>
      <w:bookmarkStart w:id="83" w:name="_Hlt509649678"/>
      <w:bookmarkEnd w:id="83"/>
      <w:bookmarkStart w:id="84" w:name="_Hlt509650932"/>
      <w:bookmarkEnd w:id="84"/>
      <w:bookmarkStart w:id="85" w:name="_Hlt509650103"/>
      <w:bookmarkEnd w:id="85"/>
      <w:bookmarkStart w:id="86" w:name="_Hlt509649330"/>
      <w:bookmarkEnd w:id="86"/>
      <w:bookmarkStart w:id="87" w:name="_Hlt509650116"/>
      <w:bookmarkEnd w:id="87"/>
      <w:bookmarkStart w:id="88" w:name="_Toc26995"/>
      <w:bookmarkStart w:id="89" w:name="_Toc7799"/>
      <w:bookmarkStart w:id="90" w:name="_Toc16575"/>
      <w:bookmarkStart w:id="91" w:name="_Toc3966"/>
      <w:bookmarkStart w:id="92" w:name="_Toc24727"/>
      <w:bookmarkStart w:id="93" w:name="_Toc20379"/>
      <w:bookmarkStart w:id="94" w:name="_Toc407096151"/>
      <w:r>
        <w:rPr>
          <w:rFonts w:hint="eastAsia" w:ascii="宋体" w:hAnsi="宋体" w:eastAsia="宋体" w:cs="宋体"/>
          <w:sz w:val="24"/>
          <w:szCs w:val="24"/>
          <w:highlight w:val="white"/>
        </w:rPr>
        <w:t>。</w:t>
      </w:r>
      <w:bookmarkEnd w:id="88"/>
      <w:bookmarkEnd w:id="89"/>
      <w:bookmarkEnd w:id="90"/>
      <w:bookmarkEnd w:id="91"/>
      <w:bookmarkEnd w:id="92"/>
      <w:bookmarkEnd w:id="93"/>
    </w:p>
    <w:p>
      <w:pPr>
        <w:spacing w:line="360" w:lineRule="auto"/>
        <w:rPr>
          <w:rFonts w:hint="eastAsia" w:ascii="宋体" w:hAnsi="宋体" w:eastAsia="宋体" w:cs="宋体"/>
          <w:sz w:val="24"/>
          <w:szCs w:val="24"/>
          <w:highlight w:val="white"/>
        </w:rPr>
      </w:pPr>
      <w:bookmarkStart w:id="95" w:name="_Toc5182"/>
      <w:bookmarkEnd w:id="95"/>
      <w:bookmarkStart w:id="96" w:name="_Toc28264"/>
      <w:bookmarkEnd w:id="96"/>
      <w:bookmarkStart w:id="97" w:name="_Toc31614"/>
      <w:bookmarkStart w:id="98" w:name="_Toc23956"/>
      <w:bookmarkStart w:id="99" w:name="_Toc6372"/>
      <w:bookmarkStart w:id="100" w:name="_Toc17318"/>
      <w:bookmarkStart w:id="101" w:name="_Toc32378"/>
      <w:bookmarkStart w:id="102" w:name="_Toc21169"/>
      <w:bookmarkStart w:id="103" w:name="_Toc2228"/>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w:t>
      </w:r>
      <w:bookmarkEnd w:id="97"/>
      <w:r>
        <w:rPr>
          <w:rFonts w:hint="eastAsia" w:ascii="宋体" w:hAnsi="宋体" w:eastAsia="宋体" w:cs="宋体"/>
          <w:sz w:val="24"/>
          <w:szCs w:val="24"/>
          <w:highlight w:val="white"/>
        </w:rPr>
        <w:t>合同标的转让</w:t>
      </w:r>
      <w:bookmarkEnd w:id="98"/>
      <w:bookmarkEnd w:id="99"/>
      <w:bookmarkEnd w:id="100"/>
      <w:bookmarkEnd w:id="101"/>
      <w:bookmarkEnd w:id="102"/>
      <w:bookmarkEnd w:id="103"/>
    </w:p>
    <w:p>
      <w:pPr>
        <w:spacing w:line="360" w:lineRule="auto"/>
        <w:rPr>
          <w:rFonts w:hint="eastAsia" w:ascii="宋体" w:hAnsi="宋体" w:eastAsia="宋体" w:cs="宋体"/>
          <w:sz w:val="24"/>
          <w:szCs w:val="24"/>
          <w:highlight w:val="white"/>
        </w:rPr>
      </w:pPr>
      <w:bookmarkStart w:id="104" w:name="_Toc30886"/>
      <w:bookmarkEnd w:id="104"/>
      <w:bookmarkStart w:id="105" w:name="_Toc7646"/>
      <w:bookmarkEnd w:id="105"/>
      <w:bookmarkStart w:id="106" w:name="_Toc9570"/>
      <w:bookmarkStart w:id="107" w:name="_Toc26730"/>
      <w:bookmarkStart w:id="108" w:name="_Toc7902"/>
      <w:bookmarkStart w:id="109" w:name="_Toc25531"/>
      <w:bookmarkStart w:id="110" w:name="_Toc27944"/>
      <w:bookmarkStart w:id="111" w:name="_Toc25236"/>
      <w:bookmarkStart w:id="112" w:name="_Toc7868"/>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 xml:space="preserve">.1 </w:t>
      </w:r>
      <w:bookmarkEnd w:id="106"/>
      <w:r>
        <w:rPr>
          <w:rFonts w:hint="eastAsia" w:ascii="宋体" w:hAnsi="宋体" w:eastAsia="宋体" w:cs="宋体"/>
          <w:sz w:val="24"/>
          <w:szCs w:val="24"/>
          <w:highlight w:val="white"/>
        </w:rPr>
        <w:t>合同未约定或者未经采购人同意，中标人不得向他人转让中标项目，也不得将中标项目肢解后分别向他人转让。</w:t>
      </w:r>
      <w:bookmarkEnd w:id="107"/>
      <w:bookmarkEnd w:id="108"/>
      <w:bookmarkEnd w:id="109"/>
      <w:bookmarkEnd w:id="110"/>
      <w:bookmarkEnd w:id="111"/>
      <w:bookmarkEnd w:id="112"/>
    </w:p>
    <w:p>
      <w:pPr>
        <w:spacing w:line="360" w:lineRule="auto"/>
        <w:rPr>
          <w:rFonts w:hint="eastAsia" w:ascii="宋体" w:hAnsi="宋体" w:eastAsia="宋体" w:cs="宋体"/>
          <w:sz w:val="24"/>
          <w:szCs w:val="24"/>
          <w:highlight w:val="white"/>
        </w:rPr>
      </w:pPr>
      <w:bookmarkStart w:id="113" w:name="_Toc30849"/>
      <w:bookmarkEnd w:id="113"/>
      <w:bookmarkStart w:id="114" w:name="_Toc6801"/>
      <w:bookmarkEnd w:id="114"/>
      <w:bookmarkStart w:id="115" w:name="_Toc7562"/>
      <w:bookmarkStart w:id="116" w:name="_Toc20401"/>
      <w:bookmarkStart w:id="117" w:name="_Toc16880"/>
      <w:bookmarkStart w:id="118" w:name="_Toc5641"/>
      <w:bookmarkStart w:id="119" w:name="_Toc30748"/>
      <w:bookmarkStart w:id="120" w:name="_Toc29990"/>
      <w:bookmarkStart w:id="121" w:name="_Toc9632"/>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 xml:space="preserve">.2 </w:t>
      </w:r>
      <w:bookmarkEnd w:id="115"/>
      <w:r>
        <w:rPr>
          <w:rFonts w:hint="eastAsia" w:ascii="宋体" w:hAnsi="宋体" w:eastAsia="宋体" w:cs="宋体"/>
          <w:sz w:val="24"/>
          <w:szCs w:val="24"/>
          <w:highlight w:val="white"/>
        </w:rPr>
        <w:t>合同约定或者经采购人同意，中标人可以将中标项目的部分非主体、非关键性工作分包给他人完成。接受分包的人应当具备相应的资格条件，并不得再次分包。如 果本项目允许分包，采购人根据采购项目的实际情况，拟在中标后将中标项目的非主体、非关键性工作交由他人完成的，应在投标文件中载明。</w:t>
      </w:r>
      <w:bookmarkEnd w:id="116"/>
      <w:bookmarkEnd w:id="117"/>
      <w:bookmarkEnd w:id="118"/>
      <w:bookmarkEnd w:id="119"/>
      <w:bookmarkEnd w:id="120"/>
      <w:bookmarkEnd w:id="121"/>
    </w:p>
    <w:p>
      <w:pPr>
        <w:spacing w:line="360" w:lineRule="auto"/>
        <w:rPr>
          <w:rFonts w:hint="eastAsia" w:ascii="宋体" w:hAnsi="宋体" w:eastAsia="宋体" w:cs="宋体"/>
          <w:sz w:val="24"/>
          <w:szCs w:val="24"/>
          <w:highlight w:val="white"/>
        </w:rPr>
      </w:pPr>
      <w:bookmarkStart w:id="122" w:name="_Toc28209"/>
      <w:bookmarkEnd w:id="122"/>
      <w:bookmarkStart w:id="123" w:name="_Toc19294"/>
      <w:bookmarkEnd w:id="123"/>
      <w:bookmarkStart w:id="124" w:name="_Toc25801"/>
      <w:bookmarkStart w:id="125" w:name="_Toc25586"/>
      <w:bookmarkStart w:id="126" w:name="_Toc29030"/>
      <w:bookmarkStart w:id="127" w:name="_Toc9401"/>
      <w:bookmarkStart w:id="128" w:name="_Toc13530"/>
      <w:bookmarkStart w:id="129" w:name="_Toc28712"/>
      <w:bookmarkStart w:id="130" w:name="_Toc22493"/>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 xml:space="preserve">.3 </w:t>
      </w:r>
      <w:bookmarkEnd w:id="124"/>
      <w:r>
        <w:rPr>
          <w:rFonts w:hint="eastAsia" w:ascii="宋体" w:hAnsi="宋体" w:eastAsia="宋体" w:cs="宋体"/>
          <w:sz w:val="24"/>
          <w:szCs w:val="24"/>
          <w:highlight w:val="white"/>
        </w:rPr>
        <w:t>中标人应当就分包项目向采购人负责，接受分包的人就分包项目承担连带责任。</w:t>
      </w:r>
      <w:bookmarkEnd w:id="125"/>
      <w:bookmarkEnd w:id="126"/>
      <w:bookmarkEnd w:id="127"/>
      <w:bookmarkEnd w:id="128"/>
      <w:bookmarkEnd w:id="129"/>
      <w:bookmarkEnd w:id="130"/>
    </w:p>
    <w:p>
      <w:pPr>
        <w:pStyle w:val="4"/>
        <w:spacing w:line="360" w:lineRule="auto"/>
        <w:ind w:firstLine="628"/>
        <w:rPr>
          <w:rFonts w:hAnsi="宋体"/>
          <w:sz w:val="28"/>
          <w:szCs w:val="28"/>
        </w:rPr>
      </w:pPr>
      <w:r>
        <w:rPr>
          <w:rFonts w:hint="eastAsia" w:hAnsi="宋体"/>
          <w:sz w:val="28"/>
          <w:szCs w:val="28"/>
          <w:highlight w:val="white"/>
        </w:rPr>
        <w:t>二．</w:t>
      </w:r>
      <w:r>
        <w:rPr>
          <w:rFonts w:hint="eastAsia" w:hAnsi="宋体"/>
          <w:sz w:val="28"/>
          <w:szCs w:val="28"/>
          <w:highlight w:val="white"/>
          <w:lang w:eastAsia="zh-CN"/>
        </w:rPr>
        <w:t>竞争性磋商</w:t>
      </w:r>
      <w:r>
        <w:rPr>
          <w:rFonts w:hint="eastAsia" w:hAnsi="宋体"/>
          <w:sz w:val="28"/>
          <w:szCs w:val="28"/>
          <w:highlight w:val="white"/>
        </w:rPr>
        <w:t>文件</w:t>
      </w:r>
      <w:bookmarkEnd w:id="94"/>
      <w:bookmarkStart w:id="131" w:name="_Hlt509649930"/>
      <w:bookmarkEnd w:id="131"/>
      <w:bookmarkStart w:id="132" w:name="_Hlt509650361"/>
      <w:bookmarkEnd w:id="132"/>
      <w:bookmarkStart w:id="133" w:name="_Hlt509649791"/>
      <w:bookmarkEnd w:id="133"/>
    </w:p>
    <w:p>
      <w:pPr>
        <w:spacing w:line="360" w:lineRule="auto"/>
        <w:rPr>
          <w:rFonts w:ascii="宋体" w:hAnsi="宋体"/>
          <w:b/>
          <w:bCs/>
          <w:sz w:val="24"/>
          <w:szCs w:val="24"/>
        </w:rPr>
      </w:pPr>
      <w:bookmarkStart w:id="134" w:name="_Hlt509650734"/>
      <w:bookmarkEnd w:id="134"/>
      <w:r>
        <w:rPr>
          <w:rFonts w:hint="eastAsia" w:ascii="宋体" w:hAnsi="宋体"/>
          <w:b/>
          <w:bCs/>
          <w:sz w:val="24"/>
          <w:szCs w:val="24"/>
          <w:highlight w:val="white"/>
        </w:rPr>
        <w:t>10.</w:t>
      </w:r>
      <w:r>
        <w:rPr>
          <w:rFonts w:hint="eastAsia" w:ascii="宋体" w:hAnsi="宋体"/>
          <w:b/>
          <w:bCs/>
          <w:sz w:val="24"/>
          <w:szCs w:val="24"/>
          <w:highlight w:val="white"/>
          <w:lang w:eastAsia="zh-CN"/>
        </w:rPr>
        <w:t>竞争性磋商</w:t>
      </w:r>
      <w:r>
        <w:rPr>
          <w:rFonts w:hint="eastAsia" w:ascii="宋体" w:hAnsi="宋体"/>
          <w:b/>
          <w:bCs/>
          <w:sz w:val="24"/>
          <w:szCs w:val="24"/>
          <w:highlight w:val="white"/>
        </w:rPr>
        <w:t>文件构成</w:t>
      </w:r>
    </w:p>
    <w:p>
      <w:pPr>
        <w:spacing w:line="312" w:lineRule="auto"/>
        <w:rPr>
          <w:rFonts w:ascii="宋体" w:hAnsi="宋体"/>
          <w:sz w:val="24"/>
          <w:szCs w:val="24"/>
        </w:rPr>
      </w:pPr>
      <w:r>
        <w:rPr>
          <w:rFonts w:hint="eastAsia" w:ascii="宋体" w:hAnsi="宋体"/>
          <w:sz w:val="24"/>
          <w:szCs w:val="24"/>
          <w:highlight w:val="white"/>
        </w:rPr>
        <w:t>10.1</w:t>
      </w:r>
      <w:r>
        <w:rPr>
          <w:rFonts w:hint="eastAsia" w:ascii="宋体" w:hAnsi="宋体"/>
          <w:sz w:val="24"/>
          <w:szCs w:val="24"/>
          <w:highlight w:val="white"/>
          <w:lang w:eastAsia="zh-CN"/>
        </w:rPr>
        <w:t>竞争性磋商</w:t>
      </w:r>
      <w:r>
        <w:rPr>
          <w:rFonts w:hint="eastAsia" w:ascii="宋体" w:hAnsi="宋体"/>
          <w:sz w:val="24"/>
          <w:szCs w:val="24"/>
          <w:highlight w:val="white"/>
        </w:rPr>
        <w:t>文件包括以下部分：</w:t>
      </w:r>
    </w:p>
    <w:p>
      <w:pPr>
        <w:spacing w:line="312" w:lineRule="auto"/>
        <w:rPr>
          <w:rFonts w:ascii="宋体" w:hAnsi="宋体"/>
          <w:sz w:val="24"/>
          <w:szCs w:val="24"/>
        </w:rPr>
      </w:pPr>
      <w:r>
        <w:rPr>
          <w:rFonts w:hint="eastAsia" w:ascii="宋体" w:hAnsi="宋体"/>
          <w:sz w:val="24"/>
          <w:szCs w:val="24"/>
          <w:highlight w:val="white"/>
        </w:rPr>
        <w:t>10.1.1第一章：</w:t>
      </w:r>
      <w:r>
        <w:rPr>
          <w:rFonts w:hint="eastAsia" w:ascii="宋体" w:hAnsi="宋体"/>
          <w:sz w:val="24"/>
          <w:szCs w:val="24"/>
          <w:highlight w:val="white"/>
          <w:lang w:eastAsia="zh-CN"/>
        </w:rPr>
        <w:t>竞争性磋商</w:t>
      </w:r>
      <w:r>
        <w:rPr>
          <w:rFonts w:hint="eastAsia" w:ascii="宋体" w:hAnsi="宋体"/>
          <w:sz w:val="24"/>
          <w:szCs w:val="24"/>
          <w:highlight w:val="white"/>
        </w:rPr>
        <w:t>公告；</w:t>
      </w:r>
    </w:p>
    <w:p>
      <w:pPr>
        <w:spacing w:line="312" w:lineRule="auto"/>
        <w:rPr>
          <w:rFonts w:ascii="宋体" w:hAnsi="宋体"/>
          <w:sz w:val="24"/>
          <w:szCs w:val="24"/>
        </w:rPr>
      </w:pPr>
      <w:r>
        <w:rPr>
          <w:rFonts w:hint="eastAsia" w:ascii="宋体" w:hAnsi="宋体"/>
          <w:sz w:val="24"/>
          <w:szCs w:val="24"/>
          <w:highlight w:val="white"/>
        </w:rPr>
        <w:t>10.1.2第二章：</w:t>
      </w:r>
      <w:bookmarkStart w:id="135" w:name="_Hlt509650925"/>
      <w:bookmarkEnd w:id="135"/>
      <w:r>
        <w:rPr>
          <w:rFonts w:hint="eastAsia" w:ascii="宋体" w:hAnsi="宋体"/>
          <w:sz w:val="24"/>
          <w:szCs w:val="24"/>
          <w:highlight w:val="white"/>
          <w:lang w:eastAsia="zh-CN"/>
        </w:rPr>
        <w:t>投标供应商</w:t>
      </w:r>
      <w:r>
        <w:rPr>
          <w:rFonts w:hint="eastAsia" w:ascii="宋体" w:hAnsi="宋体"/>
          <w:sz w:val="24"/>
          <w:szCs w:val="24"/>
          <w:highlight w:val="white"/>
        </w:rPr>
        <w:t>须知前附表；</w:t>
      </w:r>
    </w:p>
    <w:p>
      <w:pPr>
        <w:spacing w:line="312" w:lineRule="auto"/>
        <w:rPr>
          <w:rFonts w:ascii="宋体" w:hAnsi="宋体"/>
          <w:sz w:val="24"/>
          <w:szCs w:val="24"/>
        </w:rPr>
      </w:pPr>
      <w:r>
        <w:rPr>
          <w:rFonts w:hint="eastAsia" w:ascii="宋体" w:hAnsi="宋体"/>
          <w:sz w:val="24"/>
          <w:szCs w:val="24"/>
          <w:highlight w:val="white"/>
        </w:rPr>
        <w:t>10.1.3第三章：采购需求；</w:t>
      </w:r>
    </w:p>
    <w:p>
      <w:pPr>
        <w:spacing w:line="312" w:lineRule="auto"/>
        <w:rPr>
          <w:rFonts w:ascii="宋体" w:hAnsi="宋体"/>
          <w:sz w:val="24"/>
          <w:szCs w:val="24"/>
        </w:rPr>
      </w:pPr>
      <w:r>
        <w:rPr>
          <w:rFonts w:hint="eastAsia" w:ascii="宋体" w:hAnsi="宋体"/>
          <w:sz w:val="24"/>
          <w:szCs w:val="24"/>
          <w:highlight w:val="white"/>
        </w:rPr>
        <w:t>10.1.4第四章：评标办法；</w:t>
      </w:r>
    </w:p>
    <w:p>
      <w:pPr>
        <w:spacing w:line="312" w:lineRule="auto"/>
        <w:rPr>
          <w:rFonts w:ascii="宋体" w:hAnsi="宋体"/>
          <w:sz w:val="24"/>
          <w:szCs w:val="24"/>
        </w:rPr>
      </w:pPr>
      <w:r>
        <w:rPr>
          <w:rFonts w:hint="eastAsia" w:ascii="宋体" w:hAnsi="宋体"/>
          <w:sz w:val="24"/>
          <w:szCs w:val="24"/>
          <w:highlight w:val="white"/>
        </w:rPr>
        <w:t>10.1.5第五章：</w:t>
      </w:r>
      <w:r>
        <w:rPr>
          <w:rFonts w:hint="eastAsia" w:ascii="宋体" w:hAnsi="宋体"/>
          <w:sz w:val="24"/>
          <w:szCs w:val="24"/>
          <w:highlight w:val="white"/>
          <w:lang w:eastAsia="zh-CN"/>
        </w:rPr>
        <w:t>投标供应商</w:t>
      </w:r>
      <w:r>
        <w:rPr>
          <w:rFonts w:hint="eastAsia" w:ascii="宋体" w:hAnsi="宋体"/>
          <w:sz w:val="24"/>
          <w:szCs w:val="24"/>
          <w:highlight w:val="white"/>
        </w:rPr>
        <w:t>须知；</w:t>
      </w:r>
    </w:p>
    <w:p>
      <w:pPr>
        <w:spacing w:line="312" w:lineRule="auto"/>
        <w:rPr>
          <w:rFonts w:ascii="宋体" w:hAnsi="宋体"/>
          <w:sz w:val="24"/>
          <w:szCs w:val="24"/>
        </w:rPr>
      </w:pPr>
      <w:r>
        <w:rPr>
          <w:rFonts w:hint="eastAsia" w:ascii="宋体" w:hAnsi="宋体"/>
          <w:sz w:val="24"/>
          <w:szCs w:val="24"/>
          <w:highlight w:val="white"/>
        </w:rPr>
        <w:t>10.1.6第六章：采购合同；</w:t>
      </w:r>
    </w:p>
    <w:p>
      <w:pPr>
        <w:spacing w:line="312" w:lineRule="auto"/>
        <w:rPr>
          <w:rFonts w:ascii="宋体" w:hAnsi="宋体"/>
          <w:sz w:val="24"/>
          <w:szCs w:val="24"/>
        </w:rPr>
      </w:pPr>
      <w:r>
        <w:rPr>
          <w:rFonts w:hint="eastAsia" w:ascii="宋体" w:hAnsi="宋体"/>
          <w:sz w:val="24"/>
          <w:szCs w:val="24"/>
          <w:highlight w:val="white"/>
        </w:rPr>
        <w:t>10.1.7第七章：</w:t>
      </w:r>
      <w:r>
        <w:rPr>
          <w:rFonts w:hint="eastAsia" w:ascii="宋体" w:hAnsi="宋体"/>
          <w:sz w:val="24"/>
          <w:szCs w:val="24"/>
          <w:highlight w:val="white"/>
          <w:lang w:eastAsia="zh-CN"/>
        </w:rPr>
        <w:t>投标文件</w:t>
      </w:r>
      <w:r>
        <w:rPr>
          <w:rFonts w:hint="eastAsia" w:ascii="宋体" w:hAnsi="宋体"/>
          <w:sz w:val="24"/>
          <w:szCs w:val="24"/>
          <w:highlight w:val="white"/>
        </w:rPr>
        <w:t>格式；</w:t>
      </w:r>
    </w:p>
    <w:p>
      <w:pPr>
        <w:spacing w:line="312" w:lineRule="auto"/>
        <w:rPr>
          <w:rFonts w:ascii="宋体" w:hAnsi="宋体"/>
          <w:sz w:val="24"/>
          <w:szCs w:val="24"/>
        </w:rPr>
      </w:pPr>
      <w:r>
        <w:rPr>
          <w:rFonts w:hint="eastAsia" w:ascii="宋体" w:hAnsi="宋体"/>
          <w:sz w:val="24"/>
          <w:szCs w:val="24"/>
          <w:highlight w:val="white"/>
        </w:rPr>
        <w:t>10.1.8采购人发布的图纸、答疑、补遗、补充通知等。</w:t>
      </w:r>
    </w:p>
    <w:p>
      <w:pPr>
        <w:spacing w:line="360" w:lineRule="auto"/>
        <w:rPr>
          <w:rFonts w:ascii="宋体" w:hAnsi="宋体"/>
          <w:sz w:val="24"/>
          <w:szCs w:val="24"/>
        </w:rPr>
      </w:pPr>
      <w:r>
        <w:rPr>
          <w:rFonts w:hint="eastAsia" w:ascii="宋体" w:hAnsi="宋体"/>
          <w:sz w:val="24"/>
          <w:szCs w:val="24"/>
          <w:highlight w:val="white"/>
        </w:rPr>
        <w:t xml:space="preserve">10.2 </w:t>
      </w:r>
      <w:r>
        <w:rPr>
          <w:rFonts w:hint="eastAsia" w:ascii="宋体" w:hAnsi="宋体"/>
          <w:sz w:val="24"/>
          <w:szCs w:val="24"/>
          <w:highlight w:val="white"/>
          <w:lang w:eastAsia="zh-CN"/>
        </w:rPr>
        <w:t>投标供应商</w:t>
      </w:r>
      <w:r>
        <w:rPr>
          <w:rFonts w:hint="eastAsia" w:ascii="宋体" w:hAnsi="宋体"/>
          <w:sz w:val="24"/>
          <w:szCs w:val="24"/>
          <w:highlight w:val="white"/>
        </w:rPr>
        <w:t>应认真阅读</w:t>
      </w:r>
      <w:r>
        <w:rPr>
          <w:rFonts w:hint="eastAsia" w:ascii="宋体" w:hAnsi="宋体"/>
          <w:sz w:val="24"/>
          <w:szCs w:val="24"/>
          <w:highlight w:val="white"/>
          <w:lang w:eastAsia="zh-CN"/>
        </w:rPr>
        <w:t>竞争性磋商</w:t>
      </w:r>
      <w:r>
        <w:rPr>
          <w:rFonts w:hint="eastAsia" w:ascii="宋体" w:hAnsi="宋体"/>
          <w:sz w:val="24"/>
          <w:szCs w:val="24"/>
          <w:highlight w:val="white"/>
        </w:rPr>
        <w:t>文件中所有的事项、格式、条件、条款和规范等要求。</w:t>
      </w:r>
    </w:p>
    <w:p>
      <w:pPr>
        <w:spacing w:line="360" w:lineRule="auto"/>
        <w:rPr>
          <w:rFonts w:ascii="宋体" w:hAnsi="宋体"/>
          <w:sz w:val="24"/>
          <w:szCs w:val="24"/>
        </w:rPr>
      </w:pPr>
      <w:r>
        <w:rPr>
          <w:rFonts w:hint="eastAsia" w:ascii="宋体" w:hAnsi="宋体"/>
          <w:sz w:val="24"/>
          <w:szCs w:val="24"/>
          <w:highlight w:val="white"/>
        </w:rPr>
        <w:t>10.3</w:t>
      </w:r>
      <w:r>
        <w:rPr>
          <w:rFonts w:hint="eastAsia" w:ascii="宋体" w:hAnsi="宋体"/>
          <w:sz w:val="24"/>
          <w:szCs w:val="24"/>
          <w:highlight w:val="white"/>
          <w:lang w:eastAsia="zh-CN"/>
        </w:rPr>
        <w:t>投标供应商</w:t>
      </w:r>
      <w:r>
        <w:rPr>
          <w:rFonts w:hint="eastAsia" w:ascii="宋体" w:hAnsi="宋体"/>
          <w:sz w:val="24"/>
          <w:szCs w:val="24"/>
          <w:highlight w:val="white"/>
        </w:rPr>
        <w:t>应当按照</w:t>
      </w:r>
      <w:r>
        <w:rPr>
          <w:rFonts w:hint="eastAsia" w:ascii="宋体" w:hAnsi="宋体"/>
          <w:sz w:val="24"/>
          <w:szCs w:val="24"/>
          <w:highlight w:val="white"/>
          <w:lang w:eastAsia="zh-CN"/>
        </w:rPr>
        <w:t>竞争性磋商</w:t>
      </w:r>
      <w:r>
        <w:rPr>
          <w:rFonts w:hint="eastAsia" w:ascii="宋体" w:hAnsi="宋体"/>
          <w:sz w:val="24"/>
          <w:szCs w:val="24"/>
          <w:highlight w:val="white"/>
        </w:rPr>
        <w:t>文件的要求编制</w:t>
      </w:r>
      <w:r>
        <w:rPr>
          <w:rFonts w:hint="eastAsia" w:ascii="宋体" w:hAnsi="宋体"/>
          <w:sz w:val="24"/>
          <w:szCs w:val="24"/>
          <w:highlight w:val="white"/>
          <w:lang w:eastAsia="zh-CN"/>
        </w:rPr>
        <w:t>投标文件</w:t>
      </w:r>
      <w:r>
        <w:rPr>
          <w:rFonts w:hint="eastAsia" w:ascii="宋体" w:hAnsi="宋体"/>
          <w:sz w:val="24"/>
          <w:szCs w:val="24"/>
          <w:highlight w:val="white"/>
        </w:rPr>
        <w:t>。</w:t>
      </w:r>
      <w:r>
        <w:rPr>
          <w:rFonts w:hint="eastAsia" w:ascii="宋体" w:hAnsi="宋体"/>
          <w:sz w:val="24"/>
          <w:szCs w:val="24"/>
          <w:highlight w:val="white"/>
          <w:lang w:eastAsia="zh-CN"/>
        </w:rPr>
        <w:t>投标文件</w:t>
      </w:r>
      <w:r>
        <w:rPr>
          <w:rFonts w:hint="eastAsia" w:ascii="宋体" w:hAnsi="宋体"/>
          <w:sz w:val="24"/>
          <w:szCs w:val="24"/>
          <w:highlight w:val="white"/>
        </w:rPr>
        <w:t>应对</w:t>
      </w:r>
      <w:r>
        <w:rPr>
          <w:rFonts w:hint="eastAsia" w:ascii="宋体" w:hAnsi="宋体"/>
          <w:sz w:val="24"/>
          <w:szCs w:val="24"/>
          <w:highlight w:val="white"/>
          <w:lang w:eastAsia="zh-CN"/>
        </w:rPr>
        <w:t>竞争性磋商</w:t>
      </w:r>
      <w:r>
        <w:rPr>
          <w:rFonts w:hint="eastAsia" w:ascii="宋体" w:hAnsi="宋体"/>
          <w:sz w:val="24"/>
          <w:szCs w:val="24"/>
          <w:highlight w:val="white"/>
        </w:rPr>
        <w:t>文件提出的要求和条件作出实质性响应。</w:t>
      </w:r>
    </w:p>
    <w:p>
      <w:pPr>
        <w:spacing w:line="360" w:lineRule="auto"/>
        <w:rPr>
          <w:rFonts w:ascii="宋体" w:hAnsi="宋体"/>
          <w:sz w:val="24"/>
          <w:szCs w:val="24"/>
        </w:rPr>
      </w:pPr>
      <w:r>
        <w:rPr>
          <w:rFonts w:hint="eastAsia" w:ascii="宋体" w:hAnsi="宋体"/>
          <w:sz w:val="24"/>
          <w:szCs w:val="24"/>
          <w:highlight w:val="white"/>
        </w:rPr>
        <w:t>10.4</w:t>
      </w:r>
      <w:r>
        <w:rPr>
          <w:rFonts w:hint="eastAsia" w:ascii="宋体" w:hAnsi="宋体"/>
          <w:sz w:val="24"/>
          <w:szCs w:val="24"/>
          <w:highlight w:val="white"/>
          <w:lang w:eastAsia="zh-CN"/>
        </w:rPr>
        <w:t>投标供应商</w:t>
      </w:r>
      <w:r>
        <w:rPr>
          <w:rFonts w:hint="eastAsia" w:ascii="宋体" w:hAnsi="宋体"/>
          <w:sz w:val="24"/>
          <w:szCs w:val="24"/>
          <w:highlight w:val="white"/>
        </w:rPr>
        <w:t>获取</w:t>
      </w:r>
      <w:r>
        <w:rPr>
          <w:rFonts w:hint="eastAsia" w:ascii="宋体" w:hAnsi="宋体"/>
          <w:sz w:val="24"/>
          <w:szCs w:val="24"/>
          <w:highlight w:val="white"/>
          <w:lang w:eastAsia="zh-CN"/>
        </w:rPr>
        <w:t>竞争性磋商</w:t>
      </w:r>
      <w:r>
        <w:rPr>
          <w:rFonts w:hint="eastAsia" w:ascii="宋体" w:hAnsi="宋体"/>
          <w:sz w:val="24"/>
          <w:szCs w:val="24"/>
          <w:highlight w:val="white"/>
        </w:rPr>
        <w:t>文件后，应仔细检查</w:t>
      </w:r>
      <w:r>
        <w:rPr>
          <w:rFonts w:hint="eastAsia" w:ascii="宋体" w:hAnsi="宋体"/>
          <w:sz w:val="24"/>
          <w:szCs w:val="24"/>
          <w:highlight w:val="white"/>
          <w:lang w:eastAsia="zh-CN"/>
        </w:rPr>
        <w:t>竞争性磋商</w:t>
      </w:r>
      <w:r>
        <w:rPr>
          <w:rFonts w:hint="eastAsia" w:ascii="宋体" w:hAnsi="宋体"/>
          <w:sz w:val="24"/>
          <w:szCs w:val="24"/>
          <w:highlight w:val="white"/>
        </w:rPr>
        <w:t>文件的所有内容，如有残缺等问题应在获得</w:t>
      </w:r>
      <w:r>
        <w:rPr>
          <w:rFonts w:hint="eastAsia" w:ascii="宋体" w:hAnsi="宋体"/>
          <w:sz w:val="24"/>
          <w:szCs w:val="24"/>
          <w:highlight w:val="white"/>
          <w:lang w:eastAsia="zh-CN"/>
        </w:rPr>
        <w:t>竞争性磋商</w:t>
      </w:r>
      <w:r>
        <w:rPr>
          <w:rFonts w:hint="eastAsia" w:ascii="宋体" w:hAnsi="宋体"/>
          <w:sz w:val="24"/>
          <w:szCs w:val="24"/>
          <w:highlight w:val="white"/>
        </w:rPr>
        <w:t>文件5日内向采购人或采购代理机构提出，否则，由此引起的损失由</w:t>
      </w:r>
      <w:r>
        <w:rPr>
          <w:rFonts w:hint="eastAsia" w:ascii="宋体" w:hAnsi="宋体"/>
          <w:sz w:val="24"/>
          <w:szCs w:val="24"/>
          <w:highlight w:val="white"/>
          <w:lang w:eastAsia="zh-CN"/>
        </w:rPr>
        <w:t>投标供应商</w:t>
      </w:r>
      <w:r>
        <w:rPr>
          <w:rFonts w:hint="eastAsia" w:ascii="宋体" w:hAnsi="宋体"/>
          <w:sz w:val="24"/>
          <w:szCs w:val="24"/>
          <w:highlight w:val="white"/>
        </w:rPr>
        <w:t>自行承担。</w:t>
      </w:r>
    </w:p>
    <w:p>
      <w:pPr>
        <w:spacing w:line="360" w:lineRule="auto"/>
        <w:rPr>
          <w:rFonts w:ascii="宋体" w:hAnsi="宋体"/>
          <w:b/>
          <w:bCs/>
          <w:sz w:val="24"/>
          <w:szCs w:val="24"/>
        </w:rPr>
      </w:pPr>
      <w:r>
        <w:rPr>
          <w:rFonts w:hint="eastAsia" w:ascii="宋体" w:hAnsi="宋体"/>
          <w:b/>
          <w:bCs/>
          <w:sz w:val="24"/>
          <w:szCs w:val="24"/>
          <w:highlight w:val="white"/>
        </w:rPr>
        <w:t>11.答疑及</w:t>
      </w:r>
      <w:r>
        <w:rPr>
          <w:rFonts w:hint="eastAsia" w:ascii="宋体" w:hAnsi="宋体"/>
          <w:b/>
          <w:bCs/>
          <w:sz w:val="24"/>
          <w:szCs w:val="24"/>
          <w:highlight w:val="white"/>
          <w:lang w:eastAsia="zh-CN"/>
        </w:rPr>
        <w:t>竞争性磋商</w:t>
      </w:r>
      <w:r>
        <w:rPr>
          <w:rFonts w:hint="eastAsia" w:ascii="宋体" w:hAnsi="宋体"/>
          <w:b/>
          <w:bCs/>
          <w:sz w:val="24"/>
          <w:szCs w:val="24"/>
          <w:highlight w:val="white"/>
        </w:rPr>
        <w:t>文件的澄清与修改</w:t>
      </w:r>
    </w:p>
    <w:p>
      <w:pPr>
        <w:spacing w:line="360" w:lineRule="auto"/>
        <w:rPr>
          <w:rFonts w:ascii="宋体" w:hAnsi="宋体"/>
          <w:sz w:val="24"/>
          <w:szCs w:val="24"/>
          <w:highlight w:val="white"/>
        </w:rPr>
      </w:pPr>
      <w:r>
        <w:rPr>
          <w:rFonts w:hint="eastAsia" w:ascii="宋体" w:hAnsi="宋体"/>
          <w:sz w:val="24"/>
          <w:szCs w:val="24"/>
          <w:highlight w:val="white"/>
        </w:rPr>
        <w:t>11.1</w:t>
      </w:r>
      <w:r>
        <w:rPr>
          <w:rFonts w:hint="eastAsia" w:ascii="宋体" w:hAnsi="宋体"/>
          <w:sz w:val="24"/>
          <w:szCs w:val="24"/>
          <w:highlight w:val="white"/>
          <w:lang w:eastAsia="zh-CN"/>
        </w:rPr>
        <w:t>投标供应商</w:t>
      </w:r>
      <w:r>
        <w:rPr>
          <w:rFonts w:hint="eastAsia" w:ascii="宋体" w:hAnsi="宋体"/>
          <w:sz w:val="24"/>
          <w:szCs w:val="24"/>
          <w:highlight w:val="white"/>
        </w:rPr>
        <w:t>如果对</w:t>
      </w:r>
      <w:r>
        <w:rPr>
          <w:rFonts w:hint="eastAsia" w:ascii="宋体" w:hAnsi="宋体"/>
          <w:sz w:val="24"/>
          <w:szCs w:val="24"/>
          <w:highlight w:val="white"/>
          <w:lang w:eastAsia="zh-CN"/>
        </w:rPr>
        <w:t>竞争性磋商</w:t>
      </w:r>
      <w:r>
        <w:rPr>
          <w:rFonts w:hint="eastAsia" w:ascii="宋体" w:hAnsi="宋体"/>
          <w:sz w:val="24"/>
          <w:szCs w:val="24"/>
          <w:highlight w:val="white"/>
        </w:rPr>
        <w:t>文件等</w:t>
      </w:r>
      <w:r>
        <w:rPr>
          <w:rFonts w:hint="eastAsia" w:ascii="宋体" w:hAnsi="宋体"/>
          <w:sz w:val="24"/>
          <w:szCs w:val="24"/>
          <w:highlight w:val="white"/>
          <w:lang w:eastAsia="zh-CN"/>
        </w:rPr>
        <w:t>竞争性磋商</w:t>
      </w:r>
      <w:r>
        <w:rPr>
          <w:rFonts w:hint="eastAsia" w:ascii="宋体" w:hAnsi="宋体"/>
          <w:sz w:val="24"/>
          <w:szCs w:val="24"/>
          <w:highlight w:val="white"/>
        </w:rPr>
        <w:t>文件的其他任何内容有相关疑问，可以于</w:t>
      </w:r>
      <w:r>
        <w:rPr>
          <w:rFonts w:hint="eastAsia" w:ascii="宋体" w:hAnsi="宋体"/>
          <w:sz w:val="24"/>
          <w:szCs w:val="24"/>
          <w:highlight w:val="white"/>
          <w:lang w:eastAsia="zh-CN"/>
        </w:rPr>
        <w:t>投标供应商</w:t>
      </w:r>
      <w:r>
        <w:rPr>
          <w:rFonts w:hint="eastAsia" w:ascii="宋体" w:hAnsi="宋体"/>
          <w:sz w:val="24"/>
          <w:szCs w:val="24"/>
          <w:highlight w:val="white"/>
        </w:rPr>
        <w:t>须知前附表列明的答疑接受时间前，以网上形式向采购人和采购代理机构提出。</w:t>
      </w:r>
    </w:p>
    <w:p>
      <w:pPr>
        <w:spacing w:line="360" w:lineRule="auto"/>
        <w:rPr>
          <w:rFonts w:ascii="宋体" w:hAnsi="宋体"/>
          <w:sz w:val="24"/>
          <w:szCs w:val="24"/>
        </w:rPr>
      </w:pPr>
      <w:r>
        <w:rPr>
          <w:rFonts w:hint="eastAsia" w:ascii="宋体" w:hAnsi="宋体"/>
          <w:sz w:val="24"/>
          <w:szCs w:val="24"/>
          <w:highlight w:val="white"/>
        </w:rPr>
        <w:t>11.3采购代理机构对</w:t>
      </w:r>
      <w:r>
        <w:rPr>
          <w:rFonts w:hint="eastAsia" w:ascii="宋体" w:hAnsi="宋体"/>
          <w:sz w:val="24"/>
          <w:szCs w:val="24"/>
          <w:highlight w:val="white"/>
          <w:lang w:eastAsia="zh-CN"/>
        </w:rPr>
        <w:t>竞争性磋商</w:t>
      </w:r>
      <w:r>
        <w:rPr>
          <w:rFonts w:hint="eastAsia" w:ascii="宋体" w:hAnsi="宋体"/>
          <w:sz w:val="24"/>
          <w:szCs w:val="24"/>
          <w:highlight w:val="white"/>
        </w:rPr>
        <w:t>文件进行的澄清、更正或更改，将在网站上及时发布，该公告内容为</w:t>
      </w:r>
      <w:r>
        <w:rPr>
          <w:rFonts w:hint="eastAsia" w:ascii="宋体" w:hAnsi="宋体"/>
          <w:sz w:val="24"/>
          <w:szCs w:val="24"/>
          <w:highlight w:val="white"/>
          <w:lang w:eastAsia="zh-CN"/>
        </w:rPr>
        <w:t>竞争性磋商</w:t>
      </w:r>
      <w:r>
        <w:rPr>
          <w:rFonts w:hint="eastAsia" w:ascii="宋体" w:hAnsi="宋体"/>
          <w:sz w:val="24"/>
          <w:szCs w:val="24"/>
          <w:highlight w:val="white"/>
        </w:rPr>
        <w:t>文件的组成部分，对</w:t>
      </w:r>
      <w:r>
        <w:rPr>
          <w:rFonts w:hint="eastAsia" w:ascii="宋体" w:hAnsi="宋体"/>
          <w:sz w:val="24"/>
          <w:szCs w:val="24"/>
          <w:highlight w:val="white"/>
          <w:lang w:eastAsia="zh-CN"/>
        </w:rPr>
        <w:t>投标供应商</w:t>
      </w:r>
      <w:r>
        <w:rPr>
          <w:rFonts w:hint="eastAsia" w:ascii="宋体" w:hAnsi="宋体"/>
          <w:sz w:val="24"/>
          <w:szCs w:val="24"/>
          <w:highlight w:val="white"/>
        </w:rPr>
        <w:t>具有同样约束力效力。</w:t>
      </w:r>
      <w:r>
        <w:rPr>
          <w:rFonts w:hint="eastAsia" w:ascii="宋体" w:hAnsi="宋体"/>
          <w:sz w:val="24"/>
          <w:szCs w:val="24"/>
          <w:highlight w:val="white"/>
          <w:lang w:eastAsia="zh-CN"/>
        </w:rPr>
        <w:t>投标供应商</w:t>
      </w:r>
      <w:r>
        <w:rPr>
          <w:rFonts w:hint="eastAsia" w:ascii="宋体" w:hAnsi="宋体"/>
          <w:sz w:val="24"/>
          <w:szCs w:val="24"/>
          <w:highlight w:val="white"/>
        </w:rPr>
        <w:t>应主动上网查询。采购人和采购代理机构不承担</w:t>
      </w:r>
      <w:r>
        <w:rPr>
          <w:rFonts w:hint="eastAsia" w:ascii="宋体" w:hAnsi="宋体"/>
          <w:sz w:val="24"/>
          <w:szCs w:val="24"/>
          <w:highlight w:val="white"/>
          <w:lang w:eastAsia="zh-CN"/>
        </w:rPr>
        <w:t>投标供应商</w:t>
      </w:r>
      <w:r>
        <w:rPr>
          <w:rFonts w:hint="eastAsia" w:ascii="宋体" w:hAnsi="宋体"/>
          <w:sz w:val="24"/>
          <w:szCs w:val="24"/>
          <w:highlight w:val="white"/>
        </w:rPr>
        <w:t>未及时关注相关信息引发的相关责任。</w:t>
      </w:r>
    </w:p>
    <w:p>
      <w:pPr>
        <w:spacing w:line="360" w:lineRule="auto"/>
        <w:rPr>
          <w:rFonts w:ascii="宋体" w:hAnsi="宋体"/>
          <w:sz w:val="24"/>
          <w:szCs w:val="24"/>
        </w:rPr>
      </w:pPr>
      <w:r>
        <w:rPr>
          <w:rFonts w:hint="eastAsia" w:ascii="宋体" w:hAnsi="宋体"/>
          <w:sz w:val="24"/>
          <w:szCs w:val="24"/>
        </w:rPr>
        <w:t>11.4在投标截止时间前，采购人和采购代理机构可以视采购具体情况，延长投标截止时间和开标时间，并在</w:t>
      </w:r>
      <w:r>
        <w:rPr>
          <w:rFonts w:hint="eastAsia" w:ascii="宋体" w:hAnsi="宋体"/>
          <w:sz w:val="24"/>
          <w:szCs w:val="24"/>
          <w:lang w:eastAsia="zh-CN"/>
        </w:rPr>
        <w:t>竞争性磋商</w:t>
      </w:r>
      <w:r>
        <w:rPr>
          <w:rFonts w:hint="eastAsia" w:ascii="宋体" w:hAnsi="宋体"/>
          <w:sz w:val="24"/>
          <w:szCs w:val="24"/>
        </w:rPr>
        <w:t>文件要求提交</w:t>
      </w:r>
      <w:r>
        <w:rPr>
          <w:rFonts w:hint="eastAsia" w:ascii="宋体" w:hAnsi="宋体"/>
          <w:sz w:val="24"/>
          <w:szCs w:val="24"/>
          <w:lang w:eastAsia="zh-CN"/>
        </w:rPr>
        <w:t>投标文件</w:t>
      </w:r>
      <w:r>
        <w:rPr>
          <w:rFonts w:hint="eastAsia" w:ascii="宋体" w:hAnsi="宋体"/>
          <w:sz w:val="24"/>
          <w:szCs w:val="24"/>
        </w:rPr>
        <w:t>的截止时间五日前，在网站上发布变更公告。在上述情况下，采购人和</w:t>
      </w:r>
      <w:r>
        <w:rPr>
          <w:rFonts w:hint="eastAsia" w:ascii="宋体" w:hAnsi="宋体"/>
          <w:sz w:val="24"/>
          <w:szCs w:val="24"/>
          <w:lang w:eastAsia="zh-CN"/>
        </w:rPr>
        <w:t>投标供应商</w:t>
      </w:r>
      <w:r>
        <w:rPr>
          <w:rFonts w:hint="eastAsia" w:ascii="宋体" w:hAnsi="宋体"/>
          <w:sz w:val="24"/>
          <w:szCs w:val="24"/>
        </w:rPr>
        <w:t>在投标截止期方面的全部权力、责任和义务，将适用于延长后新的投标截止期。</w:t>
      </w:r>
    </w:p>
    <w:p>
      <w:pPr>
        <w:spacing w:line="360" w:lineRule="auto"/>
        <w:rPr>
          <w:rFonts w:ascii="宋体" w:hAnsi="宋体"/>
          <w:sz w:val="28"/>
          <w:szCs w:val="28"/>
        </w:rPr>
      </w:pPr>
      <w:r>
        <w:rPr>
          <w:rFonts w:hint="eastAsia" w:ascii="宋体" w:hAnsi="宋体"/>
          <w:sz w:val="24"/>
          <w:szCs w:val="24"/>
          <w:highlight w:val="white"/>
        </w:rPr>
        <w:t>11.5特殊情况下，采购人和采购代理机构发布澄清、更正或更改公告后，征得</w:t>
      </w:r>
      <w:r>
        <w:rPr>
          <w:rFonts w:hint="eastAsia" w:ascii="宋体" w:hAnsi="宋体"/>
          <w:sz w:val="24"/>
          <w:szCs w:val="24"/>
          <w:highlight w:val="white"/>
          <w:lang w:eastAsia="zh-CN"/>
        </w:rPr>
        <w:t>投标供应商</w:t>
      </w:r>
      <w:r>
        <w:rPr>
          <w:rFonts w:hint="eastAsia" w:ascii="宋体" w:hAnsi="宋体"/>
          <w:sz w:val="24"/>
          <w:szCs w:val="24"/>
          <w:highlight w:val="white"/>
        </w:rPr>
        <w:t>同意，可不改变投标截止时间和开标时间。</w:t>
      </w:r>
    </w:p>
    <w:p>
      <w:pPr>
        <w:pStyle w:val="4"/>
        <w:spacing w:line="360" w:lineRule="auto"/>
        <w:ind w:firstLine="628"/>
        <w:rPr>
          <w:rFonts w:hAnsi="宋体"/>
          <w:sz w:val="28"/>
          <w:szCs w:val="28"/>
        </w:rPr>
      </w:pPr>
      <w:bookmarkStart w:id="136" w:name="_Hlt509650697"/>
      <w:bookmarkEnd w:id="136"/>
      <w:bookmarkStart w:id="137" w:name="_Hlt510342861"/>
      <w:bookmarkEnd w:id="137"/>
      <w:bookmarkStart w:id="138" w:name="_Hlt509649724"/>
      <w:bookmarkEnd w:id="138"/>
      <w:bookmarkStart w:id="139" w:name="_Toc407096152"/>
      <w:r>
        <w:rPr>
          <w:rFonts w:hint="eastAsia" w:hAnsi="宋体"/>
          <w:sz w:val="28"/>
          <w:szCs w:val="28"/>
          <w:highlight w:val="white"/>
        </w:rPr>
        <w:t>三．</w:t>
      </w:r>
      <w:r>
        <w:rPr>
          <w:rFonts w:hint="eastAsia" w:hAnsi="宋体"/>
          <w:sz w:val="28"/>
          <w:szCs w:val="28"/>
          <w:highlight w:val="white"/>
          <w:lang w:eastAsia="zh-CN"/>
        </w:rPr>
        <w:t>投标文件</w:t>
      </w:r>
      <w:r>
        <w:rPr>
          <w:rFonts w:hint="eastAsia" w:hAnsi="宋体"/>
          <w:sz w:val="28"/>
          <w:szCs w:val="28"/>
          <w:highlight w:val="white"/>
        </w:rPr>
        <w:t>的编制</w:t>
      </w:r>
      <w:bookmarkEnd w:id="139"/>
    </w:p>
    <w:p>
      <w:pPr>
        <w:spacing w:line="360" w:lineRule="auto"/>
        <w:rPr>
          <w:rFonts w:ascii="宋体" w:hAnsi="宋体"/>
          <w:b/>
          <w:bCs/>
          <w:sz w:val="24"/>
          <w:szCs w:val="24"/>
        </w:rPr>
      </w:pPr>
      <w:r>
        <w:rPr>
          <w:rFonts w:hint="eastAsia" w:ascii="宋体" w:hAnsi="宋体"/>
          <w:b/>
          <w:bCs/>
          <w:sz w:val="24"/>
          <w:szCs w:val="24"/>
          <w:highlight w:val="white"/>
        </w:rPr>
        <w:t>12.</w:t>
      </w:r>
      <w:r>
        <w:rPr>
          <w:rFonts w:hint="eastAsia" w:ascii="宋体" w:hAnsi="宋体"/>
          <w:b/>
          <w:bCs/>
          <w:sz w:val="24"/>
          <w:szCs w:val="24"/>
          <w:highlight w:val="white"/>
          <w:lang w:eastAsia="zh-CN"/>
        </w:rPr>
        <w:t>投标文件</w:t>
      </w:r>
      <w:r>
        <w:rPr>
          <w:rFonts w:hint="eastAsia" w:ascii="宋体" w:hAnsi="宋体"/>
          <w:b/>
          <w:bCs/>
          <w:sz w:val="24"/>
          <w:szCs w:val="24"/>
          <w:highlight w:val="white"/>
        </w:rPr>
        <w:t>构成与格式</w:t>
      </w:r>
    </w:p>
    <w:p>
      <w:pPr>
        <w:spacing w:line="360" w:lineRule="auto"/>
        <w:rPr>
          <w:rFonts w:ascii="宋体" w:hAnsi="宋体"/>
          <w:sz w:val="24"/>
          <w:szCs w:val="24"/>
        </w:rPr>
      </w:pPr>
      <w:bookmarkStart w:id="140" w:name="_Hlt509650345"/>
      <w:bookmarkEnd w:id="140"/>
      <w:r>
        <w:rPr>
          <w:rFonts w:hint="eastAsia" w:ascii="宋体" w:hAnsi="宋体"/>
          <w:sz w:val="24"/>
          <w:szCs w:val="24"/>
          <w:highlight w:val="white"/>
        </w:rPr>
        <w:t>12.1</w:t>
      </w:r>
      <w:r>
        <w:rPr>
          <w:rFonts w:hint="eastAsia" w:ascii="宋体" w:hAnsi="宋体"/>
          <w:sz w:val="24"/>
          <w:szCs w:val="24"/>
          <w:highlight w:val="white"/>
          <w:lang w:eastAsia="zh-CN"/>
        </w:rPr>
        <w:t>投标文件</w:t>
      </w:r>
      <w:r>
        <w:rPr>
          <w:rFonts w:hint="eastAsia" w:ascii="宋体" w:hAnsi="宋体"/>
          <w:sz w:val="24"/>
          <w:szCs w:val="24"/>
          <w:highlight w:val="white"/>
        </w:rPr>
        <w:t>是对</w:t>
      </w:r>
      <w:r>
        <w:rPr>
          <w:rFonts w:hint="eastAsia" w:ascii="宋体" w:hAnsi="宋体"/>
          <w:sz w:val="24"/>
          <w:szCs w:val="24"/>
          <w:highlight w:val="white"/>
          <w:lang w:eastAsia="zh-CN"/>
        </w:rPr>
        <w:t>竞争性磋商</w:t>
      </w:r>
      <w:r>
        <w:rPr>
          <w:rFonts w:hint="eastAsia" w:ascii="宋体" w:hAnsi="宋体"/>
          <w:sz w:val="24"/>
          <w:szCs w:val="24"/>
          <w:highlight w:val="white"/>
        </w:rPr>
        <w:t>文件的实质性响应及承诺文件。</w:t>
      </w:r>
    </w:p>
    <w:p>
      <w:pPr>
        <w:spacing w:line="360" w:lineRule="auto"/>
        <w:rPr>
          <w:rFonts w:ascii="宋体" w:hAnsi="宋体"/>
          <w:sz w:val="24"/>
          <w:szCs w:val="24"/>
        </w:rPr>
      </w:pPr>
      <w:r>
        <w:rPr>
          <w:rFonts w:hint="eastAsia" w:ascii="宋体" w:hAnsi="宋体"/>
          <w:sz w:val="24"/>
          <w:szCs w:val="24"/>
          <w:highlight w:val="white"/>
        </w:rPr>
        <w:t>12.2除非注明“</w:t>
      </w:r>
      <w:r>
        <w:rPr>
          <w:rFonts w:hint="eastAsia" w:ascii="宋体" w:hAnsi="宋体"/>
          <w:sz w:val="24"/>
          <w:szCs w:val="24"/>
          <w:highlight w:val="white"/>
          <w:lang w:eastAsia="zh-CN"/>
        </w:rPr>
        <w:t>投标供应商</w:t>
      </w:r>
      <w:r>
        <w:rPr>
          <w:rFonts w:hint="eastAsia" w:ascii="宋体" w:hAnsi="宋体"/>
          <w:sz w:val="24"/>
          <w:szCs w:val="24"/>
          <w:highlight w:val="white"/>
        </w:rPr>
        <w:t>可自行制作格式”，</w:t>
      </w:r>
      <w:r>
        <w:rPr>
          <w:rFonts w:hint="eastAsia" w:ascii="宋体" w:hAnsi="宋体"/>
          <w:sz w:val="24"/>
          <w:szCs w:val="24"/>
          <w:highlight w:val="white"/>
          <w:lang w:eastAsia="zh-CN"/>
        </w:rPr>
        <w:t>投标文件</w:t>
      </w:r>
      <w:r>
        <w:rPr>
          <w:rFonts w:hint="eastAsia" w:ascii="宋体" w:hAnsi="宋体"/>
          <w:sz w:val="24"/>
          <w:szCs w:val="24"/>
          <w:highlight w:val="white"/>
        </w:rPr>
        <w:t>应使用</w:t>
      </w:r>
      <w:r>
        <w:rPr>
          <w:rFonts w:hint="eastAsia" w:ascii="宋体" w:hAnsi="宋体"/>
          <w:sz w:val="24"/>
          <w:szCs w:val="24"/>
          <w:highlight w:val="white"/>
          <w:lang w:eastAsia="zh-CN"/>
        </w:rPr>
        <w:t>竞争性磋商</w:t>
      </w:r>
      <w:r>
        <w:rPr>
          <w:rFonts w:hint="eastAsia" w:ascii="宋体" w:hAnsi="宋体"/>
          <w:sz w:val="24"/>
          <w:szCs w:val="24"/>
          <w:highlight w:val="white"/>
        </w:rPr>
        <w:t>文件提供的格式。</w:t>
      </w:r>
    </w:p>
    <w:p>
      <w:pPr>
        <w:spacing w:line="360" w:lineRule="auto"/>
        <w:rPr>
          <w:rFonts w:ascii="宋体" w:hAnsi="宋体"/>
          <w:sz w:val="24"/>
          <w:szCs w:val="24"/>
        </w:rPr>
      </w:pPr>
      <w:r>
        <w:rPr>
          <w:rFonts w:hint="eastAsia" w:ascii="宋体" w:hAnsi="宋体"/>
          <w:sz w:val="24"/>
          <w:szCs w:val="24"/>
          <w:highlight w:val="white"/>
        </w:rPr>
        <w:t>12.3除专用术语外，</w:t>
      </w:r>
      <w:r>
        <w:rPr>
          <w:rFonts w:hint="eastAsia" w:ascii="宋体" w:hAnsi="宋体"/>
          <w:sz w:val="24"/>
          <w:szCs w:val="24"/>
          <w:highlight w:val="white"/>
          <w:lang w:eastAsia="zh-CN"/>
        </w:rPr>
        <w:t>投标文件</w:t>
      </w:r>
      <w:r>
        <w:rPr>
          <w:rFonts w:hint="eastAsia" w:ascii="宋体" w:hAnsi="宋体"/>
          <w:sz w:val="24"/>
          <w:szCs w:val="24"/>
          <w:highlight w:val="white"/>
        </w:rPr>
        <w:t>以及</w:t>
      </w:r>
      <w:r>
        <w:rPr>
          <w:rFonts w:hint="eastAsia" w:ascii="宋体" w:hAnsi="宋体"/>
          <w:sz w:val="24"/>
          <w:szCs w:val="24"/>
          <w:highlight w:val="white"/>
          <w:lang w:eastAsia="zh-CN"/>
        </w:rPr>
        <w:t>投标供应商</w:t>
      </w:r>
      <w:r>
        <w:rPr>
          <w:rFonts w:hint="eastAsia" w:ascii="宋体" w:hAnsi="宋体"/>
          <w:sz w:val="24"/>
          <w:szCs w:val="24"/>
          <w:highlight w:val="white"/>
        </w:rPr>
        <w:t>与采购人就有关投标的往来函电均应使用中文。</w:t>
      </w:r>
      <w:r>
        <w:rPr>
          <w:rFonts w:hint="eastAsia" w:ascii="宋体" w:hAnsi="宋体"/>
          <w:sz w:val="24"/>
          <w:szCs w:val="24"/>
          <w:highlight w:val="white"/>
          <w:lang w:eastAsia="zh-CN"/>
        </w:rPr>
        <w:t>投标供应商</w:t>
      </w:r>
      <w:r>
        <w:rPr>
          <w:rFonts w:hint="eastAsia" w:ascii="宋体" w:hAnsi="宋体"/>
          <w:sz w:val="24"/>
          <w:szCs w:val="24"/>
          <w:highlight w:val="white"/>
        </w:rPr>
        <w:t>提交的支持性文件和印制的文件可以用另一种语言，但相应内容应翻译成中文，对不同文字文本</w:t>
      </w:r>
      <w:r>
        <w:rPr>
          <w:rFonts w:hint="eastAsia" w:ascii="宋体" w:hAnsi="宋体"/>
          <w:sz w:val="24"/>
          <w:szCs w:val="24"/>
          <w:highlight w:val="white"/>
          <w:lang w:eastAsia="zh-CN"/>
        </w:rPr>
        <w:t>投标文件</w:t>
      </w:r>
      <w:r>
        <w:rPr>
          <w:rFonts w:hint="eastAsia" w:ascii="宋体" w:hAnsi="宋体"/>
          <w:sz w:val="24"/>
          <w:szCs w:val="24"/>
          <w:highlight w:val="white"/>
        </w:rPr>
        <w:t>的解释发生异议的，以中文文本为准。</w:t>
      </w:r>
    </w:p>
    <w:p>
      <w:pPr>
        <w:spacing w:line="360" w:lineRule="auto"/>
        <w:rPr>
          <w:rFonts w:ascii="宋体" w:hAnsi="宋体"/>
          <w:sz w:val="24"/>
          <w:szCs w:val="24"/>
        </w:rPr>
      </w:pPr>
      <w:r>
        <w:rPr>
          <w:rFonts w:hint="eastAsia" w:ascii="宋体" w:hAnsi="宋体"/>
          <w:sz w:val="24"/>
          <w:szCs w:val="24"/>
          <w:highlight w:val="white"/>
        </w:rPr>
        <w:t>12.4除非</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w:t>
      </w:r>
      <w:r>
        <w:rPr>
          <w:rFonts w:hint="eastAsia" w:ascii="宋体" w:hAnsi="宋体"/>
          <w:sz w:val="24"/>
          <w:szCs w:val="24"/>
          <w:highlight w:val="white"/>
          <w:lang w:eastAsia="zh-CN"/>
        </w:rPr>
        <w:t>投标文件</w:t>
      </w:r>
      <w:r>
        <w:rPr>
          <w:rFonts w:hint="eastAsia" w:ascii="宋体" w:hAnsi="宋体"/>
          <w:sz w:val="24"/>
          <w:szCs w:val="24"/>
          <w:highlight w:val="white"/>
        </w:rPr>
        <w:t>应使用中华人民共和国法定计量单位。</w:t>
      </w:r>
    </w:p>
    <w:p>
      <w:pPr>
        <w:spacing w:line="360" w:lineRule="auto"/>
        <w:rPr>
          <w:rFonts w:ascii="宋体" w:hAnsi="宋体"/>
          <w:sz w:val="24"/>
          <w:szCs w:val="24"/>
          <w:highlight w:val="white"/>
        </w:rPr>
      </w:pPr>
      <w:r>
        <w:rPr>
          <w:rFonts w:hint="eastAsia" w:ascii="宋体" w:hAnsi="宋体"/>
          <w:sz w:val="24"/>
          <w:szCs w:val="24"/>
          <w:highlight w:val="white"/>
        </w:rPr>
        <w:t>12.5除非</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w:t>
      </w:r>
      <w:r>
        <w:rPr>
          <w:rFonts w:hint="eastAsia" w:ascii="宋体" w:hAnsi="宋体"/>
          <w:sz w:val="24"/>
          <w:szCs w:val="24"/>
          <w:highlight w:val="white"/>
          <w:lang w:eastAsia="zh-CN"/>
        </w:rPr>
        <w:t>投标文件</w:t>
      </w:r>
      <w:r>
        <w:rPr>
          <w:rFonts w:hint="eastAsia" w:ascii="宋体" w:hAnsi="宋体"/>
          <w:sz w:val="24"/>
          <w:szCs w:val="24"/>
          <w:highlight w:val="white"/>
        </w:rPr>
        <w:t>应使用人民币填报所有报价。允许以多种货币报价的，或涉及合同金额等计算的，均按照中国银行在开标日公布的汇率中间价换算成人民币。</w:t>
      </w:r>
    </w:p>
    <w:p>
      <w:pPr>
        <w:spacing w:line="360" w:lineRule="auto"/>
        <w:rPr>
          <w:rFonts w:ascii="宋体" w:hAnsi="宋体"/>
          <w:sz w:val="24"/>
          <w:szCs w:val="24"/>
        </w:rPr>
      </w:pPr>
      <w:r>
        <w:rPr>
          <w:rFonts w:hint="eastAsia" w:ascii="宋体" w:hAnsi="宋体"/>
          <w:sz w:val="24"/>
          <w:szCs w:val="24"/>
          <w:highlight w:val="white"/>
        </w:rPr>
        <w:t>12.6</w:t>
      </w:r>
      <w:r>
        <w:rPr>
          <w:rFonts w:hint="eastAsia" w:ascii="宋体" w:hAnsi="宋体"/>
          <w:sz w:val="24"/>
          <w:szCs w:val="24"/>
          <w:highlight w:val="white"/>
          <w:lang w:eastAsia="zh-CN"/>
        </w:rPr>
        <w:t>投标供应商</w:t>
      </w:r>
      <w:r>
        <w:rPr>
          <w:rFonts w:hint="eastAsia" w:ascii="宋体" w:hAnsi="宋体"/>
          <w:sz w:val="24"/>
          <w:szCs w:val="24"/>
          <w:highlight w:val="white"/>
        </w:rPr>
        <w:t>资质证书（或资格证明）处于换证、升级、变更等期间，除非法律法规或发证机构有书面材料明确表明</w:t>
      </w:r>
      <w:r>
        <w:rPr>
          <w:rFonts w:hint="eastAsia" w:ascii="宋体" w:hAnsi="宋体"/>
          <w:sz w:val="24"/>
          <w:szCs w:val="24"/>
          <w:highlight w:val="white"/>
          <w:lang w:eastAsia="zh-CN"/>
        </w:rPr>
        <w:t>投标供应商</w:t>
      </w:r>
      <w:r>
        <w:rPr>
          <w:rFonts w:hint="eastAsia" w:ascii="宋体" w:hAnsi="宋体"/>
          <w:sz w:val="24"/>
          <w:szCs w:val="24"/>
          <w:highlight w:val="white"/>
        </w:rPr>
        <w:t>资质（或资格)有效，否则一律不予认可。</w:t>
      </w:r>
    </w:p>
    <w:p>
      <w:pPr>
        <w:spacing w:line="360" w:lineRule="auto"/>
        <w:rPr>
          <w:rFonts w:ascii="宋体" w:hAnsi="宋体"/>
          <w:sz w:val="24"/>
          <w:szCs w:val="24"/>
        </w:rPr>
      </w:pPr>
      <w:r>
        <w:rPr>
          <w:rFonts w:hint="eastAsia" w:ascii="宋体" w:hAnsi="宋体"/>
          <w:sz w:val="24"/>
          <w:szCs w:val="24"/>
          <w:highlight w:val="white"/>
        </w:rPr>
        <w:t>12.7纸质</w:t>
      </w:r>
      <w:r>
        <w:rPr>
          <w:rFonts w:hint="eastAsia" w:ascii="宋体" w:hAnsi="宋体"/>
          <w:sz w:val="24"/>
          <w:szCs w:val="24"/>
          <w:highlight w:val="white"/>
          <w:lang w:eastAsia="zh-CN"/>
        </w:rPr>
        <w:t>投标文件</w:t>
      </w:r>
      <w:r>
        <w:rPr>
          <w:rFonts w:hint="eastAsia" w:ascii="宋体" w:hAnsi="宋体"/>
          <w:sz w:val="24"/>
          <w:szCs w:val="24"/>
          <w:highlight w:val="white"/>
        </w:rPr>
        <w:t>（如有）应编制连续页码，除特殊规格的图纸或方案、图片资料等外，均应按A4规格制作，为节约和环保，建议纸质</w:t>
      </w:r>
      <w:r>
        <w:rPr>
          <w:rFonts w:hint="eastAsia" w:ascii="宋体" w:hAnsi="宋体"/>
          <w:sz w:val="24"/>
          <w:szCs w:val="24"/>
          <w:highlight w:val="white"/>
          <w:lang w:eastAsia="zh-CN"/>
        </w:rPr>
        <w:t>投标文件</w:t>
      </w:r>
      <w:r>
        <w:rPr>
          <w:rFonts w:hint="eastAsia" w:ascii="宋体" w:hAnsi="宋体"/>
          <w:sz w:val="24"/>
          <w:szCs w:val="24"/>
          <w:highlight w:val="white"/>
        </w:rPr>
        <w:t>双面打印。</w:t>
      </w:r>
    </w:p>
    <w:p>
      <w:pPr>
        <w:spacing w:line="360" w:lineRule="auto"/>
        <w:rPr>
          <w:rFonts w:ascii="宋体" w:hAnsi="宋体"/>
          <w:sz w:val="24"/>
          <w:szCs w:val="24"/>
        </w:rPr>
      </w:pPr>
      <w:r>
        <w:rPr>
          <w:rFonts w:hint="eastAsia" w:ascii="宋体" w:hAnsi="宋体"/>
          <w:sz w:val="24"/>
          <w:szCs w:val="24"/>
          <w:highlight w:val="white"/>
        </w:rPr>
        <w:t>12.8电报、电话、传真形式的投标概不接受。</w:t>
      </w:r>
    </w:p>
    <w:p>
      <w:pPr>
        <w:spacing w:line="360" w:lineRule="auto"/>
        <w:rPr>
          <w:rFonts w:ascii="宋体" w:hAnsi="宋体"/>
          <w:sz w:val="24"/>
          <w:szCs w:val="24"/>
        </w:rPr>
      </w:pPr>
      <w:r>
        <w:rPr>
          <w:rFonts w:hint="eastAsia" w:ascii="宋体" w:hAnsi="宋体"/>
          <w:sz w:val="24"/>
          <w:szCs w:val="24"/>
          <w:highlight w:val="white"/>
        </w:rPr>
        <w:t>12.9采购人一律不予退还</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b/>
          <w:bCs/>
          <w:sz w:val="24"/>
          <w:szCs w:val="24"/>
          <w:highlight w:val="white"/>
        </w:rPr>
        <w:t>13.报价</w:t>
      </w:r>
    </w:p>
    <w:p>
      <w:pPr>
        <w:spacing w:line="360" w:lineRule="auto"/>
        <w:rPr>
          <w:rFonts w:ascii="宋体" w:hAnsi="宋体"/>
          <w:sz w:val="24"/>
          <w:szCs w:val="24"/>
        </w:rPr>
      </w:pPr>
      <w:r>
        <w:rPr>
          <w:rFonts w:hint="eastAsia" w:ascii="宋体" w:hAnsi="宋体"/>
          <w:sz w:val="24"/>
          <w:szCs w:val="24"/>
          <w:highlight w:val="white"/>
        </w:rPr>
        <w:t>13.1</w:t>
      </w:r>
      <w:r>
        <w:rPr>
          <w:rFonts w:hint="eastAsia" w:ascii="宋体" w:hAnsi="宋体"/>
          <w:sz w:val="24"/>
          <w:szCs w:val="24"/>
          <w:highlight w:val="white"/>
          <w:lang w:eastAsia="zh-CN"/>
        </w:rPr>
        <w:t>投标供应商</w:t>
      </w:r>
      <w:r>
        <w:rPr>
          <w:rFonts w:hint="eastAsia" w:ascii="宋体" w:hAnsi="宋体"/>
          <w:sz w:val="24"/>
          <w:szCs w:val="24"/>
          <w:highlight w:val="white"/>
        </w:rPr>
        <w:t>应以“包”为报价的基本单位。若整个需求分为若干包，则</w:t>
      </w:r>
      <w:r>
        <w:rPr>
          <w:rFonts w:hint="eastAsia" w:ascii="宋体" w:hAnsi="宋体"/>
          <w:sz w:val="24"/>
          <w:szCs w:val="24"/>
          <w:highlight w:val="white"/>
          <w:lang w:eastAsia="zh-CN"/>
        </w:rPr>
        <w:t>投标供应商</w:t>
      </w:r>
      <w:r>
        <w:rPr>
          <w:rFonts w:hint="eastAsia" w:ascii="宋体" w:hAnsi="宋体"/>
          <w:sz w:val="24"/>
          <w:szCs w:val="24"/>
          <w:highlight w:val="white"/>
        </w:rPr>
        <w:t>可选择其中的部分或所有包报价。包内所有项目均应报价（免费赠送的除外），否则将导致投标无效。</w:t>
      </w:r>
    </w:p>
    <w:p>
      <w:pPr>
        <w:spacing w:line="360" w:lineRule="auto"/>
        <w:rPr>
          <w:rFonts w:ascii="宋体" w:hAnsi="宋体"/>
          <w:sz w:val="24"/>
          <w:szCs w:val="24"/>
        </w:rPr>
      </w:pPr>
      <w:r>
        <w:rPr>
          <w:rFonts w:hint="eastAsia" w:ascii="宋体" w:hAnsi="宋体"/>
          <w:sz w:val="24"/>
          <w:szCs w:val="24"/>
          <w:highlight w:val="white"/>
        </w:rPr>
        <w:t>13.2</w:t>
      </w:r>
      <w:bookmarkStart w:id="141" w:name="EB616bfadcee8947c09e287939cf58f192"/>
      <w:bookmarkEnd w:id="141"/>
      <w:r>
        <w:rPr>
          <w:rFonts w:hint="eastAsia" w:ascii="宋体" w:hAnsi="宋体"/>
          <w:sz w:val="24"/>
          <w:szCs w:val="24"/>
          <w:highlight w:val="white"/>
          <w:lang w:eastAsia="zh-CN"/>
        </w:rPr>
        <w:t>投标供应商</w:t>
      </w:r>
      <w:r>
        <w:rPr>
          <w:rFonts w:hint="eastAsia" w:ascii="宋体" w:hAnsi="宋体"/>
          <w:sz w:val="24"/>
          <w:szCs w:val="24"/>
          <w:highlight w:val="white"/>
        </w:rPr>
        <w:t>的报价应包含所投</w:t>
      </w:r>
      <w:r>
        <w:rPr>
          <w:rFonts w:hint="eastAsia" w:ascii="宋体" w:hAnsi="宋体"/>
          <w:sz w:val="24"/>
          <w:szCs w:val="24"/>
          <w:highlight w:val="white"/>
          <w:lang w:eastAsia="zh-CN"/>
        </w:rPr>
        <w:t>货</w:t>
      </w:r>
      <w:r>
        <w:rPr>
          <w:rFonts w:hint="eastAsia" w:ascii="宋体" w:hAnsi="宋体"/>
          <w:sz w:val="24"/>
          <w:szCs w:val="24"/>
          <w:highlight w:val="white"/>
        </w:rPr>
        <w:t>务所发生的一切应有费用。投标报价为签订合同的依据。</w:t>
      </w:r>
    </w:p>
    <w:p>
      <w:pPr>
        <w:spacing w:line="360" w:lineRule="auto"/>
        <w:rPr>
          <w:rFonts w:ascii="宋体" w:hAnsi="宋体"/>
          <w:sz w:val="24"/>
          <w:szCs w:val="24"/>
        </w:rPr>
      </w:pPr>
      <w:r>
        <w:rPr>
          <w:rFonts w:hint="eastAsia" w:ascii="宋体" w:hAnsi="宋体"/>
          <w:sz w:val="24"/>
          <w:szCs w:val="24"/>
          <w:highlight w:val="white"/>
        </w:rPr>
        <w:t>13.3</w:t>
      </w:r>
      <w:r>
        <w:rPr>
          <w:rFonts w:hint="eastAsia" w:ascii="宋体" w:hAnsi="宋体"/>
          <w:sz w:val="24"/>
          <w:szCs w:val="24"/>
          <w:highlight w:val="white"/>
          <w:lang w:eastAsia="zh-CN"/>
        </w:rPr>
        <w:t>投标供应商</w:t>
      </w:r>
      <w:r>
        <w:rPr>
          <w:rFonts w:hint="eastAsia" w:ascii="宋体" w:hAnsi="宋体"/>
          <w:sz w:val="24"/>
          <w:szCs w:val="24"/>
          <w:highlight w:val="white"/>
        </w:rPr>
        <w:t>应在</w:t>
      </w:r>
      <w:r>
        <w:rPr>
          <w:rFonts w:hint="eastAsia" w:ascii="宋体" w:hAnsi="宋体"/>
          <w:sz w:val="24"/>
          <w:szCs w:val="24"/>
          <w:highlight w:val="white"/>
          <w:lang w:eastAsia="zh-CN"/>
        </w:rPr>
        <w:t>投标文件</w:t>
      </w:r>
      <w:r>
        <w:rPr>
          <w:rFonts w:hint="eastAsia" w:ascii="宋体" w:hAnsi="宋体"/>
          <w:sz w:val="24"/>
          <w:szCs w:val="24"/>
          <w:highlight w:val="white"/>
        </w:rPr>
        <w:t>中注明拟提</w:t>
      </w:r>
      <w:r>
        <w:rPr>
          <w:rFonts w:hint="eastAsia" w:ascii="宋体" w:hAnsi="宋体"/>
          <w:sz w:val="24"/>
          <w:szCs w:val="24"/>
          <w:highlight w:val="white"/>
          <w:lang w:eastAsia="zh-CN"/>
        </w:rPr>
        <w:t>货物</w:t>
      </w:r>
      <w:r>
        <w:rPr>
          <w:rFonts w:hint="eastAsia" w:ascii="宋体" w:hAnsi="宋体"/>
          <w:sz w:val="24"/>
          <w:szCs w:val="24"/>
          <w:highlight w:val="white"/>
        </w:rPr>
        <w:t>的单价明细和总价。</w:t>
      </w:r>
    </w:p>
    <w:p>
      <w:pPr>
        <w:spacing w:line="360" w:lineRule="auto"/>
        <w:rPr>
          <w:rFonts w:ascii="宋体" w:hAnsi="宋体"/>
          <w:sz w:val="24"/>
          <w:szCs w:val="24"/>
        </w:rPr>
      </w:pPr>
      <w:r>
        <w:rPr>
          <w:rFonts w:hint="eastAsia" w:ascii="宋体" w:hAnsi="宋体"/>
          <w:sz w:val="24"/>
          <w:szCs w:val="24"/>
          <w:highlight w:val="white"/>
        </w:rPr>
        <w:t>13.4除非</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文件另有规定，每一包只允许有一个最终报价，任何有选择的报价或替代方案将导致投标无效。</w:t>
      </w:r>
    </w:p>
    <w:p>
      <w:pPr>
        <w:spacing w:line="360" w:lineRule="auto"/>
        <w:rPr>
          <w:rFonts w:ascii="宋体" w:hAnsi="宋体"/>
          <w:sz w:val="24"/>
          <w:szCs w:val="24"/>
        </w:rPr>
      </w:pPr>
      <w:r>
        <w:rPr>
          <w:rFonts w:hint="eastAsia" w:ascii="宋体" w:hAnsi="宋体"/>
          <w:sz w:val="24"/>
          <w:szCs w:val="24"/>
          <w:highlight w:val="white"/>
        </w:rPr>
        <w:t>13.5采购人不建议</w:t>
      </w:r>
      <w:r>
        <w:rPr>
          <w:rFonts w:hint="eastAsia" w:ascii="宋体" w:hAnsi="宋体"/>
          <w:sz w:val="24"/>
          <w:szCs w:val="24"/>
          <w:highlight w:val="white"/>
          <w:lang w:eastAsia="zh-CN"/>
        </w:rPr>
        <w:t>投标供应商</w:t>
      </w:r>
      <w:r>
        <w:rPr>
          <w:rFonts w:hint="eastAsia" w:ascii="宋体" w:hAnsi="宋体"/>
          <w:sz w:val="24"/>
          <w:szCs w:val="24"/>
          <w:highlight w:val="white"/>
        </w:rPr>
        <w:t>采用总价优惠或以总价百分比优惠的方式进行投标报价，其优惠可直接计算并体现在各项投标报价的单价中。</w:t>
      </w:r>
    </w:p>
    <w:p>
      <w:pPr>
        <w:spacing w:line="360" w:lineRule="auto"/>
        <w:rPr>
          <w:rFonts w:ascii="宋体" w:hAnsi="宋体"/>
          <w:sz w:val="24"/>
          <w:szCs w:val="24"/>
        </w:rPr>
      </w:pPr>
      <w:r>
        <w:rPr>
          <w:rFonts w:hint="eastAsia" w:ascii="宋体" w:hAnsi="宋体"/>
          <w:sz w:val="24"/>
          <w:szCs w:val="24"/>
          <w:highlight w:val="white"/>
        </w:rPr>
        <w:t>13.6除政策性文件规定以外，</w:t>
      </w:r>
      <w:r>
        <w:rPr>
          <w:rFonts w:hint="eastAsia" w:ascii="宋体" w:hAnsi="宋体"/>
          <w:sz w:val="24"/>
          <w:szCs w:val="24"/>
          <w:highlight w:val="white"/>
          <w:lang w:eastAsia="zh-CN"/>
        </w:rPr>
        <w:t>投标供应商</w:t>
      </w:r>
      <w:r>
        <w:rPr>
          <w:rFonts w:hint="eastAsia" w:ascii="宋体" w:hAnsi="宋体"/>
          <w:sz w:val="24"/>
          <w:szCs w:val="24"/>
          <w:highlight w:val="white"/>
        </w:rPr>
        <w:t>所报价格在合同实施期间不因市场变化因素而变动。</w:t>
      </w:r>
    </w:p>
    <w:p>
      <w:pPr>
        <w:spacing w:line="360" w:lineRule="auto"/>
        <w:rPr>
          <w:rFonts w:ascii="宋体" w:hAnsi="宋体"/>
          <w:b/>
          <w:bCs/>
          <w:sz w:val="24"/>
          <w:szCs w:val="24"/>
        </w:rPr>
      </w:pPr>
      <w:r>
        <w:rPr>
          <w:rFonts w:hint="eastAsia" w:ascii="宋体" w:hAnsi="宋体"/>
          <w:b/>
          <w:bCs/>
          <w:sz w:val="24"/>
          <w:szCs w:val="24"/>
          <w:highlight w:val="white"/>
        </w:rPr>
        <w:t>14.投标内容填写及说明</w:t>
      </w:r>
    </w:p>
    <w:p>
      <w:pPr>
        <w:spacing w:line="360" w:lineRule="auto"/>
        <w:rPr>
          <w:rFonts w:ascii="宋体" w:hAnsi="宋体"/>
          <w:sz w:val="24"/>
          <w:szCs w:val="24"/>
          <w:u w:val="single"/>
        </w:rPr>
      </w:pPr>
      <w:r>
        <w:rPr>
          <w:rFonts w:hint="eastAsia" w:ascii="宋体" w:hAnsi="宋体"/>
          <w:sz w:val="24"/>
          <w:szCs w:val="24"/>
          <w:highlight w:val="white"/>
        </w:rPr>
        <w:t>14.1</w:t>
      </w:r>
      <w:r>
        <w:rPr>
          <w:rFonts w:hint="eastAsia" w:ascii="宋体" w:hAnsi="宋体"/>
          <w:sz w:val="24"/>
          <w:szCs w:val="24"/>
          <w:highlight w:val="white"/>
          <w:lang w:eastAsia="zh-CN"/>
        </w:rPr>
        <w:t>投标文件</w:t>
      </w:r>
      <w:r>
        <w:rPr>
          <w:rFonts w:hint="eastAsia" w:ascii="宋体" w:hAnsi="宋体"/>
          <w:sz w:val="24"/>
          <w:szCs w:val="24"/>
          <w:highlight w:val="white"/>
        </w:rPr>
        <w:t>须对</w:t>
      </w:r>
      <w:r>
        <w:rPr>
          <w:rFonts w:hint="eastAsia" w:ascii="宋体" w:hAnsi="宋体"/>
          <w:sz w:val="24"/>
          <w:szCs w:val="24"/>
          <w:highlight w:val="white"/>
          <w:lang w:eastAsia="zh-CN"/>
        </w:rPr>
        <w:t>竞争性磋商</w:t>
      </w:r>
      <w:r>
        <w:rPr>
          <w:rFonts w:hint="eastAsia" w:ascii="宋体" w:hAnsi="宋体"/>
          <w:sz w:val="24"/>
          <w:szCs w:val="24"/>
          <w:highlight w:val="white"/>
        </w:rPr>
        <w:t>文件载明的投标资格、技术、资信、服务、报价等全部要求和条件做出实质性和完整的响应，如果</w:t>
      </w:r>
      <w:r>
        <w:rPr>
          <w:rFonts w:hint="eastAsia" w:ascii="宋体" w:hAnsi="宋体"/>
          <w:sz w:val="24"/>
          <w:szCs w:val="24"/>
          <w:highlight w:val="white"/>
          <w:lang w:eastAsia="zh-CN"/>
        </w:rPr>
        <w:t>投标文件</w:t>
      </w:r>
      <w:r>
        <w:rPr>
          <w:rFonts w:hint="eastAsia" w:ascii="宋体" w:hAnsi="宋体"/>
          <w:sz w:val="24"/>
          <w:szCs w:val="24"/>
          <w:highlight w:val="white"/>
        </w:rPr>
        <w:t>填报的内容资料不详，或没有提供</w:t>
      </w:r>
      <w:r>
        <w:rPr>
          <w:rFonts w:hint="eastAsia" w:ascii="宋体" w:hAnsi="宋体"/>
          <w:sz w:val="24"/>
          <w:szCs w:val="24"/>
          <w:highlight w:val="white"/>
          <w:lang w:eastAsia="zh-CN"/>
        </w:rPr>
        <w:t>竞争性磋商</w:t>
      </w:r>
      <w:r>
        <w:rPr>
          <w:rFonts w:hint="eastAsia" w:ascii="宋体" w:hAnsi="宋体"/>
          <w:sz w:val="24"/>
          <w:szCs w:val="24"/>
          <w:highlight w:val="white"/>
        </w:rPr>
        <w:t>文件中所要求的全部资料、证明及数据，将导致投标无效。</w:t>
      </w:r>
    </w:p>
    <w:p>
      <w:pPr>
        <w:spacing w:line="360" w:lineRule="auto"/>
        <w:rPr>
          <w:rFonts w:ascii="宋体" w:hAnsi="宋体"/>
          <w:sz w:val="24"/>
          <w:szCs w:val="24"/>
        </w:rPr>
      </w:pPr>
      <w:r>
        <w:rPr>
          <w:rFonts w:hint="eastAsia" w:ascii="宋体" w:hAnsi="宋体"/>
          <w:sz w:val="24"/>
          <w:szCs w:val="24"/>
          <w:highlight w:val="white"/>
        </w:rPr>
        <w:t>14.2</w:t>
      </w:r>
      <w:r>
        <w:rPr>
          <w:rFonts w:hint="eastAsia" w:ascii="宋体" w:hAnsi="宋体"/>
          <w:sz w:val="24"/>
          <w:szCs w:val="24"/>
          <w:highlight w:val="white"/>
          <w:lang w:eastAsia="zh-CN"/>
        </w:rPr>
        <w:t>投标供应商</w:t>
      </w:r>
      <w:r>
        <w:rPr>
          <w:rFonts w:hint="eastAsia" w:ascii="宋体" w:hAnsi="宋体"/>
          <w:sz w:val="24"/>
          <w:szCs w:val="24"/>
          <w:highlight w:val="white"/>
        </w:rPr>
        <w:t>应在</w:t>
      </w:r>
      <w:r>
        <w:rPr>
          <w:rFonts w:hint="eastAsia" w:ascii="宋体" w:hAnsi="宋体"/>
          <w:sz w:val="24"/>
          <w:szCs w:val="24"/>
          <w:highlight w:val="white"/>
          <w:lang w:eastAsia="zh-CN"/>
        </w:rPr>
        <w:t>投标文件</w:t>
      </w:r>
      <w:r>
        <w:rPr>
          <w:rFonts w:hint="eastAsia" w:ascii="宋体" w:hAnsi="宋体"/>
          <w:sz w:val="24"/>
          <w:szCs w:val="24"/>
          <w:highlight w:val="white"/>
        </w:rPr>
        <w:t>中提交</w:t>
      </w:r>
      <w:r>
        <w:rPr>
          <w:rFonts w:hint="eastAsia" w:ascii="宋体" w:hAnsi="宋体"/>
          <w:sz w:val="24"/>
          <w:szCs w:val="24"/>
          <w:highlight w:val="white"/>
          <w:lang w:eastAsia="zh-CN"/>
        </w:rPr>
        <w:t>竞争性磋商</w:t>
      </w:r>
      <w:r>
        <w:rPr>
          <w:rFonts w:hint="eastAsia" w:ascii="宋体" w:hAnsi="宋体"/>
          <w:sz w:val="24"/>
          <w:szCs w:val="24"/>
          <w:highlight w:val="white"/>
        </w:rPr>
        <w:t>文件要求的有关证明文件（扫描或影印件），作为其</w:t>
      </w:r>
      <w:r>
        <w:rPr>
          <w:rFonts w:hint="eastAsia" w:ascii="宋体" w:hAnsi="宋体"/>
          <w:sz w:val="24"/>
          <w:szCs w:val="24"/>
          <w:highlight w:val="white"/>
          <w:lang w:eastAsia="zh-CN"/>
        </w:rPr>
        <w:t>投标文件</w:t>
      </w:r>
      <w:r>
        <w:rPr>
          <w:rFonts w:hint="eastAsia" w:ascii="宋体" w:hAnsi="宋体"/>
          <w:sz w:val="24"/>
          <w:szCs w:val="24"/>
          <w:highlight w:val="white"/>
        </w:rPr>
        <w:t>的一部分。</w:t>
      </w:r>
    </w:p>
    <w:p>
      <w:pPr>
        <w:spacing w:line="360" w:lineRule="auto"/>
        <w:rPr>
          <w:rFonts w:ascii="宋体" w:hAnsi="宋体"/>
          <w:sz w:val="24"/>
          <w:szCs w:val="24"/>
          <w:highlight w:val="white"/>
        </w:rPr>
      </w:pPr>
      <w:r>
        <w:rPr>
          <w:rFonts w:hint="eastAsia" w:ascii="宋体" w:hAnsi="宋体"/>
          <w:sz w:val="24"/>
          <w:szCs w:val="24"/>
          <w:highlight w:val="white"/>
        </w:rPr>
        <w:t>14.3</w:t>
      </w:r>
      <w:r>
        <w:rPr>
          <w:rFonts w:hint="eastAsia" w:ascii="宋体" w:hAnsi="宋体"/>
          <w:sz w:val="24"/>
          <w:szCs w:val="24"/>
          <w:highlight w:val="white"/>
          <w:lang w:eastAsia="zh-CN"/>
        </w:rPr>
        <w:t>投标供应商</w:t>
      </w:r>
      <w:r>
        <w:rPr>
          <w:rFonts w:hint="eastAsia" w:ascii="宋体" w:hAnsi="宋体"/>
          <w:sz w:val="24"/>
          <w:szCs w:val="24"/>
          <w:highlight w:val="white"/>
        </w:rPr>
        <w:t>应在</w:t>
      </w:r>
      <w:r>
        <w:rPr>
          <w:rFonts w:hint="eastAsia" w:ascii="宋体" w:hAnsi="宋体"/>
          <w:sz w:val="24"/>
          <w:szCs w:val="24"/>
          <w:highlight w:val="white"/>
          <w:lang w:eastAsia="zh-CN"/>
        </w:rPr>
        <w:t>投标文件</w:t>
      </w:r>
      <w:r>
        <w:rPr>
          <w:rFonts w:hint="eastAsia" w:ascii="宋体" w:hAnsi="宋体"/>
          <w:sz w:val="24"/>
          <w:szCs w:val="24"/>
          <w:highlight w:val="white"/>
        </w:rPr>
        <w:t>中提交（扫描件或影印件）</w:t>
      </w:r>
      <w:r>
        <w:rPr>
          <w:rFonts w:hint="eastAsia" w:ascii="宋体" w:hAnsi="宋体"/>
          <w:sz w:val="24"/>
          <w:szCs w:val="24"/>
          <w:highlight w:val="white"/>
          <w:lang w:eastAsia="zh-CN"/>
        </w:rPr>
        <w:t>竞争性磋商</w:t>
      </w:r>
      <w:r>
        <w:rPr>
          <w:rFonts w:hint="eastAsia" w:ascii="宋体" w:hAnsi="宋体"/>
          <w:sz w:val="24"/>
          <w:szCs w:val="24"/>
          <w:highlight w:val="white"/>
        </w:rPr>
        <w:t>文件要求的所有货物的合格性以及符合</w:t>
      </w:r>
      <w:r>
        <w:rPr>
          <w:rFonts w:hint="eastAsia" w:ascii="宋体" w:hAnsi="宋体"/>
          <w:sz w:val="24"/>
          <w:szCs w:val="24"/>
          <w:highlight w:val="white"/>
          <w:lang w:eastAsia="zh-CN"/>
        </w:rPr>
        <w:t>竞争性磋商</w:t>
      </w:r>
      <w:r>
        <w:rPr>
          <w:rFonts w:hint="eastAsia" w:ascii="宋体" w:hAnsi="宋体"/>
          <w:sz w:val="24"/>
          <w:szCs w:val="24"/>
          <w:highlight w:val="white"/>
        </w:rPr>
        <w:t>文件规定的证明文件（可以是手册、图纸和资料）等，并作为其</w:t>
      </w:r>
      <w:r>
        <w:rPr>
          <w:rFonts w:hint="eastAsia" w:ascii="宋体" w:hAnsi="宋体"/>
          <w:sz w:val="24"/>
          <w:szCs w:val="24"/>
          <w:highlight w:val="white"/>
          <w:lang w:eastAsia="zh-CN"/>
        </w:rPr>
        <w:t>投标文件</w:t>
      </w:r>
      <w:r>
        <w:rPr>
          <w:rFonts w:hint="eastAsia" w:ascii="宋体" w:hAnsi="宋体"/>
          <w:sz w:val="24"/>
          <w:szCs w:val="24"/>
          <w:highlight w:val="white"/>
        </w:rPr>
        <w:t>的一部分。</w:t>
      </w:r>
    </w:p>
    <w:p>
      <w:pPr>
        <w:spacing w:line="360" w:lineRule="auto"/>
        <w:rPr>
          <w:rFonts w:ascii="宋体" w:hAnsi="宋体"/>
          <w:sz w:val="24"/>
          <w:szCs w:val="24"/>
        </w:rPr>
      </w:pPr>
      <w:r>
        <w:rPr>
          <w:rFonts w:hint="eastAsia" w:ascii="宋体" w:hAnsi="宋体"/>
          <w:sz w:val="24"/>
          <w:szCs w:val="24"/>
          <w:highlight w:val="white"/>
        </w:rPr>
        <w:t>14.4</w:t>
      </w:r>
      <w:r>
        <w:rPr>
          <w:rFonts w:hint="eastAsia" w:ascii="宋体" w:hAnsi="宋体"/>
          <w:sz w:val="24"/>
          <w:szCs w:val="24"/>
          <w:highlight w:val="white"/>
          <w:lang w:eastAsia="zh-CN"/>
        </w:rPr>
        <w:t>投标文件</w:t>
      </w:r>
      <w:r>
        <w:rPr>
          <w:rFonts w:hint="eastAsia" w:ascii="宋体" w:hAnsi="宋体"/>
          <w:sz w:val="24"/>
          <w:szCs w:val="24"/>
          <w:highlight w:val="white"/>
        </w:rPr>
        <w:t>应编排有序、内容齐全、不得任意涂改或增删。如有错漏处必须修改，应在修改处加盖</w:t>
      </w:r>
      <w:r>
        <w:rPr>
          <w:rFonts w:hint="eastAsia" w:ascii="宋体" w:hAnsi="宋体"/>
          <w:sz w:val="24"/>
          <w:szCs w:val="24"/>
          <w:highlight w:val="white"/>
          <w:lang w:eastAsia="zh-CN"/>
        </w:rPr>
        <w:t>投标供应商</w:t>
      </w:r>
      <w:r>
        <w:rPr>
          <w:rFonts w:hint="eastAsia" w:ascii="宋体" w:hAnsi="宋体"/>
          <w:sz w:val="24"/>
          <w:szCs w:val="24"/>
          <w:highlight w:val="white"/>
        </w:rPr>
        <w:t>公章。</w:t>
      </w:r>
    </w:p>
    <w:p>
      <w:pPr>
        <w:spacing w:line="360" w:lineRule="exact"/>
        <w:rPr>
          <w:rFonts w:ascii="宋体" w:hAnsi="宋体"/>
          <w:sz w:val="24"/>
          <w:lang w:val="zh-CN"/>
        </w:rPr>
      </w:pPr>
      <w:r>
        <w:rPr>
          <w:rFonts w:hint="eastAsia" w:ascii="宋体" w:hAnsi="宋体"/>
          <w:b/>
          <w:bCs/>
          <w:sz w:val="24"/>
          <w:szCs w:val="24"/>
          <w:highlight w:val="white"/>
        </w:rPr>
        <w:t>15.投标保证金</w:t>
      </w:r>
    </w:p>
    <w:p>
      <w:pPr>
        <w:spacing w:line="360" w:lineRule="auto"/>
        <w:rPr>
          <w:rFonts w:ascii="宋体" w:hAnsi="宋体"/>
          <w:sz w:val="24"/>
          <w:szCs w:val="24"/>
        </w:rPr>
      </w:pPr>
      <w:r>
        <w:rPr>
          <w:rFonts w:hint="eastAsia" w:ascii="宋体" w:hAnsi="宋体"/>
          <w:sz w:val="24"/>
          <w:szCs w:val="24"/>
        </w:rPr>
        <w:t>本项目无需投标保证金。</w:t>
      </w:r>
    </w:p>
    <w:p>
      <w:pPr>
        <w:spacing w:line="360" w:lineRule="auto"/>
        <w:rPr>
          <w:rFonts w:ascii="宋体" w:hAnsi="宋体"/>
          <w:b/>
          <w:bCs/>
          <w:sz w:val="24"/>
          <w:szCs w:val="24"/>
        </w:rPr>
      </w:pPr>
      <w:r>
        <w:rPr>
          <w:rFonts w:hint="eastAsia" w:ascii="宋体" w:hAnsi="宋体"/>
          <w:b/>
          <w:bCs/>
          <w:sz w:val="24"/>
          <w:szCs w:val="24"/>
          <w:highlight w:val="white"/>
        </w:rPr>
        <w:t>16.投标有效期</w:t>
      </w:r>
    </w:p>
    <w:p>
      <w:pPr>
        <w:spacing w:line="360" w:lineRule="auto"/>
        <w:rPr>
          <w:rFonts w:ascii="宋体" w:hAnsi="宋体"/>
          <w:sz w:val="24"/>
          <w:szCs w:val="24"/>
        </w:rPr>
      </w:pPr>
      <w:r>
        <w:rPr>
          <w:rFonts w:hint="eastAsia" w:ascii="宋体" w:hAnsi="宋体"/>
          <w:sz w:val="24"/>
          <w:szCs w:val="24"/>
          <w:highlight w:val="white"/>
        </w:rPr>
        <w:t>16.1为保证采购人有足够的时间完成评标和与成交供应商签订合同，规定投标有效期。投标有效期期限见</w:t>
      </w:r>
      <w:r>
        <w:rPr>
          <w:rFonts w:hint="eastAsia" w:ascii="宋体" w:hAnsi="宋体"/>
          <w:sz w:val="24"/>
          <w:szCs w:val="24"/>
          <w:highlight w:val="white"/>
          <w:lang w:eastAsia="zh-CN"/>
        </w:rPr>
        <w:t>投标供应商</w:t>
      </w:r>
      <w:r>
        <w:rPr>
          <w:rFonts w:hint="eastAsia" w:ascii="宋体" w:hAnsi="宋体"/>
          <w:sz w:val="24"/>
          <w:szCs w:val="24"/>
          <w:highlight w:val="white"/>
        </w:rPr>
        <w:t>须知前附表。</w:t>
      </w:r>
    </w:p>
    <w:p>
      <w:pPr>
        <w:spacing w:line="360" w:lineRule="auto"/>
        <w:rPr>
          <w:rFonts w:ascii="宋体" w:hAnsi="宋体"/>
          <w:sz w:val="24"/>
          <w:szCs w:val="24"/>
        </w:rPr>
      </w:pPr>
      <w:r>
        <w:rPr>
          <w:rFonts w:hint="eastAsia" w:ascii="宋体" w:hAnsi="宋体"/>
          <w:sz w:val="24"/>
          <w:szCs w:val="24"/>
          <w:highlight w:val="white"/>
        </w:rPr>
        <w:t>16.2在投标有效期内，</w:t>
      </w:r>
      <w:r>
        <w:rPr>
          <w:rFonts w:hint="eastAsia" w:ascii="宋体" w:hAnsi="宋体"/>
          <w:sz w:val="24"/>
          <w:szCs w:val="24"/>
          <w:highlight w:val="white"/>
          <w:lang w:eastAsia="zh-CN"/>
        </w:rPr>
        <w:t>投标供应商</w:t>
      </w:r>
      <w:r>
        <w:rPr>
          <w:rFonts w:hint="eastAsia" w:ascii="宋体" w:hAnsi="宋体"/>
          <w:sz w:val="24"/>
          <w:szCs w:val="24"/>
          <w:highlight w:val="white"/>
        </w:rPr>
        <w:t>的投标保持有效，</w:t>
      </w:r>
      <w:r>
        <w:rPr>
          <w:rFonts w:hint="eastAsia" w:ascii="宋体" w:hAnsi="宋体"/>
          <w:sz w:val="24"/>
          <w:szCs w:val="24"/>
          <w:highlight w:val="white"/>
          <w:lang w:eastAsia="zh-CN"/>
        </w:rPr>
        <w:t>投标供应商</w:t>
      </w:r>
      <w:r>
        <w:rPr>
          <w:rFonts w:hint="eastAsia" w:ascii="宋体" w:hAnsi="宋体"/>
          <w:sz w:val="24"/>
          <w:szCs w:val="24"/>
          <w:highlight w:val="white"/>
        </w:rPr>
        <w:t>不得要求撤销或修改其</w:t>
      </w:r>
      <w:r>
        <w:rPr>
          <w:rFonts w:hint="eastAsia" w:ascii="宋体" w:hAnsi="宋体"/>
          <w:sz w:val="24"/>
          <w:szCs w:val="24"/>
          <w:highlight w:val="white"/>
          <w:lang w:eastAsia="zh-CN"/>
        </w:rPr>
        <w:t>投标文件</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sz w:val="24"/>
          <w:szCs w:val="24"/>
          <w:highlight w:val="white"/>
        </w:rPr>
        <w:t>16.3投标有效期从投标截止日起计算。</w:t>
      </w:r>
    </w:p>
    <w:p>
      <w:pPr>
        <w:spacing w:line="360" w:lineRule="auto"/>
        <w:rPr>
          <w:rFonts w:ascii="宋体" w:hAnsi="宋体"/>
          <w:sz w:val="24"/>
          <w:szCs w:val="24"/>
        </w:rPr>
      </w:pPr>
      <w:r>
        <w:rPr>
          <w:rFonts w:hint="eastAsia" w:ascii="宋体" w:hAnsi="宋体"/>
          <w:sz w:val="24"/>
          <w:szCs w:val="24"/>
          <w:highlight w:val="white"/>
        </w:rPr>
        <w:t>16.4在原定投标有效期满之前，如果出现特殊情况，采购人和采购代理机构可以书面形式提出延长投标有效期的要求。</w:t>
      </w:r>
      <w:r>
        <w:rPr>
          <w:rFonts w:hint="eastAsia" w:ascii="宋体" w:hAnsi="宋体"/>
          <w:sz w:val="24"/>
          <w:szCs w:val="24"/>
          <w:highlight w:val="white"/>
          <w:lang w:eastAsia="zh-CN"/>
        </w:rPr>
        <w:t>投标供应商</w:t>
      </w:r>
      <w:r>
        <w:rPr>
          <w:rFonts w:hint="eastAsia" w:ascii="宋体" w:hAnsi="宋体"/>
          <w:sz w:val="24"/>
          <w:szCs w:val="24"/>
          <w:highlight w:val="white"/>
        </w:rPr>
        <w:t>以书面形式予以答复，</w:t>
      </w:r>
      <w:r>
        <w:rPr>
          <w:rFonts w:hint="eastAsia" w:ascii="宋体" w:hAnsi="宋体"/>
          <w:sz w:val="24"/>
          <w:szCs w:val="24"/>
          <w:highlight w:val="white"/>
          <w:lang w:eastAsia="zh-CN"/>
        </w:rPr>
        <w:t>投标供应商</w:t>
      </w:r>
      <w:r>
        <w:rPr>
          <w:rFonts w:hint="eastAsia" w:ascii="宋体" w:hAnsi="宋体"/>
          <w:sz w:val="24"/>
          <w:szCs w:val="24"/>
          <w:highlight w:val="white"/>
        </w:rPr>
        <w:t>可以拒绝这种要求而不被没收投标保证金。同意延长投标有效期的</w:t>
      </w:r>
      <w:r>
        <w:rPr>
          <w:rFonts w:hint="eastAsia" w:ascii="宋体" w:hAnsi="宋体"/>
          <w:sz w:val="24"/>
          <w:szCs w:val="24"/>
          <w:highlight w:val="white"/>
          <w:lang w:eastAsia="zh-CN"/>
        </w:rPr>
        <w:t>投标供应商</w:t>
      </w:r>
      <w:r>
        <w:rPr>
          <w:rFonts w:hint="eastAsia" w:ascii="宋体" w:hAnsi="宋体"/>
          <w:sz w:val="24"/>
          <w:szCs w:val="24"/>
          <w:highlight w:val="white"/>
        </w:rPr>
        <w:t>不允许修改其</w:t>
      </w:r>
      <w:r>
        <w:rPr>
          <w:rFonts w:hint="eastAsia" w:ascii="宋体" w:hAnsi="宋体"/>
          <w:sz w:val="24"/>
          <w:szCs w:val="24"/>
          <w:highlight w:val="white"/>
          <w:lang w:eastAsia="zh-CN"/>
        </w:rPr>
        <w:t>投标文件</w:t>
      </w:r>
      <w:r>
        <w:rPr>
          <w:rFonts w:hint="eastAsia" w:ascii="宋体" w:hAnsi="宋体"/>
          <w:sz w:val="24"/>
          <w:szCs w:val="24"/>
          <w:highlight w:val="white"/>
        </w:rPr>
        <w:t>的实质性内容，且需要相应地延长投标保证金的有效期。</w:t>
      </w:r>
    </w:p>
    <w:p>
      <w:pPr>
        <w:pStyle w:val="4"/>
        <w:spacing w:line="360" w:lineRule="auto"/>
        <w:ind w:firstLine="628"/>
        <w:rPr>
          <w:rFonts w:hAnsi="宋体"/>
          <w:sz w:val="28"/>
          <w:szCs w:val="28"/>
        </w:rPr>
      </w:pPr>
      <w:bookmarkStart w:id="142" w:name="_Hlt509650572"/>
      <w:bookmarkEnd w:id="142"/>
      <w:bookmarkStart w:id="143" w:name="_Toc407096153"/>
      <w:r>
        <w:rPr>
          <w:rFonts w:hint="eastAsia" w:hAnsi="宋体"/>
          <w:sz w:val="28"/>
          <w:szCs w:val="28"/>
          <w:highlight w:val="white"/>
        </w:rPr>
        <w:t>四．</w:t>
      </w:r>
      <w:r>
        <w:rPr>
          <w:rFonts w:hint="eastAsia" w:hAnsi="宋体"/>
          <w:sz w:val="28"/>
          <w:szCs w:val="28"/>
          <w:highlight w:val="white"/>
          <w:lang w:eastAsia="zh-CN"/>
        </w:rPr>
        <w:t>投标文件</w:t>
      </w:r>
      <w:r>
        <w:rPr>
          <w:rFonts w:hint="eastAsia" w:hAnsi="宋体"/>
          <w:sz w:val="28"/>
          <w:szCs w:val="28"/>
          <w:highlight w:val="white"/>
        </w:rPr>
        <w:t>的递交</w:t>
      </w:r>
      <w:bookmarkEnd w:id="143"/>
      <w:bookmarkStart w:id="144" w:name="_Hlt509649414"/>
      <w:bookmarkEnd w:id="144"/>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bookmarkStart w:id="145" w:name="EBb8a0c23d9cea45b5a6f5d56620d82d11"/>
      <w:bookmarkEnd w:id="145"/>
      <w:bookmarkStart w:id="146" w:name="_Hlt509649294"/>
      <w:bookmarkEnd w:id="146"/>
      <w:bookmarkStart w:id="147" w:name="EB7128443d509749ba944cef6877aba01f"/>
      <w:bookmarkEnd w:id="147"/>
      <w:bookmarkStart w:id="148" w:name="_Toc407096154"/>
      <w:r>
        <w:rPr>
          <w:rStyle w:val="75"/>
          <w:rFonts w:hint="eastAsia" w:ascii="宋体" w:hAnsi="宋体" w:eastAsia="宋体" w:cs="宋体"/>
          <w:kern w:val="2"/>
          <w:sz w:val="24"/>
          <w:szCs w:val="24"/>
          <w:lang w:val="en-US" w:eastAsia="zh-CN" w:bidi="ar-SA"/>
        </w:rPr>
        <w:t>17、投标文件的密封和标记</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17.1投标供应商应将投标文件加密后上传至群文件内，按照提示进行操作。</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17.2所有投标文件应加盖投标供应商公章。</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17.3如果投标供应商递交的投标文件不符规定，招标人/招标代理机构有权不予接受，并将不对投标文件的提前启封或误投负责。</w:t>
      </w:r>
    </w:p>
    <w:p>
      <w:pPr>
        <w:pageBreakBefore w:val="0"/>
        <w:kinsoku/>
        <w:overflowPunct/>
        <w:topLinePunct w:val="0"/>
        <w:autoSpaceDN/>
        <w:bidi w:val="0"/>
        <w:spacing w:line="370" w:lineRule="exact"/>
        <w:jc w:val="both"/>
        <w:textAlignment w:val="auto"/>
        <w:rPr>
          <w:rStyle w:val="75"/>
          <w:rFonts w:hint="eastAsia" w:ascii="宋体" w:hAnsi="宋体" w:eastAsia="宋体" w:cs="宋体"/>
          <w:bCs/>
          <w:kern w:val="2"/>
          <w:sz w:val="24"/>
          <w:szCs w:val="24"/>
          <w:lang w:val="en-US" w:eastAsia="zh-CN" w:bidi="ar-SA"/>
        </w:rPr>
      </w:pPr>
      <w:r>
        <w:rPr>
          <w:rStyle w:val="75"/>
          <w:rFonts w:hint="eastAsia" w:ascii="宋体" w:hAnsi="宋体" w:eastAsia="宋体" w:cs="宋体"/>
          <w:kern w:val="2"/>
          <w:sz w:val="24"/>
          <w:szCs w:val="24"/>
          <w:lang w:val="en-US" w:eastAsia="zh-CN" w:bidi="ar-SA"/>
        </w:rPr>
        <w:t>18、投标文件的递交</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投标文件的递交时间不得迟于投标须知前附表中规定的截止时间。招标人将拒绝投标截止时间后递交的任何投标文件。</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19、投标文件的修改和撤销</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19.1投标供应商在递交投标文件后，可以修改或撤回其投标文件，但必须在规定的投标截止时间之前，以书面形式通知招标人。</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19.2投标供应商的修改或撤回通知书应按本须知规定编制、密封、标记和送达，并在封套上加注“修改”或“撤回”字样。</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19.3在投标截止时间之后，投标供应商不得对其投标文件做任何修改。</w:t>
      </w:r>
    </w:p>
    <w:p>
      <w:pPr>
        <w:pStyle w:val="4"/>
        <w:spacing w:line="360" w:lineRule="auto"/>
        <w:rPr>
          <w:rFonts w:hAnsi="宋体"/>
          <w:sz w:val="28"/>
          <w:szCs w:val="28"/>
        </w:rPr>
      </w:pPr>
      <w:r>
        <w:rPr>
          <w:rFonts w:hint="eastAsia" w:hAnsi="宋体"/>
          <w:sz w:val="28"/>
          <w:szCs w:val="28"/>
          <w:highlight w:val="white"/>
        </w:rPr>
        <w:t>五．开标与评标</w:t>
      </w:r>
      <w:bookmarkEnd w:id="148"/>
    </w:p>
    <w:p>
      <w:pPr>
        <w:spacing w:line="440" w:lineRule="exact"/>
        <w:ind w:right="25" w:rightChars="12"/>
        <w:rPr>
          <w:rFonts w:ascii="宋体" w:hAnsi="宋体"/>
          <w:b/>
          <w:sz w:val="24"/>
          <w:szCs w:val="24"/>
        </w:rPr>
      </w:pPr>
      <w:r>
        <w:rPr>
          <w:rFonts w:hint="eastAsia" w:ascii="宋体" w:hAnsi="宋体"/>
          <w:b/>
          <w:sz w:val="24"/>
          <w:szCs w:val="24"/>
        </w:rPr>
        <w:t>20.开标时间和地点</w:t>
      </w:r>
    </w:p>
    <w:p>
      <w:pPr>
        <w:spacing w:line="360" w:lineRule="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rPr>
        <w:t>2</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.1开标时间、地点和人员。</w:t>
      </w:r>
      <w:r>
        <w:rPr>
          <w:rFonts w:hint="eastAsia" w:ascii="宋体" w:hAnsi="宋体" w:eastAsia="宋体" w:cs="宋体"/>
          <w:sz w:val="24"/>
          <w:szCs w:val="24"/>
          <w:highlight w:val="white"/>
          <w:lang w:eastAsia="zh-CN"/>
        </w:rPr>
        <w:t>采购人</w:t>
      </w:r>
      <w:r>
        <w:rPr>
          <w:rFonts w:hint="eastAsia" w:ascii="宋体" w:hAnsi="宋体" w:eastAsia="宋体" w:cs="宋体"/>
          <w:sz w:val="24"/>
          <w:szCs w:val="24"/>
          <w:highlight w:val="white"/>
        </w:rPr>
        <w:t>在规定的投标截止时间和地地点公开开标</w:t>
      </w:r>
      <w:r>
        <w:rPr>
          <w:rFonts w:hint="eastAsia" w:ascii="宋体" w:hAnsi="宋体" w:eastAsia="宋体" w:cs="宋体"/>
          <w:sz w:val="24"/>
          <w:szCs w:val="24"/>
          <w:highlight w:val="white"/>
          <w:lang w:eastAsia="zh-CN"/>
        </w:rPr>
        <w:t>。</w:t>
      </w:r>
    </w:p>
    <w:p>
      <w:pPr>
        <w:spacing w:line="360" w:lineRule="auto"/>
        <w:rPr>
          <w:rFonts w:hint="eastAsia" w:ascii="宋体" w:hAnsi="宋体" w:eastAsia="宋体" w:cs="宋体"/>
          <w:sz w:val="24"/>
          <w:szCs w:val="24"/>
          <w:highlight w:val="white"/>
        </w:rPr>
      </w:pPr>
      <w:r>
        <w:rPr>
          <w:rFonts w:hint="eastAsia" w:ascii="宋体" w:hAnsi="宋体" w:eastAsia="宋体" w:cs="宋体"/>
          <w:sz w:val="24"/>
          <w:szCs w:val="24"/>
          <w:highlight w:val="white"/>
        </w:rPr>
        <w:t>2</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.2开标程序</w:t>
      </w:r>
    </w:p>
    <w:p>
      <w:pPr>
        <w:spacing w:line="360" w:lineRule="auto"/>
        <w:rPr>
          <w:rFonts w:hint="eastAsia" w:ascii="宋体" w:hAnsi="宋体" w:eastAsia="宋体" w:cs="宋体"/>
          <w:bCs/>
          <w:sz w:val="24"/>
          <w:szCs w:val="24"/>
        </w:rPr>
      </w:pPr>
      <w:r>
        <w:rPr>
          <w:rFonts w:hint="eastAsia" w:ascii="宋体" w:hAnsi="宋体" w:eastAsia="宋体" w:cs="宋体"/>
          <w:sz w:val="24"/>
          <w:szCs w:val="24"/>
          <w:highlight w:val="white"/>
          <w:lang w:val="en-US" w:eastAsia="zh-CN"/>
        </w:rPr>
        <w:t>各投标供应商在投标截止前将加密的投标文件上传到群内，投标截止后将密码私发给管理员，按管理员提示操作，资格评审后需将加密的二次报价表上传到群内，密码私发给管理员，否则不得对开标过程及结果提出任何异议，解密时间为10分，超出时间视为放弃</w:t>
      </w:r>
      <w:r>
        <w:rPr>
          <w:rStyle w:val="75"/>
          <w:rFonts w:hint="eastAsia" w:ascii="宋体" w:hAnsi="宋体" w:eastAsia="宋体" w:cs="宋体"/>
          <w:color w:val="000000"/>
          <w:kern w:val="2"/>
          <w:sz w:val="24"/>
          <w:szCs w:val="24"/>
          <w:lang w:val="en-US" w:eastAsia="zh-CN" w:bidi="ar-SA"/>
        </w:rPr>
        <w:t>。</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1</w:t>
      </w:r>
      <w:r>
        <w:rPr>
          <w:rFonts w:hint="eastAsia" w:ascii="宋体" w:hAnsi="宋体"/>
          <w:b/>
          <w:bCs/>
          <w:sz w:val="24"/>
          <w:szCs w:val="24"/>
          <w:highlight w:val="white"/>
        </w:rPr>
        <w:t>.</w:t>
      </w:r>
      <w:r>
        <w:rPr>
          <w:rFonts w:hint="eastAsia" w:ascii="宋体" w:hAnsi="宋体"/>
          <w:b/>
          <w:bCs/>
          <w:sz w:val="24"/>
          <w:szCs w:val="24"/>
          <w:highlight w:val="white"/>
          <w:lang w:eastAsia="zh-CN"/>
        </w:rPr>
        <w:t>投标文件</w:t>
      </w:r>
      <w:r>
        <w:rPr>
          <w:rFonts w:hint="eastAsia" w:ascii="宋体" w:hAnsi="宋体"/>
          <w:b/>
          <w:bCs/>
          <w:sz w:val="24"/>
          <w:szCs w:val="24"/>
          <w:highlight w:val="white"/>
        </w:rPr>
        <w:t>的澄清、说明或补正</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.1为有助于投标的审查、评价和比较，评标委员会可以书面方式要求</w:t>
      </w:r>
      <w:r>
        <w:rPr>
          <w:rFonts w:hint="eastAsia" w:ascii="宋体" w:hAnsi="宋体"/>
          <w:sz w:val="24"/>
          <w:szCs w:val="24"/>
          <w:highlight w:val="white"/>
          <w:lang w:eastAsia="zh-CN"/>
        </w:rPr>
        <w:t>投标供应商</w:t>
      </w:r>
      <w:r>
        <w:rPr>
          <w:rFonts w:hint="eastAsia" w:ascii="宋体" w:hAnsi="宋体"/>
          <w:sz w:val="24"/>
          <w:szCs w:val="24"/>
          <w:highlight w:val="white"/>
        </w:rPr>
        <w:t>对</w:t>
      </w:r>
      <w:r>
        <w:rPr>
          <w:rFonts w:hint="eastAsia" w:ascii="宋体" w:hAnsi="宋体"/>
          <w:sz w:val="24"/>
          <w:szCs w:val="24"/>
          <w:highlight w:val="white"/>
          <w:lang w:eastAsia="zh-CN"/>
        </w:rPr>
        <w:t>投标文件</w:t>
      </w:r>
      <w:r>
        <w:rPr>
          <w:rFonts w:hint="eastAsia" w:ascii="宋体" w:hAnsi="宋体"/>
          <w:sz w:val="24"/>
          <w:szCs w:val="24"/>
          <w:highlight w:val="white"/>
        </w:rPr>
        <w:t>中含义不明确、对同类问题表述不一致或者有明显文字和计算错误的内容作必要的澄清、说明或补正。澄清、说明或补正不得超出</w:t>
      </w:r>
      <w:r>
        <w:rPr>
          <w:rFonts w:hint="eastAsia" w:ascii="宋体" w:hAnsi="宋体"/>
          <w:sz w:val="24"/>
          <w:szCs w:val="24"/>
          <w:highlight w:val="white"/>
          <w:lang w:eastAsia="zh-CN"/>
        </w:rPr>
        <w:t>投标文件</w:t>
      </w:r>
      <w:r>
        <w:rPr>
          <w:rFonts w:hint="eastAsia" w:ascii="宋体" w:hAnsi="宋体"/>
          <w:sz w:val="24"/>
          <w:szCs w:val="24"/>
          <w:highlight w:val="white"/>
        </w:rPr>
        <w:t>的范围或改变</w:t>
      </w:r>
      <w:r>
        <w:rPr>
          <w:rFonts w:hint="eastAsia" w:ascii="宋体" w:hAnsi="宋体"/>
          <w:sz w:val="24"/>
          <w:szCs w:val="24"/>
          <w:highlight w:val="white"/>
          <w:lang w:eastAsia="zh-CN"/>
        </w:rPr>
        <w:t>投标文件</w:t>
      </w:r>
      <w:r>
        <w:rPr>
          <w:rFonts w:hint="eastAsia" w:ascii="宋体" w:hAnsi="宋体"/>
          <w:sz w:val="24"/>
          <w:szCs w:val="24"/>
          <w:highlight w:val="white"/>
        </w:rPr>
        <w:t>的实质性内容。</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.2</w:t>
      </w:r>
      <w:r>
        <w:rPr>
          <w:rFonts w:hint="eastAsia" w:ascii="宋体" w:hAnsi="宋体"/>
          <w:sz w:val="24"/>
          <w:szCs w:val="24"/>
          <w:highlight w:val="white"/>
          <w:lang w:eastAsia="zh-CN"/>
        </w:rPr>
        <w:t>投标文件</w:t>
      </w:r>
      <w:r>
        <w:rPr>
          <w:rFonts w:hint="eastAsia" w:ascii="宋体" w:hAnsi="宋体"/>
          <w:sz w:val="24"/>
          <w:szCs w:val="24"/>
          <w:highlight w:val="white"/>
        </w:rPr>
        <w:t>中大写金额和小写金额不一致的，以大写金额为准；总价金额与按单价汇总金额不一致的，以单价金额计算结果为准；单价金额小数点有明显错位的，应以总价为准，并修改单价。</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.3开标一览表内容与</w:t>
      </w:r>
      <w:r>
        <w:rPr>
          <w:rFonts w:hint="eastAsia" w:ascii="宋体" w:hAnsi="宋体"/>
          <w:sz w:val="24"/>
          <w:szCs w:val="24"/>
          <w:highlight w:val="white"/>
          <w:lang w:eastAsia="zh-CN"/>
        </w:rPr>
        <w:t>投标文件</w:t>
      </w:r>
      <w:r>
        <w:rPr>
          <w:rFonts w:hint="eastAsia" w:ascii="宋体" w:hAnsi="宋体"/>
          <w:sz w:val="24"/>
          <w:szCs w:val="24"/>
          <w:highlight w:val="white"/>
        </w:rPr>
        <w:t>中明细表内容不一致的，以开标一览表为准。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.4 如同时出现23.2条和23.3条所述的不一致情况，以开标一览表为准。</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2</w:t>
      </w:r>
      <w:r>
        <w:rPr>
          <w:rFonts w:hint="eastAsia" w:ascii="宋体" w:hAnsi="宋体"/>
          <w:b/>
          <w:bCs/>
          <w:sz w:val="24"/>
          <w:szCs w:val="24"/>
          <w:highlight w:val="white"/>
        </w:rPr>
        <w:t>.评标</w:t>
      </w:r>
    </w:p>
    <w:p>
      <w:pPr>
        <w:spacing w:line="360" w:lineRule="auto"/>
        <w:rPr>
          <w:rFonts w:ascii="宋体" w:hAnsi="宋体"/>
          <w:b/>
          <w:bCs/>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 xml:space="preserve">.1 </w:t>
      </w:r>
      <w:r>
        <w:rPr>
          <w:rFonts w:hint="eastAsia" w:ascii="宋体" w:hAnsi="宋体"/>
          <w:sz w:val="24"/>
          <w:szCs w:val="24"/>
          <w:highlight w:val="white"/>
          <w:lang w:eastAsia="zh-CN"/>
        </w:rPr>
        <w:t>竞争性磋商</w:t>
      </w:r>
      <w:r>
        <w:rPr>
          <w:rFonts w:hint="eastAsia" w:ascii="宋体" w:hAnsi="宋体"/>
          <w:sz w:val="24"/>
          <w:szCs w:val="24"/>
          <w:highlight w:val="white"/>
        </w:rPr>
        <w:t>小组将按照</w:t>
      </w:r>
      <w:r>
        <w:rPr>
          <w:rFonts w:hint="eastAsia" w:ascii="宋体" w:hAnsi="宋体"/>
          <w:sz w:val="24"/>
          <w:szCs w:val="24"/>
          <w:highlight w:val="white"/>
          <w:lang w:eastAsia="zh-CN"/>
        </w:rPr>
        <w:t>竞争性磋商</w:t>
      </w:r>
      <w:r>
        <w:rPr>
          <w:rFonts w:hint="eastAsia" w:ascii="宋体" w:hAnsi="宋体"/>
          <w:sz w:val="24"/>
          <w:szCs w:val="24"/>
          <w:highlight w:val="white"/>
        </w:rPr>
        <w:t>文件规定的评标办法对</w:t>
      </w:r>
      <w:r>
        <w:rPr>
          <w:rFonts w:hint="eastAsia" w:ascii="宋体" w:hAnsi="宋体"/>
          <w:sz w:val="24"/>
          <w:szCs w:val="24"/>
          <w:highlight w:val="white"/>
          <w:lang w:eastAsia="zh-CN"/>
        </w:rPr>
        <w:t>投标供应商</w:t>
      </w:r>
      <w:r>
        <w:rPr>
          <w:rFonts w:hint="eastAsia" w:ascii="宋体" w:hAnsi="宋体"/>
          <w:sz w:val="24"/>
          <w:szCs w:val="24"/>
          <w:highlight w:val="white"/>
        </w:rPr>
        <w:t>进行独立评审。</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.2初审时，</w:t>
      </w:r>
      <w:r>
        <w:rPr>
          <w:rFonts w:hint="eastAsia" w:ascii="宋体" w:hAnsi="宋体"/>
          <w:sz w:val="24"/>
          <w:szCs w:val="24"/>
          <w:highlight w:val="white"/>
          <w:lang w:eastAsia="zh-CN"/>
        </w:rPr>
        <w:t>竞争性磋商</w:t>
      </w:r>
      <w:r>
        <w:rPr>
          <w:rFonts w:hint="eastAsia" w:ascii="宋体" w:hAnsi="宋体"/>
          <w:sz w:val="24"/>
          <w:szCs w:val="24"/>
          <w:highlight w:val="white"/>
        </w:rPr>
        <w:t>小组将首先审查</w:t>
      </w:r>
      <w:r>
        <w:rPr>
          <w:rFonts w:hint="eastAsia" w:ascii="宋体" w:hAnsi="宋体"/>
          <w:sz w:val="24"/>
          <w:szCs w:val="24"/>
          <w:highlight w:val="white"/>
          <w:lang w:eastAsia="zh-CN"/>
        </w:rPr>
        <w:t>投标文件</w:t>
      </w:r>
      <w:r>
        <w:rPr>
          <w:rFonts w:hint="eastAsia" w:ascii="宋体" w:hAnsi="宋体"/>
          <w:sz w:val="24"/>
          <w:szCs w:val="24"/>
          <w:highlight w:val="white"/>
        </w:rPr>
        <w:t>是否实质上响应</w:t>
      </w:r>
      <w:r>
        <w:rPr>
          <w:rFonts w:hint="eastAsia" w:ascii="宋体" w:hAnsi="宋体"/>
          <w:sz w:val="24"/>
          <w:szCs w:val="24"/>
          <w:highlight w:val="white"/>
          <w:lang w:eastAsia="zh-CN"/>
        </w:rPr>
        <w:t>竞争性磋商</w:t>
      </w:r>
      <w:r>
        <w:rPr>
          <w:rFonts w:hint="eastAsia" w:ascii="宋体" w:hAnsi="宋体"/>
          <w:sz w:val="24"/>
          <w:szCs w:val="24"/>
          <w:highlight w:val="white"/>
        </w:rPr>
        <w:t>文件的初审指标要求。实质上响应的投标应与</w:t>
      </w:r>
      <w:r>
        <w:rPr>
          <w:rFonts w:hint="eastAsia" w:ascii="宋体" w:hAnsi="宋体"/>
          <w:sz w:val="24"/>
          <w:szCs w:val="24"/>
          <w:highlight w:val="white"/>
          <w:lang w:eastAsia="zh-CN"/>
        </w:rPr>
        <w:t>竞争性磋商</w:t>
      </w:r>
      <w:r>
        <w:rPr>
          <w:rFonts w:hint="eastAsia" w:ascii="宋体" w:hAnsi="宋体"/>
          <w:sz w:val="24"/>
          <w:szCs w:val="24"/>
          <w:highlight w:val="white"/>
        </w:rPr>
        <w:t>文件的全部条款、条件和规格相符，没有重大偏离或保留。所谓重大偏离或保留是指影响合同的服务范围、质量和性能等；或者在实质上与</w:t>
      </w:r>
      <w:r>
        <w:rPr>
          <w:rFonts w:hint="eastAsia" w:ascii="宋体" w:hAnsi="宋体"/>
          <w:sz w:val="24"/>
          <w:szCs w:val="24"/>
          <w:highlight w:val="white"/>
          <w:lang w:eastAsia="zh-CN"/>
        </w:rPr>
        <w:t>竞争性磋商</w:t>
      </w:r>
      <w:r>
        <w:rPr>
          <w:rFonts w:hint="eastAsia" w:ascii="宋体" w:hAnsi="宋体"/>
          <w:sz w:val="24"/>
          <w:szCs w:val="24"/>
          <w:highlight w:val="white"/>
        </w:rPr>
        <w:t>文件不一致，而且限制了合同中买方的权利或</w:t>
      </w:r>
      <w:r>
        <w:rPr>
          <w:rFonts w:hint="eastAsia" w:ascii="宋体" w:hAnsi="宋体"/>
          <w:sz w:val="24"/>
          <w:szCs w:val="24"/>
          <w:highlight w:val="white"/>
          <w:lang w:eastAsia="zh-CN"/>
        </w:rPr>
        <w:t>投标供应商</w:t>
      </w:r>
      <w:r>
        <w:rPr>
          <w:rFonts w:hint="eastAsia" w:ascii="宋体" w:hAnsi="宋体"/>
          <w:sz w:val="24"/>
          <w:szCs w:val="24"/>
          <w:highlight w:val="white"/>
        </w:rPr>
        <w:t>的义务。这些偏离或保留将会对其他实质上响应要求的</w:t>
      </w:r>
      <w:r>
        <w:rPr>
          <w:rFonts w:hint="eastAsia" w:ascii="宋体" w:hAnsi="宋体"/>
          <w:sz w:val="24"/>
          <w:szCs w:val="24"/>
          <w:highlight w:val="white"/>
          <w:lang w:eastAsia="zh-CN"/>
        </w:rPr>
        <w:t>投标供应商</w:t>
      </w:r>
      <w:r>
        <w:rPr>
          <w:rFonts w:hint="eastAsia" w:ascii="宋体" w:hAnsi="宋体"/>
          <w:sz w:val="24"/>
          <w:szCs w:val="24"/>
          <w:highlight w:val="white"/>
        </w:rPr>
        <w:t>的竞争地位产生不公正的影响。</w:t>
      </w:r>
      <w:r>
        <w:rPr>
          <w:rFonts w:hint="eastAsia" w:ascii="宋体" w:hAnsi="宋体"/>
          <w:sz w:val="24"/>
          <w:szCs w:val="24"/>
          <w:highlight w:val="white"/>
          <w:lang w:eastAsia="zh-CN"/>
        </w:rPr>
        <w:t>投标供应商</w:t>
      </w:r>
      <w:r>
        <w:rPr>
          <w:rFonts w:hint="eastAsia" w:ascii="宋体" w:hAnsi="宋体"/>
          <w:sz w:val="24"/>
          <w:szCs w:val="24"/>
          <w:highlight w:val="white"/>
        </w:rPr>
        <w:t>不得通过修改或撤销不合要求的偏离或保留而使其投标成为响应性的投标。</w:t>
      </w:r>
    </w:p>
    <w:p>
      <w:pPr>
        <w:spacing w:line="360" w:lineRule="auto"/>
        <w:rPr>
          <w:rFonts w:ascii="宋体" w:hAnsi="宋体"/>
          <w:sz w:val="24"/>
          <w:szCs w:val="24"/>
        </w:rPr>
      </w:pPr>
      <w:r>
        <w:rPr>
          <w:rFonts w:hint="eastAsia" w:ascii="宋体" w:hAnsi="宋体"/>
          <w:sz w:val="24"/>
          <w:szCs w:val="24"/>
          <w:highlight w:val="white"/>
        </w:rPr>
        <w:t>有下列情形之一的，评标委员会应当否决其投标：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.2.1</w:t>
      </w:r>
      <w:r>
        <w:rPr>
          <w:rFonts w:hint="eastAsia" w:ascii="宋体" w:hAnsi="宋体"/>
          <w:sz w:val="24"/>
          <w:szCs w:val="24"/>
          <w:highlight w:val="white"/>
          <w:lang w:eastAsia="zh-CN"/>
        </w:rPr>
        <w:t>投标文件</w:t>
      </w:r>
      <w:r>
        <w:rPr>
          <w:rFonts w:hint="eastAsia" w:ascii="宋体" w:hAnsi="宋体"/>
          <w:sz w:val="24"/>
          <w:szCs w:val="24"/>
          <w:highlight w:val="white"/>
        </w:rPr>
        <w:t>未经投标单位盖章的；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.2.2投标联合体没有提交共同投标协议；</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.2.3</w:t>
      </w:r>
      <w:r>
        <w:rPr>
          <w:rFonts w:hint="eastAsia" w:ascii="宋体" w:hAnsi="宋体"/>
          <w:sz w:val="24"/>
          <w:szCs w:val="24"/>
          <w:highlight w:val="white"/>
          <w:lang w:eastAsia="zh-CN"/>
        </w:rPr>
        <w:t>投标供应商</w:t>
      </w:r>
      <w:r>
        <w:rPr>
          <w:rFonts w:hint="eastAsia" w:ascii="宋体" w:hAnsi="宋体"/>
          <w:sz w:val="24"/>
          <w:szCs w:val="24"/>
          <w:highlight w:val="white"/>
        </w:rPr>
        <w:t>不符合国家或者</w:t>
      </w:r>
      <w:r>
        <w:rPr>
          <w:rFonts w:hint="eastAsia" w:ascii="宋体" w:hAnsi="宋体"/>
          <w:sz w:val="24"/>
          <w:szCs w:val="24"/>
          <w:highlight w:val="white"/>
          <w:lang w:eastAsia="zh-CN"/>
        </w:rPr>
        <w:t>竞争性磋商</w:t>
      </w:r>
      <w:r>
        <w:rPr>
          <w:rFonts w:hint="eastAsia" w:ascii="宋体" w:hAnsi="宋体"/>
          <w:sz w:val="24"/>
          <w:szCs w:val="24"/>
          <w:highlight w:val="white"/>
        </w:rPr>
        <w:t>文件规定的资格条件；</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.2.4同一</w:t>
      </w:r>
      <w:r>
        <w:rPr>
          <w:rFonts w:hint="eastAsia" w:ascii="宋体" w:hAnsi="宋体"/>
          <w:sz w:val="24"/>
          <w:szCs w:val="24"/>
          <w:highlight w:val="white"/>
          <w:lang w:eastAsia="zh-CN"/>
        </w:rPr>
        <w:t>投标供应商</w:t>
      </w:r>
      <w:r>
        <w:rPr>
          <w:rFonts w:hint="eastAsia" w:ascii="宋体" w:hAnsi="宋体"/>
          <w:sz w:val="24"/>
          <w:szCs w:val="24"/>
          <w:highlight w:val="white"/>
        </w:rPr>
        <w:t>提交两个以上不同的</w:t>
      </w:r>
      <w:r>
        <w:rPr>
          <w:rFonts w:hint="eastAsia" w:ascii="宋体" w:hAnsi="宋体"/>
          <w:sz w:val="24"/>
          <w:szCs w:val="24"/>
          <w:highlight w:val="white"/>
          <w:lang w:eastAsia="zh-CN"/>
        </w:rPr>
        <w:t>投标文件</w:t>
      </w:r>
      <w:r>
        <w:rPr>
          <w:rFonts w:hint="eastAsia" w:ascii="宋体" w:hAnsi="宋体"/>
          <w:sz w:val="24"/>
          <w:szCs w:val="24"/>
          <w:highlight w:val="white"/>
        </w:rPr>
        <w:t>或者投标报价（第一次），但</w:t>
      </w:r>
      <w:r>
        <w:rPr>
          <w:rFonts w:hint="eastAsia" w:ascii="宋体" w:hAnsi="宋体"/>
          <w:sz w:val="24"/>
          <w:szCs w:val="24"/>
          <w:highlight w:val="white"/>
          <w:lang w:eastAsia="zh-CN"/>
        </w:rPr>
        <w:t>竞争性磋商</w:t>
      </w:r>
      <w:r>
        <w:rPr>
          <w:rFonts w:hint="eastAsia" w:ascii="宋体" w:hAnsi="宋体"/>
          <w:sz w:val="24"/>
          <w:szCs w:val="24"/>
          <w:highlight w:val="white"/>
        </w:rPr>
        <w:t>文件要求提交备选投标的除外；</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.2.5投标报价低于成本或者高于</w:t>
      </w:r>
      <w:r>
        <w:rPr>
          <w:rFonts w:hint="eastAsia" w:ascii="宋体" w:hAnsi="宋体"/>
          <w:sz w:val="24"/>
          <w:szCs w:val="24"/>
          <w:highlight w:val="white"/>
          <w:lang w:eastAsia="zh-CN"/>
        </w:rPr>
        <w:t>竞争性磋商</w:t>
      </w:r>
      <w:r>
        <w:rPr>
          <w:rFonts w:hint="eastAsia" w:ascii="宋体" w:hAnsi="宋体"/>
          <w:sz w:val="24"/>
          <w:szCs w:val="24"/>
          <w:highlight w:val="white"/>
        </w:rPr>
        <w:t>文件设定的最高投标限价（预算价）；</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.2.6</w:t>
      </w:r>
      <w:r>
        <w:rPr>
          <w:rFonts w:hint="eastAsia" w:ascii="宋体" w:hAnsi="宋体"/>
          <w:sz w:val="24"/>
          <w:szCs w:val="24"/>
          <w:highlight w:val="white"/>
          <w:lang w:eastAsia="zh-CN"/>
        </w:rPr>
        <w:t>投标文件</w:t>
      </w:r>
      <w:r>
        <w:rPr>
          <w:rFonts w:hint="eastAsia" w:ascii="宋体" w:hAnsi="宋体"/>
          <w:sz w:val="24"/>
          <w:szCs w:val="24"/>
          <w:highlight w:val="white"/>
        </w:rPr>
        <w:t>没有对</w:t>
      </w:r>
      <w:r>
        <w:rPr>
          <w:rFonts w:hint="eastAsia" w:ascii="宋体" w:hAnsi="宋体"/>
          <w:sz w:val="24"/>
          <w:szCs w:val="24"/>
          <w:highlight w:val="white"/>
          <w:lang w:eastAsia="zh-CN"/>
        </w:rPr>
        <w:t>竞争性磋商</w:t>
      </w:r>
      <w:r>
        <w:rPr>
          <w:rFonts w:hint="eastAsia" w:ascii="宋体" w:hAnsi="宋体"/>
          <w:sz w:val="24"/>
          <w:szCs w:val="24"/>
          <w:highlight w:val="white"/>
        </w:rPr>
        <w:t>文件的实质性要求和条件作出响应；</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.2.7</w:t>
      </w:r>
      <w:r>
        <w:rPr>
          <w:rFonts w:hint="eastAsia" w:ascii="宋体" w:hAnsi="宋体"/>
          <w:sz w:val="24"/>
          <w:szCs w:val="24"/>
          <w:highlight w:val="white"/>
          <w:lang w:eastAsia="zh-CN"/>
        </w:rPr>
        <w:t>投标供应商</w:t>
      </w:r>
      <w:r>
        <w:rPr>
          <w:rFonts w:hint="eastAsia" w:ascii="宋体" w:hAnsi="宋体"/>
          <w:sz w:val="24"/>
          <w:szCs w:val="24"/>
          <w:highlight w:val="white"/>
        </w:rPr>
        <w:t>有串通投标、弄虚作假、行贿等违法行为。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.3评审时，</w:t>
      </w:r>
      <w:r>
        <w:rPr>
          <w:rFonts w:hint="eastAsia" w:ascii="宋体" w:hAnsi="宋体"/>
          <w:sz w:val="24"/>
          <w:szCs w:val="24"/>
          <w:highlight w:val="white"/>
          <w:lang w:eastAsia="zh-CN"/>
        </w:rPr>
        <w:t>竞争性磋商</w:t>
      </w:r>
      <w:r>
        <w:rPr>
          <w:rFonts w:hint="eastAsia" w:ascii="宋体" w:hAnsi="宋体"/>
          <w:sz w:val="24"/>
          <w:szCs w:val="24"/>
          <w:highlight w:val="white"/>
        </w:rPr>
        <w:t>小组将审查</w:t>
      </w:r>
      <w:r>
        <w:rPr>
          <w:rFonts w:hint="eastAsia" w:ascii="宋体" w:hAnsi="宋体"/>
          <w:sz w:val="24"/>
          <w:szCs w:val="24"/>
          <w:highlight w:val="white"/>
          <w:lang w:eastAsia="zh-CN"/>
        </w:rPr>
        <w:t>投标文件</w:t>
      </w:r>
      <w:r>
        <w:rPr>
          <w:rFonts w:hint="eastAsia" w:ascii="宋体" w:hAnsi="宋体"/>
          <w:sz w:val="24"/>
          <w:szCs w:val="24"/>
          <w:highlight w:val="white"/>
        </w:rPr>
        <w:t>是否符合</w:t>
      </w:r>
      <w:r>
        <w:rPr>
          <w:rFonts w:hint="eastAsia" w:ascii="宋体" w:hAnsi="宋体"/>
          <w:sz w:val="24"/>
          <w:szCs w:val="24"/>
          <w:highlight w:val="white"/>
          <w:lang w:eastAsia="zh-CN"/>
        </w:rPr>
        <w:t>竞争性磋商</w:t>
      </w:r>
      <w:r>
        <w:rPr>
          <w:rFonts w:hint="eastAsia" w:ascii="宋体" w:hAnsi="宋体"/>
          <w:sz w:val="24"/>
          <w:szCs w:val="24"/>
          <w:highlight w:val="white"/>
        </w:rPr>
        <w:t>文件的评审指标要求。</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.4如果</w:t>
      </w:r>
      <w:r>
        <w:rPr>
          <w:rFonts w:hint="eastAsia" w:ascii="宋体" w:hAnsi="宋体"/>
          <w:sz w:val="24"/>
          <w:szCs w:val="24"/>
          <w:highlight w:val="white"/>
          <w:lang w:eastAsia="zh-CN"/>
        </w:rPr>
        <w:t>投标文件</w:t>
      </w:r>
      <w:r>
        <w:rPr>
          <w:rFonts w:hint="eastAsia" w:ascii="宋体" w:hAnsi="宋体"/>
          <w:sz w:val="24"/>
          <w:szCs w:val="24"/>
          <w:highlight w:val="white"/>
        </w:rPr>
        <w:t>未通过投标有效性评审，投标无效。</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.5</w:t>
      </w:r>
      <w:r>
        <w:rPr>
          <w:rFonts w:hint="eastAsia" w:ascii="宋体" w:hAnsi="宋体"/>
          <w:sz w:val="24"/>
          <w:szCs w:val="24"/>
          <w:highlight w:val="white"/>
          <w:lang w:eastAsia="zh-CN"/>
        </w:rPr>
        <w:t>竞争性磋商</w:t>
      </w:r>
      <w:r>
        <w:rPr>
          <w:rFonts w:hint="eastAsia" w:ascii="宋体" w:hAnsi="宋体"/>
          <w:sz w:val="24"/>
          <w:szCs w:val="24"/>
          <w:highlight w:val="white"/>
        </w:rPr>
        <w:t>小组决定</w:t>
      </w:r>
      <w:r>
        <w:rPr>
          <w:rFonts w:hint="eastAsia" w:ascii="宋体" w:hAnsi="宋体"/>
          <w:sz w:val="24"/>
          <w:szCs w:val="24"/>
          <w:highlight w:val="white"/>
          <w:lang w:eastAsia="zh-CN"/>
        </w:rPr>
        <w:t>投标文件</w:t>
      </w:r>
      <w:r>
        <w:rPr>
          <w:rFonts w:hint="eastAsia" w:ascii="宋体" w:hAnsi="宋体"/>
          <w:sz w:val="24"/>
          <w:szCs w:val="24"/>
          <w:highlight w:val="white"/>
        </w:rPr>
        <w:t>的响应性及符合性只根据</w:t>
      </w:r>
      <w:r>
        <w:rPr>
          <w:rFonts w:hint="eastAsia" w:ascii="宋体" w:hAnsi="宋体"/>
          <w:sz w:val="24"/>
          <w:szCs w:val="24"/>
          <w:highlight w:val="white"/>
          <w:lang w:eastAsia="zh-CN"/>
        </w:rPr>
        <w:t>投标文件</w:t>
      </w:r>
      <w:r>
        <w:rPr>
          <w:rFonts w:hint="eastAsia" w:ascii="宋体" w:hAnsi="宋体"/>
          <w:sz w:val="24"/>
          <w:szCs w:val="24"/>
          <w:highlight w:val="white"/>
        </w:rPr>
        <w:t>本身的内容而不寻求其他外部证据。</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3</w:t>
      </w:r>
      <w:r>
        <w:rPr>
          <w:rFonts w:hint="eastAsia" w:ascii="宋体" w:hAnsi="宋体"/>
          <w:b/>
          <w:bCs/>
          <w:sz w:val="24"/>
          <w:szCs w:val="24"/>
          <w:highlight w:val="white"/>
        </w:rPr>
        <w:t>.废标处理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.1在</w:t>
      </w:r>
      <w:r>
        <w:rPr>
          <w:rFonts w:hint="eastAsia" w:ascii="宋体" w:hAnsi="宋体"/>
          <w:sz w:val="24"/>
          <w:szCs w:val="24"/>
          <w:highlight w:val="white"/>
          <w:lang w:eastAsia="zh-CN"/>
        </w:rPr>
        <w:t>竞争性磋商</w:t>
      </w:r>
      <w:r>
        <w:rPr>
          <w:rFonts w:hint="eastAsia" w:ascii="宋体" w:hAnsi="宋体"/>
          <w:sz w:val="24"/>
          <w:szCs w:val="24"/>
          <w:highlight w:val="white"/>
        </w:rPr>
        <w:t>采购中，出现下列情形之一的，评标委员会有权宣布废标：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.1.1</w:t>
      </w:r>
      <w:r>
        <w:rPr>
          <w:rFonts w:hint="eastAsia" w:ascii="宋体" w:hAnsi="宋体"/>
          <w:sz w:val="24"/>
          <w:szCs w:val="24"/>
          <w:highlight w:val="white"/>
          <w:lang w:eastAsia="zh-CN"/>
        </w:rPr>
        <w:t>投标供应商</w:t>
      </w:r>
      <w:r>
        <w:rPr>
          <w:rFonts w:hint="eastAsia" w:ascii="宋体" w:hAnsi="宋体"/>
          <w:sz w:val="24"/>
          <w:szCs w:val="24"/>
          <w:highlight w:val="white"/>
        </w:rPr>
        <w:t>的报价均超过采购预算，采购人不能支付的；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.1.2出现影响采购公正的违法、违规行为的；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.1.3因重大变故，采购任务取消的。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.1.4 其他应该废标的情形。</w:t>
      </w:r>
    </w:p>
    <w:p>
      <w:pPr>
        <w:spacing w:line="360" w:lineRule="auto"/>
        <w:rPr>
          <w:rFonts w:ascii="宋体" w:hAnsi="宋体"/>
          <w:sz w:val="24"/>
          <w:szCs w:val="24"/>
        </w:rPr>
      </w:pPr>
      <w:r>
        <w:rPr>
          <w:rFonts w:hint="eastAsia" w:ascii="宋体" w:hAnsi="宋体"/>
          <w:sz w:val="24"/>
          <w:szCs w:val="24"/>
          <w:highlight w:val="white"/>
        </w:rPr>
        <w:t>废标后，采购人会把废标理由通知所有</w:t>
      </w:r>
      <w:r>
        <w:rPr>
          <w:rFonts w:hint="eastAsia" w:ascii="宋体" w:hAnsi="宋体"/>
          <w:sz w:val="24"/>
          <w:szCs w:val="24"/>
          <w:highlight w:val="white"/>
          <w:lang w:eastAsia="zh-CN"/>
        </w:rPr>
        <w:t>投标供应商</w:t>
      </w:r>
      <w:r>
        <w:rPr>
          <w:rFonts w:hint="eastAsia" w:ascii="宋体" w:hAnsi="宋体"/>
          <w:sz w:val="24"/>
          <w:szCs w:val="24"/>
          <w:highlight w:val="white"/>
        </w:rPr>
        <w:t>。</w:t>
      </w:r>
    </w:p>
    <w:p>
      <w:pPr>
        <w:pStyle w:val="4"/>
        <w:spacing w:line="240" w:lineRule="auto"/>
        <w:ind w:firstLine="628"/>
        <w:rPr>
          <w:rFonts w:hint="eastAsia" w:hAnsi="宋体"/>
          <w:sz w:val="28"/>
          <w:szCs w:val="28"/>
          <w:highlight w:val="white"/>
        </w:rPr>
      </w:pPr>
      <w:bookmarkStart w:id="149" w:name="_Toc516969091"/>
      <w:bookmarkEnd w:id="149"/>
      <w:bookmarkStart w:id="150" w:name="_Toc407096155"/>
    </w:p>
    <w:p>
      <w:pPr>
        <w:pStyle w:val="4"/>
        <w:spacing w:line="240" w:lineRule="auto"/>
        <w:ind w:firstLine="628"/>
        <w:rPr>
          <w:rFonts w:hAnsi="宋体"/>
          <w:sz w:val="28"/>
          <w:szCs w:val="28"/>
        </w:rPr>
      </w:pPr>
      <w:r>
        <w:rPr>
          <w:rFonts w:hint="eastAsia" w:hAnsi="宋体"/>
          <w:sz w:val="28"/>
          <w:szCs w:val="28"/>
          <w:highlight w:val="white"/>
        </w:rPr>
        <w:t>六．定标与签订合同</w:t>
      </w:r>
      <w:bookmarkEnd w:id="150"/>
    </w:p>
    <w:p>
      <w:pPr>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4</w:t>
      </w:r>
      <w:r>
        <w:rPr>
          <w:rFonts w:hint="eastAsia" w:ascii="宋体" w:hAnsi="宋体"/>
          <w:b/>
          <w:bCs/>
          <w:sz w:val="24"/>
          <w:szCs w:val="24"/>
          <w:highlight w:val="white"/>
        </w:rPr>
        <w:t>.定标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.1 投标有效性评审后，</w:t>
      </w:r>
      <w:r>
        <w:rPr>
          <w:rFonts w:hint="eastAsia" w:ascii="宋体" w:hAnsi="宋体"/>
          <w:sz w:val="24"/>
          <w:szCs w:val="24"/>
          <w:highlight w:val="white"/>
          <w:lang w:eastAsia="zh-CN"/>
        </w:rPr>
        <w:t>竞争性磋商</w:t>
      </w:r>
      <w:r>
        <w:rPr>
          <w:rFonts w:hint="eastAsia" w:ascii="宋体" w:hAnsi="宋体"/>
          <w:sz w:val="24"/>
          <w:szCs w:val="24"/>
          <w:highlight w:val="white"/>
        </w:rPr>
        <w:t>小组应当按</w:t>
      </w:r>
      <w:r>
        <w:rPr>
          <w:rFonts w:hint="eastAsia" w:ascii="宋体" w:hAnsi="宋体"/>
          <w:sz w:val="24"/>
          <w:szCs w:val="24"/>
          <w:highlight w:val="white"/>
          <w:lang w:eastAsia="zh-CN"/>
        </w:rPr>
        <w:t>竞争性磋商</w:t>
      </w:r>
      <w:r>
        <w:rPr>
          <w:rFonts w:hint="eastAsia" w:ascii="宋体" w:hAnsi="宋体"/>
          <w:sz w:val="24"/>
          <w:szCs w:val="24"/>
          <w:highlight w:val="white"/>
        </w:rPr>
        <w:t>文件规定的标准和方法提出独立评审意见，推荐成交供应商。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.2排名第一的成交供应商放弃中标、因不可抗力不能履行合同、不按照</w:t>
      </w:r>
      <w:r>
        <w:rPr>
          <w:rFonts w:hint="eastAsia" w:ascii="宋体" w:hAnsi="宋体"/>
          <w:sz w:val="24"/>
          <w:szCs w:val="24"/>
          <w:highlight w:val="white"/>
          <w:lang w:eastAsia="zh-CN"/>
        </w:rPr>
        <w:t>竞争性磋商</w:t>
      </w:r>
      <w:r>
        <w:rPr>
          <w:rFonts w:hint="eastAsia" w:ascii="宋体" w:hAnsi="宋体"/>
          <w:sz w:val="24"/>
          <w:szCs w:val="24"/>
          <w:highlight w:val="white"/>
        </w:rPr>
        <w:t>文件要求提交履约保证金，或者被查实存在影响中标结果的违法行为等情形，不符合中标条件的，</w:t>
      </w:r>
      <w:r>
        <w:rPr>
          <w:rFonts w:hint="eastAsia" w:ascii="宋体" w:hAnsi="宋体"/>
          <w:sz w:val="24"/>
          <w:szCs w:val="24"/>
          <w:highlight w:val="white"/>
          <w:lang w:eastAsia="zh-CN"/>
        </w:rPr>
        <w:t>竞争性磋商</w:t>
      </w:r>
      <w:r>
        <w:rPr>
          <w:rFonts w:hint="eastAsia" w:ascii="宋体" w:hAnsi="宋体"/>
          <w:sz w:val="24"/>
          <w:szCs w:val="24"/>
          <w:highlight w:val="white"/>
        </w:rPr>
        <w:t>人可以按照评标委员会提出的成交供应商候选人名单排序依次确定其他成交供应商候选人为成交供应商，也可以重新</w:t>
      </w:r>
      <w:r>
        <w:rPr>
          <w:rFonts w:hint="eastAsia" w:ascii="宋体" w:hAnsi="宋体"/>
          <w:sz w:val="24"/>
          <w:szCs w:val="24"/>
          <w:highlight w:val="white"/>
          <w:lang w:eastAsia="zh-CN"/>
        </w:rPr>
        <w:t>竞争性磋商</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.3原则上把合同授予实质上响应</w:t>
      </w:r>
      <w:r>
        <w:rPr>
          <w:rFonts w:hint="eastAsia" w:ascii="宋体" w:hAnsi="宋体"/>
          <w:sz w:val="24"/>
          <w:szCs w:val="24"/>
          <w:highlight w:val="white"/>
          <w:lang w:eastAsia="zh-CN"/>
        </w:rPr>
        <w:t>竞争性磋商</w:t>
      </w:r>
      <w:r>
        <w:rPr>
          <w:rFonts w:hint="eastAsia" w:ascii="宋体" w:hAnsi="宋体"/>
          <w:sz w:val="24"/>
          <w:szCs w:val="24"/>
          <w:highlight w:val="white"/>
        </w:rPr>
        <w:t>文件要求的排名最前的成交供应商候选人或通过上条资格审查的成交供应商候选人。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.4 最低报价并不是被授予合同的保证。</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 凡发现成交供应商有下列行为之一的，其中标无效，并移交政府采购监督管理部门依法处理：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 以他人名义投标、或提供虚假材料弄虚作假谋取中标的；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.5.1.1以他人名义投标，是指使用通过受让或者租借等方式获取的资格、资质证书投标。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.5.1.2有</w:t>
      </w:r>
      <w:r>
        <w:rPr>
          <w:rFonts w:hint="eastAsia" w:ascii="宋体" w:hAnsi="宋体"/>
          <w:sz w:val="24"/>
          <w:szCs w:val="24"/>
          <w:highlight w:val="white"/>
          <w:lang w:eastAsia="zh-CN"/>
        </w:rPr>
        <w:t>投标供应商</w:t>
      </w:r>
      <w:r>
        <w:rPr>
          <w:rFonts w:hint="eastAsia" w:ascii="宋体" w:hAnsi="宋体"/>
          <w:sz w:val="24"/>
          <w:szCs w:val="24"/>
          <w:highlight w:val="white"/>
        </w:rPr>
        <w:t>有下列情形之一的，属于弄虚作假的行为：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.5.1.2.1使用伪造、变造的许可证件；</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.5.1.2.2提供虚假的财务状况或者业绩；</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5.1.2.3提供虚假的项目负责人或者主要技术人员简历；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.5.1.2.4提供虚假的信用状况；</w:t>
      </w:r>
    </w:p>
    <w:p>
      <w:pPr>
        <w:spacing w:line="360" w:lineRule="auto"/>
        <w:rPr>
          <w:rFonts w:ascii="宋体" w:hAnsi="宋体"/>
          <w:sz w:val="24"/>
          <w:szCs w:val="24"/>
        </w:rPr>
      </w:pPr>
      <w:r>
        <w:rPr>
          <w:rFonts w:hint="eastAsia" w:ascii="宋体" w:hAnsi="宋体"/>
          <w:sz w:val="24"/>
          <w:szCs w:val="24"/>
          <w:highlight w:val="white"/>
        </w:rPr>
        <w:t>25.5.1.2.5其他弄虚作假的行为。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.5.2与采购人、其他供应商或者采购人工作人员恶意串通的；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.5.3向采购人、评审专家、采购人工作人员行贿或者提供其他不正当利益的；</w:t>
      </w:r>
    </w:p>
    <w:p>
      <w:pPr>
        <w:spacing w:line="360" w:lineRule="auto"/>
        <w:rPr>
          <w:rFonts w:ascii="宋体" w:hAnsi="宋体"/>
          <w:sz w:val="24"/>
          <w:szCs w:val="24"/>
        </w:rPr>
      </w:pPr>
      <w:r>
        <w:rPr>
          <w:rFonts w:hint="eastAsia" w:ascii="宋体" w:hAnsi="宋体"/>
          <w:sz w:val="24"/>
          <w:szCs w:val="24"/>
          <w:highlight w:val="white"/>
          <w:lang w:val="en-US" w:eastAsia="zh-CN"/>
        </w:rPr>
        <w:t>24</w:t>
      </w:r>
      <w:r>
        <w:rPr>
          <w:rFonts w:hint="eastAsia" w:ascii="宋体" w:hAnsi="宋体"/>
          <w:sz w:val="24"/>
          <w:szCs w:val="24"/>
          <w:highlight w:val="white"/>
        </w:rPr>
        <w:t>.5.4有法律、法规规定的其他损害采购人利益和社会公共利益情形的；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.5.5其他违反招投标法律、法规和规章强制性规定的行为。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.6采购人在</w:t>
      </w:r>
      <w:r>
        <w:rPr>
          <w:rFonts w:hint="eastAsia" w:ascii="宋体" w:hAnsi="宋体" w:eastAsia="宋体" w:cs="宋体"/>
          <w:sz w:val="24"/>
          <w:szCs w:val="24"/>
        </w:rPr>
        <w:t>淮南师范学院信息公开网</w:t>
      </w:r>
      <w:r>
        <w:rPr>
          <w:rFonts w:hint="eastAsia" w:ascii="宋体" w:hAnsi="宋体" w:cs="宋体"/>
          <w:sz w:val="24"/>
          <w:szCs w:val="24"/>
          <w:lang w:eastAsia="zh-CN"/>
        </w:rPr>
        <w:t>、</w:t>
      </w:r>
      <w:r>
        <w:rPr>
          <w:rFonts w:hint="eastAsia" w:ascii="宋体" w:hAnsi="宋体" w:eastAsia="宋体" w:cs="宋体"/>
          <w:sz w:val="24"/>
          <w:szCs w:val="24"/>
          <w:highlight w:val="none"/>
        </w:rPr>
        <w:t>安徽省</w:t>
      </w:r>
      <w:r>
        <w:rPr>
          <w:rFonts w:hint="eastAsia" w:ascii="宋体" w:hAnsi="宋体" w:eastAsia="宋体" w:cs="宋体"/>
          <w:sz w:val="24"/>
          <w:szCs w:val="24"/>
        </w:rPr>
        <w:t>招标投标信息网</w:t>
      </w:r>
      <w:r>
        <w:rPr>
          <w:rFonts w:hint="eastAsia" w:ascii="宋体" w:hAnsi="宋体"/>
          <w:sz w:val="24"/>
          <w:szCs w:val="24"/>
          <w:highlight w:val="white"/>
        </w:rPr>
        <w:t>上发布评审结果公告，时间为一个工作日。</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5</w:t>
      </w:r>
      <w:r>
        <w:rPr>
          <w:rFonts w:hint="eastAsia" w:ascii="宋体" w:hAnsi="宋体"/>
          <w:b/>
          <w:bCs/>
          <w:sz w:val="24"/>
          <w:szCs w:val="24"/>
          <w:highlight w:val="white"/>
        </w:rPr>
        <w:t>.中标通知书</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5</w:t>
      </w:r>
      <w:r>
        <w:rPr>
          <w:rFonts w:hint="eastAsia" w:ascii="宋体" w:hAnsi="宋体"/>
          <w:sz w:val="24"/>
          <w:szCs w:val="24"/>
          <w:highlight w:val="white"/>
        </w:rPr>
        <w:t>.1采购人将以中标通知书形式通知中标成交供应商，其投标已被接受。</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5</w:t>
      </w:r>
      <w:r>
        <w:rPr>
          <w:rFonts w:hint="eastAsia" w:ascii="宋体" w:hAnsi="宋体"/>
          <w:sz w:val="24"/>
          <w:szCs w:val="24"/>
          <w:highlight w:val="white"/>
        </w:rPr>
        <w:t>.2采购人对未中标的</w:t>
      </w:r>
      <w:r>
        <w:rPr>
          <w:rFonts w:hint="eastAsia" w:ascii="宋体" w:hAnsi="宋体"/>
          <w:sz w:val="24"/>
          <w:szCs w:val="24"/>
          <w:highlight w:val="white"/>
          <w:lang w:eastAsia="zh-CN"/>
        </w:rPr>
        <w:t>投标供应商</w:t>
      </w:r>
      <w:r>
        <w:rPr>
          <w:rFonts w:hint="eastAsia" w:ascii="宋体" w:hAnsi="宋体"/>
          <w:sz w:val="24"/>
          <w:szCs w:val="24"/>
          <w:highlight w:val="white"/>
        </w:rPr>
        <w:t>不做未中标原因的解释。</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6</w:t>
      </w:r>
      <w:r>
        <w:rPr>
          <w:rFonts w:hint="eastAsia" w:ascii="宋体" w:hAnsi="宋体"/>
          <w:b/>
          <w:bCs/>
          <w:sz w:val="24"/>
          <w:szCs w:val="24"/>
          <w:highlight w:val="white"/>
        </w:rPr>
        <w:t>.中标服务费</w:t>
      </w:r>
    </w:p>
    <w:p>
      <w:pPr>
        <w:spacing w:line="360" w:lineRule="auto"/>
        <w:rPr>
          <w:rFonts w:ascii="宋体" w:hAnsi="宋体"/>
          <w:sz w:val="18"/>
          <w:szCs w:val="18"/>
        </w:rPr>
      </w:pPr>
      <w:r>
        <w:rPr>
          <w:rFonts w:hint="eastAsia" w:ascii="宋体" w:hAnsi="宋体"/>
          <w:sz w:val="24"/>
          <w:szCs w:val="24"/>
          <w:highlight w:val="white"/>
        </w:rPr>
        <w:t>2</w:t>
      </w:r>
      <w:r>
        <w:rPr>
          <w:rFonts w:hint="eastAsia" w:ascii="宋体" w:hAnsi="宋体"/>
          <w:sz w:val="24"/>
          <w:szCs w:val="24"/>
          <w:highlight w:val="white"/>
          <w:lang w:val="en-US" w:eastAsia="zh-CN"/>
        </w:rPr>
        <w:t>6</w:t>
      </w:r>
      <w:r>
        <w:rPr>
          <w:rFonts w:hint="eastAsia" w:ascii="宋体" w:hAnsi="宋体"/>
          <w:sz w:val="24"/>
          <w:szCs w:val="24"/>
          <w:highlight w:val="white"/>
        </w:rPr>
        <w:t>.1成交供应商在领取中标通知书前应向采购代理机构缴纳中标服务费。</w:t>
      </w:r>
    </w:p>
    <w:p>
      <w:pPr>
        <w:wordWrap w:val="0"/>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6</w:t>
      </w:r>
      <w:r>
        <w:rPr>
          <w:rFonts w:hint="eastAsia" w:ascii="宋体" w:hAnsi="宋体"/>
          <w:sz w:val="24"/>
          <w:szCs w:val="24"/>
          <w:highlight w:val="white"/>
        </w:rPr>
        <w:t>.2</w:t>
      </w:r>
      <w:r>
        <w:rPr>
          <w:rFonts w:hint="eastAsia" w:ascii="宋体" w:hAnsi="宋体"/>
          <w:sz w:val="24"/>
          <w:szCs w:val="24"/>
          <w:highlight w:val="white"/>
          <w:lang w:eastAsia="zh-CN"/>
        </w:rPr>
        <w:t>投标供应商</w:t>
      </w:r>
      <w:r>
        <w:rPr>
          <w:rFonts w:hint="eastAsia" w:ascii="宋体" w:hAnsi="宋体"/>
          <w:sz w:val="24"/>
          <w:szCs w:val="24"/>
          <w:highlight w:val="white"/>
        </w:rPr>
        <w:t>须知前附表约定收取定额服务费或免收服务费的，从其规定。</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7</w:t>
      </w:r>
      <w:r>
        <w:rPr>
          <w:rFonts w:hint="eastAsia" w:ascii="宋体" w:hAnsi="宋体"/>
          <w:b/>
          <w:bCs/>
          <w:sz w:val="24"/>
          <w:szCs w:val="24"/>
          <w:highlight w:val="white"/>
        </w:rPr>
        <w:t>.履约保证金</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7</w:t>
      </w:r>
      <w:r>
        <w:rPr>
          <w:rFonts w:hint="eastAsia" w:ascii="宋体" w:hAnsi="宋体"/>
          <w:sz w:val="24"/>
          <w:szCs w:val="24"/>
          <w:highlight w:val="white"/>
        </w:rPr>
        <w:t>.1签订合同前，成交供应商应提交履约保证金。履约保证金金额、收受方式及收受人见</w:t>
      </w:r>
      <w:r>
        <w:rPr>
          <w:rFonts w:hint="eastAsia" w:ascii="宋体" w:hAnsi="宋体"/>
          <w:sz w:val="24"/>
          <w:szCs w:val="24"/>
          <w:highlight w:val="white"/>
          <w:lang w:eastAsia="zh-CN"/>
        </w:rPr>
        <w:t>投标供应商</w:t>
      </w:r>
      <w:r>
        <w:rPr>
          <w:rFonts w:hint="eastAsia" w:ascii="宋体" w:hAnsi="宋体"/>
          <w:sz w:val="24"/>
          <w:szCs w:val="24"/>
          <w:highlight w:val="white"/>
        </w:rPr>
        <w:t>须知前附表规定。</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7</w:t>
      </w:r>
      <w:r>
        <w:rPr>
          <w:rFonts w:hint="eastAsia" w:ascii="宋体" w:hAnsi="宋体"/>
          <w:sz w:val="24"/>
          <w:szCs w:val="24"/>
          <w:highlight w:val="white"/>
        </w:rPr>
        <w:t>.2</w:t>
      </w:r>
      <w:r>
        <w:rPr>
          <w:rFonts w:hint="eastAsia" w:ascii="宋体" w:hAnsi="宋体"/>
          <w:sz w:val="24"/>
          <w:szCs w:val="24"/>
          <w:highlight w:val="white"/>
          <w:lang w:eastAsia="zh-CN"/>
        </w:rPr>
        <w:t>投标供应商</w:t>
      </w:r>
      <w:r>
        <w:rPr>
          <w:rFonts w:hint="eastAsia" w:ascii="宋体" w:hAnsi="宋体"/>
          <w:sz w:val="24"/>
          <w:szCs w:val="24"/>
          <w:highlight w:val="white"/>
        </w:rPr>
        <w:t>须知前附表约定收取定额履约保证金或免收履约保证金的，从其规定。</w:t>
      </w:r>
    </w:p>
    <w:p>
      <w:pPr>
        <w:spacing w:line="360" w:lineRule="auto"/>
        <w:rPr>
          <w:rFonts w:ascii="宋体" w:hAnsi="宋体"/>
          <w:sz w:val="24"/>
          <w:szCs w:val="24"/>
          <w:highlight w:val="white"/>
        </w:rPr>
      </w:pPr>
      <w:r>
        <w:rPr>
          <w:rFonts w:hint="eastAsia" w:ascii="宋体" w:hAnsi="宋体"/>
          <w:sz w:val="24"/>
          <w:szCs w:val="24"/>
          <w:highlight w:val="white"/>
        </w:rPr>
        <w:t>2</w:t>
      </w:r>
      <w:r>
        <w:rPr>
          <w:rFonts w:hint="eastAsia" w:ascii="宋体" w:hAnsi="宋体"/>
          <w:sz w:val="24"/>
          <w:szCs w:val="24"/>
          <w:highlight w:val="white"/>
          <w:lang w:val="en-US" w:eastAsia="zh-CN"/>
        </w:rPr>
        <w:t>7</w:t>
      </w:r>
      <w:r>
        <w:rPr>
          <w:rFonts w:hint="eastAsia" w:ascii="宋体" w:hAnsi="宋体"/>
          <w:sz w:val="24"/>
          <w:szCs w:val="24"/>
          <w:highlight w:val="white"/>
        </w:rPr>
        <w:t>.3如果成交供应商未按规定交纳履约保证金，采购人有权取消该授标，并没收其投标保证金。在此情况下采购人可将该标授予其下一个成交供应商候选人，或重新</w:t>
      </w:r>
      <w:r>
        <w:rPr>
          <w:rFonts w:hint="eastAsia" w:ascii="宋体" w:hAnsi="宋体"/>
          <w:sz w:val="24"/>
          <w:szCs w:val="24"/>
          <w:highlight w:val="white"/>
          <w:lang w:eastAsia="zh-CN"/>
        </w:rPr>
        <w:t>竞争性磋商</w:t>
      </w:r>
      <w:r>
        <w:rPr>
          <w:rFonts w:hint="eastAsia" w:ascii="宋体" w:hAnsi="宋体"/>
          <w:sz w:val="24"/>
          <w:szCs w:val="24"/>
          <w:highlight w:val="white"/>
        </w:rPr>
        <w:t>。</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8</w:t>
      </w:r>
      <w:r>
        <w:rPr>
          <w:rFonts w:hint="eastAsia" w:ascii="宋体" w:hAnsi="宋体"/>
          <w:b/>
          <w:bCs/>
          <w:sz w:val="24"/>
          <w:szCs w:val="24"/>
          <w:highlight w:val="white"/>
        </w:rPr>
        <w:t>.签订合同</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8</w:t>
      </w:r>
      <w:r>
        <w:rPr>
          <w:rFonts w:hint="eastAsia" w:ascii="宋体" w:hAnsi="宋体"/>
          <w:sz w:val="24"/>
          <w:szCs w:val="24"/>
          <w:highlight w:val="white"/>
        </w:rPr>
        <w:t>.1成交供应商在中标通知书发出之日起5日内（具体时间、地点见中标通知书）与采购人签订合同。</w:t>
      </w:r>
      <w:r>
        <w:rPr>
          <w:rFonts w:hint="eastAsia" w:ascii="宋体" w:hAnsi="宋体"/>
          <w:sz w:val="24"/>
          <w:szCs w:val="24"/>
          <w:highlight w:val="white"/>
          <w:lang w:eastAsia="zh-CN"/>
        </w:rPr>
        <w:t>竞争性磋商</w:t>
      </w:r>
      <w:r>
        <w:rPr>
          <w:rFonts w:hint="eastAsia" w:ascii="宋体" w:hAnsi="宋体"/>
          <w:sz w:val="24"/>
          <w:szCs w:val="24"/>
          <w:highlight w:val="white"/>
        </w:rPr>
        <w:t>文件、成交供应商的</w:t>
      </w:r>
      <w:r>
        <w:rPr>
          <w:rFonts w:hint="eastAsia" w:ascii="宋体" w:hAnsi="宋体"/>
          <w:sz w:val="24"/>
          <w:szCs w:val="24"/>
          <w:highlight w:val="white"/>
          <w:lang w:eastAsia="zh-CN"/>
        </w:rPr>
        <w:t>竞争性磋商</w:t>
      </w:r>
      <w:r>
        <w:rPr>
          <w:rFonts w:hint="eastAsia" w:ascii="宋体" w:hAnsi="宋体"/>
          <w:sz w:val="24"/>
          <w:szCs w:val="24"/>
          <w:highlight w:val="white"/>
        </w:rPr>
        <w:t>响应及澄清文件等，均作为合同的附件。合同签订前成交供应商应向采购人出示中标服务费和履约保证金缴纳证明。</w:t>
      </w:r>
    </w:p>
    <w:p>
      <w:pPr>
        <w:spacing w:line="360" w:lineRule="auto"/>
        <w:rPr>
          <w:rFonts w:ascii="宋体" w:hAnsi="宋体"/>
          <w:sz w:val="24"/>
          <w:szCs w:val="24"/>
        </w:rPr>
      </w:pPr>
      <w:r>
        <w:rPr>
          <w:rFonts w:hint="eastAsia" w:ascii="宋体" w:hAnsi="宋体"/>
          <w:sz w:val="24"/>
          <w:szCs w:val="24"/>
          <w:highlight w:val="white"/>
          <w:lang w:val="en-US" w:eastAsia="zh-CN"/>
        </w:rPr>
        <w:t>28</w:t>
      </w:r>
      <w:r>
        <w:rPr>
          <w:rFonts w:hint="eastAsia" w:ascii="宋体" w:hAnsi="宋体"/>
          <w:sz w:val="24"/>
          <w:szCs w:val="24"/>
          <w:highlight w:val="white"/>
        </w:rPr>
        <w:t>.2 采购双方必须严格按照</w:t>
      </w:r>
      <w:r>
        <w:rPr>
          <w:rFonts w:hint="eastAsia" w:ascii="宋体" w:hAnsi="宋体"/>
          <w:sz w:val="24"/>
          <w:szCs w:val="24"/>
          <w:highlight w:val="white"/>
          <w:lang w:eastAsia="zh-CN"/>
        </w:rPr>
        <w:t>竞争性磋商</w:t>
      </w:r>
      <w:r>
        <w:rPr>
          <w:rFonts w:hint="eastAsia" w:ascii="宋体" w:hAnsi="宋体"/>
          <w:sz w:val="24"/>
          <w:szCs w:val="24"/>
          <w:highlight w:val="white"/>
        </w:rPr>
        <w:t>文件、</w:t>
      </w:r>
      <w:r>
        <w:rPr>
          <w:rFonts w:hint="eastAsia" w:ascii="宋体" w:hAnsi="宋体"/>
          <w:sz w:val="24"/>
          <w:szCs w:val="24"/>
          <w:highlight w:val="white"/>
          <w:lang w:eastAsia="zh-CN"/>
        </w:rPr>
        <w:t>投标文件</w:t>
      </w:r>
      <w:r>
        <w:rPr>
          <w:rFonts w:hint="eastAsia" w:ascii="宋体" w:hAnsi="宋体"/>
          <w:sz w:val="24"/>
          <w:szCs w:val="24"/>
          <w:highlight w:val="white"/>
        </w:rPr>
        <w:t>及有关承诺签订采购合同，不得擅自变更。合同的标的、价款、质量、履行期限等主要条款应当与</w:t>
      </w:r>
      <w:r>
        <w:rPr>
          <w:rFonts w:hint="eastAsia" w:ascii="宋体" w:hAnsi="宋体"/>
          <w:sz w:val="24"/>
          <w:szCs w:val="24"/>
          <w:highlight w:val="white"/>
          <w:lang w:eastAsia="zh-CN"/>
        </w:rPr>
        <w:t>竞争性磋商</w:t>
      </w:r>
      <w:r>
        <w:rPr>
          <w:rFonts w:hint="eastAsia" w:ascii="宋体" w:hAnsi="宋体"/>
          <w:sz w:val="24"/>
          <w:szCs w:val="24"/>
          <w:highlight w:val="white"/>
        </w:rPr>
        <w:t>文件和成交供应商的</w:t>
      </w:r>
      <w:r>
        <w:rPr>
          <w:rFonts w:hint="eastAsia" w:ascii="宋体" w:hAnsi="宋体"/>
          <w:sz w:val="24"/>
          <w:szCs w:val="24"/>
          <w:highlight w:val="white"/>
          <w:lang w:eastAsia="zh-CN"/>
        </w:rPr>
        <w:t>投标文件</w:t>
      </w:r>
      <w:r>
        <w:rPr>
          <w:rFonts w:hint="eastAsia" w:ascii="宋体" w:hAnsi="宋体"/>
          <w:sz w:val="24"/>
          <w:szCs w:val="24"/>
          <w:highlight w:val="white"/>
        </w:rPr>
        <w:t>的内容一致，</w:t>
      </w:r>
      <w:r>
        <w:rPr>
          <w:rFonts w:hint="eastAsia" w:ascii="宋体" w:hAnsi="宋体"/>
          <w:sz w:val="24"/>
          <w:szCs w:val="24"/>
          <w:highlight w:val="white"/>
          <w:lang w:eastAsia="zh-CN"/>
        </w:rPr>
        <w:t>竞争性磋商</w:t>
      </w:r>
      <w:r>
        <w:rPr>
          <w:rFonts w:hint="eastAsia" w:ascii="宋体" w:hAnsi="宋体"/>
          <w:sz w:val="24"/>
          <w:szCs w:val="24"/>
          <w:highlight w:val="white"/>
        </w:rPr>
        <w:t>人和成交供应商不得再行订立背离合同实质性内容的其他协议。对任何因双方擅自变更合同引起的问题采购人概不负责，合同风险由双方自行承担。</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8</w:t>
      </w:r>
      <w:r>
        <w:rPr>
          <w:rFonts w:hint="eastAsia" w:ascii="宋体" w:hAnsi="宋体"/>
          <w:sz w:val="24"/>
          <w:szCs w:val="24"/>
          <w:highlight w:val="white"/>
        </w:rPr>
        <w:t>.3采购人保留以书面形式要求合同的卖方对其所投服务细则等作适当调整的权利。</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8</w:t>
      </w:r>
      <w:r>
        <w:rPr>
          <w:rFonts w:hint="eastAsia" w:ascii="宋体" w:hAnsi="宋体"/>
          <w:sz w:val="24"/>
          <w:szCs w:val="24"/>
          <w:highlight w:val="white"/>
        </w:rPr>
        <w:t>.4无论何种原因，各项本应作拒绝处理的情形即便未被及时发现而使该</w:t>
      </w:r>
      <w:r>
        <w:rPr>
          <w:rFonts w:hint="eastAsia" w:ascii="宋体" w:hAnsi="宋体"/>
          <w:sz w:val="24"/>
          <w:szCs w:val="24"/>
          <w:highlight w:val="white"/>
          <w:lang w:eastAsia="zh-CN"/>
        </w:rPr>
        <w:t>投标供应商</w:t>
      </w:r>
      <w:r>
        <w:rPr>
          <w:rFonts w:hint="eastAsia" w:ascii="宋体" w:hAnsi="宋体"/>
          <w:sz w:val="24"/>
          <w:szCs w:val="24"/>
          <w:highlight w:val="white"/>
        </w:rPr>
        <w:t>进入初审、详细评审或其它后续程序，包括已经签约的情形，一旦在任何时间被发现，采购人均有权决定是否取消该供应商此前评议的结果或是否对该报价予以拒绝，并有权采取相应的补救或纠正措施。一旦该</w:t>
      </w:r>
      <w:r>
        <w:rPr>
          <w:rFonts w:hint="eastAsia" w:ascii="宋体" w:hAnsi="宋体"/>
          <w:sz w:val="24"/>
          <w:szCs w:val="24"/>
          <w:highlight w:val="white"/>
          <w:lang w:eastAsia="zh-CN"/>
        </w:rPr>
        <w:t>投标供应商</w:t>
      </w:r>
      <w:r>
        <w:rPr>
          <w:rFonts w:hint="eastAsia" w:ascii="宋体" w:hAnsi="宋体"/>
          <w:sz w:val="24"/>
          <w:szCs w:val="24"/>
          <w:highlight w:val="white"/>
        </w:rPr>
        <w:t>被拒绝或被取消此前评议结果，其现有的位置将被其他</w:t>
      </w:r>
      <w:r>
        <w:rPr>
          <w:rFonts w:hint="eastAsia" w:ascii="宋体" w:hAnsi="宋体"/>
          <w:sz w:val="24"/>
          <w:szCs w:val="24"/>
          <w:highlight w:val="white"/>
          <w:lang w:eastAsia="zh-CN"/>
        </w:rPr>
        <w:t>投标供应商</w:t>
      </w:r>
      <w:r>
        <w:rPr>
          <w:rFonts w:hint="eastAsia" w:ascii="宋体" w:hAnsi="宋体"/>
          <w:sz w:val="24"/>
          <w:szCs w:val="24"/>
          <w:highlight w:val="white"/>
        </w:rPr>
        <w:t>依序替代或重新组织采购，相关的一切损失均由该</w:t>
      </w:r>
      <w:r>
        <w:rPr>
          <w:rFonts w:hint="eastAsia" w:ascii="宋体" w:hAnsi="宋体"/>
          <w:sz w:val="24"/>
          <w:szCs w:val="24"/>
          <w:highlight w:val="white"/>
          <w:lang w:eastAsia="zh-CN"/>
        </w:rPr>
        <w:t>投标供应商</w:t>
      </w:r>
      <w:r>
        <w:rPr>
          <w:rFonts w:hint="eastAsia" w:ascii="宋体" w:hAnsi="宋体"/>
          <w:sz w:val="24"/>
          <w:szCs w:val="24"/>
          <w:highlight w:val="white"/>
        </w:rPr>
        <w:t>自行承担。</w:t>
      </w:r>
    </w:p>
    <w:p>
      <w:pPr>
        <w:spacing w:line="360" w:lineRule="auto"/>
        <w:rPr>
          <w:rFonts w:ascii="宋体" w:hAnsi="宋体"/>
          <w:sz w:val="24"/>
          <w:szCs w:val="24"/>
        </w:rPr>
      </w:pPr>
      <w:r>
        <w:rPr>
          <w:rFonts w:hint="eastAsia" w:ascii="宋体" w:hAnsi="宋体"/>
          <w:b/>
          <w:bCs/>
          <w:sz w:val="24"/>
          <w:szCs w:val="24"/>
          <w:highlight w:val="white"/>
          <w:lang w:val="en-US" w:eastAsia="zh-CN"/>
        </w:rPr>
        <w:t>29</w:t>
      </w:r>
      <w:r>
        <w:rPr>
          <w:rFonts w:hint="eastAsia" w:ascii="宋体" w:hAnsi="宋体"/>
          <w:b/>
          <w:bCs/>
          <w:sz w:val="24"/>
          <w:szCs w:val="24"/>
          <w:highlight w:val="white"/>
        </w:rPr>
        <w:t>.验收</w:t>
      </w:r>
    </w:p>
    <w:p>
      <w:pPr>
        <w:spacing w:line="360" w:lineRule="auto"/>
        <w:rPr>
          <w:rFonts w:ascii="宋体" w:hAnsi="宋体"/>
          <w:sz w:val="24"/>
          <w:szCs w:val="24"/>
        </w:rPr>
      </w:pPr>
      <w:r>
        <w:rPr>
          <w:rFonts w:hint="eastAsia" w:ascii="宋体" w:hAnsi="宋体"/>
          <w:sz w:val="24"/>
          <w:szCs w:val="24"/>
          <w:highlight w:val="white"/>
          <w:lang w:val="en-US" w:eastAsia="zh-CN"/>
        </w:rPr>
        <w:t>29</w:t>
      </w:r>
      <w:r>
        <w:rPr>
          <w:rFonts w:hint="eastAsia" w:ascii="宋体" w:hAnsi="宋体"/>
          <w:sz w:val="24"/>
          <w:szCs w:val="24"/>
          <w:highlight w:val="white"/>
        </w:rPr>
        <w:t>.1采购人验收时，应成立验收小组，明确责任，严格依照</w:t>
      </w:r>
      <w:r>
        <w:rPr>
          <w:rFonts w:hint="eastAsia" w:ascii="宋体" w:hAnsi="宋体"/>
          <w:sz w:val="24"/>
          <w:szCs w:val="24"/>
          <w:highlight w:val="white"/>
          <w:lang w:eastAsia="zh-CN"/>
        </w:rPr>
        <w:t>竞争性磋商</w:t>
      </w:r>
      <w:r>
        <w:rPr>
          <w:rFonts w:hint="eastAsia" w:ascii="宋体" w:hAnsi="宋体"/>
          <w:sz w:val="24"/>
          <w:szCs w:val="24"/>
          <w:highlight w:val="white"/>
        </w:rPr>
        <w:t>文件、中标通知书、政府采购合同及相关验收规范进行核对、验收，形成验收结论，并出具书面验收报告。</w:t>
      </w:r>
    </w:p>
    <w:p>
      <w:pPr>
        <w:spacing w:line="360" w:lineRule="auto"/>
        <w:rPr>
          <w:rFonts w:ascii="宋体" w:hAnsi="宋体"/>
          <w:sz w:val="24"/>
          <w:szCs w:val="24"/>
        </w:rPr>
      </w:pPr>
      <w:r>
        <w:rPr>
          <w:rFonts w:hint="eastAsia" w:ascii="宋体" w:hAnsi="宋体"/>
          <w:sz w:val="24"/>
          <w:szCs w:val="24"/>
          <w:highlight w:val="white"/>
          <w:lang w:val="en-US" w:eastAsia="zh-CN"/>
        </w:rPr>
        <w:t>29</w:t>
      </w:r>
      <w:r>
        <w:rPr>
          <w:rFonts w:hint="eastAsia" w:ascii="宋体" w:hAnsi="宋体"/>
          <w:sz w:val="24"/>
          <w:szCs w:val="24"/>
          <w:highlight w:val="white"/>
        </w:rPr>
        <w:t>.2涉及安全、消防、环保等其他需要由质检或行业主管部门进行验收的项目，必须邀请相关部门或相关专家参与验收。</w:t>
      </w:r>
    </w:p>
    <w:p>
      <w:pPr>
        <w:spacing w:line="360" w:lineRule="auto"/>
        <w:rPr>
          <w:rFonts w:ascii="宋体" w:hAnsi="宋体"/>
          <w:sz w:val="24"/>
          <w:szCs w:val="24"/>
        </w:rPr>
      </w:pPr>
      <w:r>
        <w:rPr>
          <w:rFonts w:hint="eastAsia" w:ascii="宋体" w:hAnsi="宋体"/>
          <w:sz w:val="24"/>
          <w:szCs w:val="24"/>
          <w:highlight w:val="white"/>
          <w:lang w:val="en-US" w:eastAsia="zh-CN"/>
        </w:rPr>
        <w:t>29</w:t>
      </w:r>
      <w:r>
        <w:rPr>
          <w:rFonts w:hint="eastAsia" w:ascii="宋体" w:hAnsi="宋体"/>
          <w:sz w:val="24"/>
          <w:szCs w:val="24"/>
          <w:highlight w:val="white"/>
        </w:rPr>
        <w:t>.3检测、验收费用均由合同乙方（成交供应商）承担。</w:t>
      </w:r>
    </w:p>
    <w:p>
      <w:pPr>
        <w:spacing w:line="360" w:lineRule="auto"/>
        <w:rPr>
          <w:rFonts w:ascii="宋体" w:hAnsi="宋体"/>
          <w:b/>
          <w:bCs/>
          <w:sz w:val="24"/>
          <w:szCs w:val="24"/>
        </w:rPr>
      </w:pPr>
      <w:r>
        <w:rPr>
          <w:rFonts w:hint="eastAsia" w:ascii="宋体" w:hAnsi="宋体"/>
          <w:b/>
          <w:bCs/>
          <w:sz w:val="24"/>
          <w:szCs w:val="24"/>
          <w:highlight w:val="white"/>
        </w:rPr>
        <w:t>3</w:t>
      </w:r>
      <w:r>
        <w:rPr>
          <w:rFonts w:hint="eastAsia" w:ascii="宋体" w:hAnsi="宋体"/>
          <w:b/>
          <w:bCs/>
          <w:sz w:val="24"/>
          <w:szCs w:val="24"/>
          <w:highlight w:val="white"/>
          <w:lang w:val="en-US" w:eastAsia="zh-CN"/>
        </w:rPr>
        <w:t>0</w:t>
      </w:r>
      <w:r>
        <w:rPr>
          <w:rFonts w:hint="eastAsia" w:ascii="宋体" w:hAnsi="宋体"/>
          <w:b/>
          <w:bCs/>
          <w:sz w:val="24"/>
          <w:szCs w:val="24"/>
          <w:highlight w:val="white"/>
        </w:rPr>
        <w:t>.未尽事宜</w:t>
      </w:r>
    </w:p>
    <w:p>
      <w:pPr>
        <w:spacing w:line="360" w:lineRule="auto"/>
        <w:rPr>
          <w:rFonts w:ascii="宋体" w:hAnsi="宋体"/>
          <w:sz w:val="24"/>
          <w:szCs w:val="24"/>
        </w:rPr>
      </w:pPr>
      <w:r>
        <w:rPr>
          <w:rFonts w:hint="eastAsia" w:ascii="宋体" w:hAnsi="宋体"/>
          <w:sz w:val="24"/>
          <w:szCs w:val="24"/>
          <w:highlight w:val="white"/>
        </w:rPr>
        <w:t>3</w:t>
      </w:r>
      <w:r>
        <w:rPr>
          <w:rFonts w:hint="eastAsia" w:ascii="宋体" w:hAnsi="宋体"/>
          <w:sz w:val="24"/>
          <w:szCs w:val="24"/>
          <w:highlight w:val="white"/>
          <w:lang w:val="en-US" w:eastAsia="zh-CN"/>
        </w:rPr>
        <w:t>0</w:t>
      </w:r>
      <w:r>
        <w:rPr>
          <w:rFonts w:hint="eastAsia" w:ascii="宋体" w:hAnsi="宋体"/>
          <w:sz w:val="24"/>
          <w:szCs w:val="24"/>
          <w:highlight w:val="white"/>
        </w:rPr>
        <w:t>.1按《中华人民共和国政府采购法》及其他有关法律法规的规定执行。</w:t>
      </w:r>
    </w:p>
    <w:p>
      <w:pPr>
        <w:spacing w:line="360" w:lineRule="auto"/>
        <w:rPr>
          <w:rFonts w:ascii="宋体" w:hAnsi="宋体"/>
          <w:sz w:val="24"/>
          <w:szCs w:val="24"/>
        </w:rPr>
      </w:pPr>
      <w:r>
        <w:rPr>
          <w:rFonts w:hint="eastAsia" w:ascii="宋体" w:hAnsi="宋体"/>
          <w:b/>
          <w:bCs/>
          <w:sz w:val="24"/>
          <w:szCs w:val="24"/>
          <w:highlight w:val="white"/>
        </w:rPr>
        <w:t>3</w:t>
      </w:r>
      <w:r>
        <w:rPr>
          <w:rFonts w:hint="eastAsia" w:ascii="宋体" w:hAnsi="宋体"/>
          <w:b/>
          <w:bCs/>
          <w:sz w:val="24"/>
          <w:szCs w:val="24"/>
          <w:highlight w:val="white"/>
          <w:lang w:val="en-US" w:eastAsia="zh-CN"/>
        </w:rPr>
        <w:t>1</w:t>
      </w:r>
      <w:r>
        <w:rPr>
          <w:rFonts w:hint="eastAsia" w:ascii="宋体" w:hAnsi="宋体"/>
          <w:b/>
          <w:bCs/>
          <w:sz w:val="24"/>
          <w:szCs w:val="24"/>
          <w:highlight w:val="white"/>
        </w:rPr>
        <w:t>.解释权</w:t>
      </w:r>
    </w:p>
    <w:p>
      <w:pPr>
        <w:spacing w:line="360" w:lineRule="auto"/>
        <w:rPr>
          <w:rFonts w:ascii="宋体" w:hAnsi="宋体"/>
          <w:sz w:val="24"/>
          <w:szCs w:val="24"/>
        </w:rPr>
      </w:pPr>
      <w:r>
        <w:rPr>
          <w:rFonts w:hint="eastAsia" w:ascii="宋体" w:hAnsi="宋体"/>
          <w:sz w:val="24"/>
          <w:szCs w:val="24"/>
          <w:highlight w:val="white"/>
        </w:rPr>
        <w:t>3</w:t>
      </w:r>
      <w:r>
        <w:rPr>
          <w:rFonts w:hint="eastAsia" w:ascii="宋体" w:hAnsi="宋体"/>
          <w:sz w:val="24"/>
          <w:szCs w:val="24"/>
          <w:highlight w:val="white"/>
          <w:lang w:val="en-US" w:eastAsia="zh-CN"/>
        </w:rPr>
        <w:t>1</w:t>
      </w:r>
      <w:r>
        <w:rPr>
          <w:rFonts w:hint="eastAsia" w:ascii="宋体" w:hAnsi="宋体"/>
          <w:sz w:val="24"/>
          <w:szCs w:val="24"/>
          <w:highlight w:val="white"/>
        </w:rPr>
        <w:t>.1本</w:t>
      </w:r>
      <w:r>
        <w:rPr>
          <w:rFonts w:hint="eastAsia" w:ascii="宋体" w:hAnsi="宋体"/>
          <w:sz w:val="24"/>
          <w:szCs w:val="24"/>
          <w:highlight w:val="white"/>
          <w:lang w:eastAsia="zh-CN"/>
        </w:rPr>
        <w:t>竞争性磋商</w:t>
      </w:r>
      <w:r>
        <w:rPr>
          <w:rFonts w:hint="eastAsia" w:ascii="宋体" w:hAnsi="宋体"/>
          <w:sz w:val="24"/>
          <w:szCs w:val="24"/>
          <w:highlight w:val="white"/>
        </w:rPr>
        <w:t>文件的解释权属于采购人。</w:t>
      </w:r>
    </w:p>
    <w:p>
      <w:pPr>
        <w:pStyle w:val="23"/>
        <w:pBdr>
          <w:bottom w:val="none" w:color="auto" w:sz="0" w:space="0"/>
        </w:pBdr>
      </w:pPr>
    </w:p>
    <w:p/>
    <w:p>
      <w:pPr>
        <w:pStyle w:val="2"/>
        <w:jc w:val="center"/>
        <w:rPr>
          <w:rFonts w:ascii="宋体" w:hAnsi="宋体" w:cs="宋体"/>
          <w:sz w:val="36"/>
        </w:rPr>
      </w:pPr>
      <w:r>
        <w:rPr>
          <w:rFonts w:hint="eastAsia" w:ascii="宋体" w:hAnsi="宋体" w:cs="宋体"/>
          <w:sz w:val="36"/>
        </w:rPr>
        <w:t>第六章采购合同</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Times New Roman"/>
          <w:sz w:val="21"/>
          <w:szCs w:val="21"/>
          <w:u w:val="single"/>
        </w:rPr>
      </w:pPr>
      <w:bookmarkStart w:id="151" w:name="_Toc456249688"/>
      <w:r>
        <w:rPr>
          <w:rFonts w:hint="eastAsia" w:ascii="宋体" w:hAnsi="宋体" w:eastAsia="宋体" w:cs="Times New Roman"/>
          <w:sz w:val="21"/>
          <w:szCs w:val="21"/>
        </w:rPr>
        <w:t>项目名称：</w:t>
      </w:r>
      <w:r>
        <w:rPr>
          <w:rFonts w:hint="eastAsia" w:ascii="宋体" w:hAnsi="宋体" w:eastAsia="宋体" w:cs="Times New Roman"/>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Times New Roman"/>
          <w:sz w:val="21"/>
          <w:szCs w:val="21"/>
        </w:rPr>
      </w:pPr>
      <w:r>
        <w:rPr>
          <w:rFonts w:hint="eastAsia" w:ascii="宋体" w:hAnsi="宋体" w:eastAsia="宋体" w:cs="Times New Roman"/>
          <w:sz w:val="21"/>
          <w:szCs w:val="21"/>
        </w:rPr>
        <w:t>项目编号：</w:t>
      </w:r>
      <w:r>
        <w:rPr>
          <w:rFonts w:hint="eastAsia" w:ascii="宋体" w:hAnsi="宋体" w:eastAsia="宋体" w:cs="Times New Roman"/>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Times New Roman"/>
          <w:sz w:val="21"/>
          <w:szCs w:val="21"/>
          <w:u w:val="single"/>
        </w:rPr>
      </w:pPr>
      <w:r>
        <w:rPr>
          <w:rFonts w:hint="eastAsia" w:ascii="宋体" w:hAnsi="宋体" w:eastAsia="宋体" w:cs="Times New Roman"/>
          <w:sz w:val="21"/>
          <w:szCs w:val="21"/>
        </w:rPr>
        <w:t>甲方（采购人）：</w:t>
      </w:r>
      <w:r>
        <w:rPr>
          <w:rFonts w:hint="eastAsia" w:ascii="宋体" w:hAnsi="宋体" w:eastAsia="宋体" w:cs="Times New Roman"/>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Times New Roman"/>
          <w:sz w:val="21"/>
          <w:szCs w:val="21"/>
          <w:u w:val="single"/>
        </w:rPr>
      </w:pPr>
      <w:r>
        <w:rPr>
          <w:rFonts w:hint="eastAsia" w:ascii="宋体" w:hAnsi="宋体" w:eastAsia="宋体" w:cs="Times New Roman"/>
          <w:sz w:val="21"/>
          <w:szCs w:val="21"/>
        </w:rPr>
        <w:t>乙方（中标人）：</w:t>
      </w:r>
      <w:r>
        <w:rPr>
          <w:rFonts w:ascii="宋体" w:hAnsi="宋体" w:eastAsia="宋体" w:cs="Times New Roman"/>
          <w:sz w:val="21"/>
          <w:szCs w:val="21"/>
          <w:u w:val="single"/>
        </w:rPr>
        <w:t xml:space="preserve">        </w:t>
      </w:r>
      <w:r>
        <w:rPr>
          <w:rFonts w:hint="eastAsia" w:ascii="宋体" w:hAnsi="宋体" w:eastAsia="宋体" w:cs="Times New Roman"/>
          <w:sz w:val="21"/>
          <w:szCs w:val="21"/>
          <w:u w:val="single"/>
        </w:rPr>
        <w:t xml:space="preserve"> </w:t>
      </w:r>
      <w:r>
        <w:rPr>
          <w:rFonts w:ascii="宋体" w:hAnsi="宋体" w:eastAsia="宋体" w:cs="Times New Roman"/>
          <w:sz w:val="21"/>
          <w:szCs w:val="21"/>
          <w:u w:val="single"/>
        </w:rPr>
        <w:t xml:space="preserve">   </w:t>
      </w:r>
      <w:r>
        <w:rPr>
          <w:rFonts w:hint="eastAsia" w:ascii="宋体" w:hAnsi="宋体" w:eastAsia="宋体" w:cs="Times New Roman"/>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Times New Roman"/>
          <w:sz w:val="21"/>
          <w:szCs w:val="21"/>
          <w:u w:val="single"/>
        </w:rPr>
      </w:pPr>
      <w:r>
        <w:rPr>
          <w:rFonts w:hint="eastAsia" w:ascii="宋体" w:hAnsi="宋体" w:eastAsia="宋体" w:cs="Times New Roman"/>
          <w:sz w:val="21"/>
          <w:szCs w:val="21"/>
        </w:rPr>
        <w:t>签订地：</w:t>
      </w:r>
      <w:r>
        <w:rPr>
          <w:rFonts w:hint="eastAsia" w:ascii="宋体" w:hAnsi="宋体" w:eastAsia="宋体" w:cs="Times New Roman"/>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宋体" w:hAnsi="宋体" w:eastAsia="宋体" w:cs="Times New Roman"/>
          <w:sz w:val="21"/>
          <w:szCs w:val="21"/>
        </w:rPr>
      </w:pPr>
      <w:r>
        <w:rPr>
          <w:rFonts w:hint="eastAsia" w:ascii="宋体" w:hAnsi="宋体" w:eastAsia="宋体" w:cs="Times New Roman"/>
          <w:sz w:val="21"/>
          <w:szCs w:val="21"/>
        </w:rPr>
        <w:t>签订日期：</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年</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月</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日</w:t>
      </w:r>
    </w:p>
    <w:p>
      <w:pPr>
        <w:pStyle w:val="93"/>
        <w:spacing w:line="360" w:lineRule="auto"/>
        <w:ind w:firstLine="420" w:firstLineChars="200"/>
        <w:rPr>
          <w:rFonts w:hint="eastAsia" w:ascii="宋体" w:hAnsi="宋体" w:cs="宋体"/>
          <w:szCs w:val="21"/>
        </w:rPr>
      </w:pPr>
      <w:r>
        <w:rPr>
          <w:rFonts w:hint="eastAsia" w:ascii="宋体" w:hAnsi="宋体" w:cs="宋体"/>
          <w:szCs w:val="21"/>
        </w:rPr>
        <w:t>本项目经批准采用</w:t>
      </w:r>
      <w:r>
        <w:rPr>
          <w:rFonts w:hint="eastAsia" w:ascii="宋体" w:hAnsi="宋体" w:cs="宋体"/>
          <w:szCs w:val="21"/>
          <w:lang w:val="en-US" w:eastAsia="zh-CN"/>
        </w:rPr>
        <w:t>竞争性磋商</w:t>
      </w:r>
      <w:r>
        <w:rPr>
          <w:rFonts w:hint="eastAsia" w:ascii="宋体" w:hAnsi="宋体" w:cs="宋体"/>
          <w:szCs w:val="21"/>
        </w:rPr>
        <w:t>招标方式，经本项目评审委员会认真评审，决定将采购合同授予乙方。为进一步明确双方的责任，确保合同的顺利履行，根据《中华人民共和国</w:t>
      </w:r>
      <w:r>
        <w:rPr>
          <w:rFonts w:hint="eastAsia" w:ascii="宋体" w:hAnsi="宋体" w:cs="宋体"/>
          <w:szCs w:val="21"/>
          <w:lang w:eastAsia="zh-CN"/>
        </w:rPr>
        <w:t>民法典</w:t>
      </w:r>
      <w:r>
        <w:rPr>
          <w:rFonts w:hint="eastAsia" w:ascii="宋体" w:hAnsi="宋体" w:cs="宋体"/>
          <w:szCs w:val="21"/>
        </w:rPr>
        <w:t>》之规定，经甲乙双方充分协商，特订立本合同，以便共同遵守。</w:t>
      </w:r>
    </w:p>
    <w:p>
      <w:pPr>
        <w:pStyle w:val="93"/>
        <w:spacing w:line="360" w:lineRule="auto"/>
        <w:ind w:firstLine="422" w:firstLineChars="200"/>
        <w:rPr>
          <w:rFonts w:hint="eastAsia" w:ascii="宋体" w:hAnsi="宋体" w:cs="宋体"/>
          <w:szCs w:val="21"/>
          <w:u w:val="single"/>
        </w:rPr>
      </w:pPr>
      <w:r>
        <w:rPr>
          <w:rFonts w:hint="eastAsia" w:ascii="宋体" w:hAnsi="宋体" w:cs="宋体"/>
          <w:b/>
          <w:bCs/>
          <w:szCs w:val="21"/>
        </w:rPr>
        <w:t>第一条</w:t>
      </w:r>
      <w:r>
        <w:rPr>
          <w:rFonts w:hint="eastAsia" w:ascii="宋体" w:hAnsi="宋体" w:cs="宋体"/>
          <w:szCs w:val="21"/>
        </w:rPr>
        <w:t>产品的名称、品种、规格、数量和价格：（若产品过多则见附表，如有附表则必须加盖印章）</w:t>
      </w:r>
    </w:p>
    <w:tbl>
      <w:tblPr>
        <w:tblStyle w:val="41"/>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20"/>
        <w:gridCol w:w="900"/>
        <w:gridCol w:w="900"/>
        <w:gridCol w:w="1069"/>
        <w:gridCol w:w="124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产品名称</w:t>
            </w:r>
          </w:p>
        </w:tc>
        <w:tc>
          <w:tcPr>
            <w:tcW w:w="1620"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规格型号</w:t>
            </w:r>
          </w:p>
        </w:tc>
        <w:tc>
          <w:tcPr>
            <w:tcW w:w="900"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单位</w:t>
            </w:r>
          </w:p>
        </w:tc>
        <w:tc>
          <w:tcPr>
            <w:tcW w:w="900"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数量</w:t>
            </w:r>
          </w:p>
        </w:tc>
        <w:tc>
          <w:tcPr>
            <w:tcW w:w="1069"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单价</w:t>
            </w:r>
          </w:p>
        </w:tc>
        <w:tc>
          <w:tcPr>
            <w:tcW w:w="1247"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小计</w:t>
            </w:r>
          </w:p>
        </w:tc>
        <w:tc>
          <w:tcPr>
            <w:tcW w:w="1104" w:type="dxa"/>
            <w:noWrap w:val="0"/>
            <w:vAlign w:val="center"/>
          </w:tcPr>
          <w:p>
            <w:pPr>
              <w:pStyle w:val="93"/>
              <w:spacing w:line="360" w:lineRule="auto"/>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noWrap w:val="0"/>
            <w:vAlign w:val="center"/>
          </w:tcPr>
          <w:p>
            <w:pPr>
              <w:pStyle w:val="93"/>
              <w:spacing w:line="360" w:lineRule="auto"/>
              <w:rPr>
                <w:rFonts w:hint="eastAsia" w:ascii="宋体" w:hAnsi="宋体" w:cs="宋体"/>
                <w:szCs w:val="21"/>
              </w:rPr>
            </w:pPr>
          </w:p>
        </w:tc>
        <w:tc>
          <w:tcPr>
            <w:tcW w:w="1620" w:type="dxa"/>
            <w:noWrap w:val="0"/>
            <w:vAlign w:val="center"/>
          </w:tcPr>
          <w:p>
            <w:pPr>
              <w:pStyle w:val="93"/>
              <w:spacing w:line="360" w:lineRule="auto"/>
              <w:rPr>
                <w:rFonts w:hint="eastAsia" w:ascii="宋体" w:hAnsi="宋体" w:cs="宋体"/>
                <w:szCs w:val="21"/>
              </w:rPr>
            </w:pPr>
          </w:p>
        </w:tc>
        <w:tc>
          <w:tcPr>
            <w:tcW w:w="900" w:type="dxa"/>
            <w:noWrap w:val="0"/>
            <w:vAlign w:val="center"/>
          </w:tcPr>
          <w:p>
            <w:pPr>
              <w:pStyle w:val="93"/>
              <w:spacing w:line="360" w:lineRule="auto"/>
              <w:rPr>
                <w:rFonts w:hint="eastAsia" w:ascii="宋体" w:hAnsi="宋体" w:cs="宋体"/>
                <w:szCs w:val="21"/>
              </w:rPr>
            </w:pPr>
          </w:p>
        </w:tc>
        <w:tc>
          <w:tcPr>
            <w:tcW w:w="900" w:type="dxa"/>
            <w:noWrap w:val="0"/>
            <w:vAlign w:val="center"/>
          </w:tcPr>
          <w:p>
            <w:pPr>
              <w:pStyle w:val="93"/>
              <w:spacing w:line="360" w:lineRule="auto"/>
              <w:rPr>
                <w:rFonts w:hint="eastAsia" w:ascii="宋体" w:hAnsi="宋体" w:cs="宋体"/>
                <w:szCs w:val="21"/>
              </w:rPr>
            </w:pPr>
          </w:p>
        </w:tc>
        <w:tc>
          <w:tcPr>
            <w:tcW w:w="1069" w:type="dxa"/>
            <w:noWrap w:val="0"/>
            <w:vAlign w:val="center"/>
          </w:tcPr>
          <w:p>
            <w:pPr>
              <w:pStyle w:val="93"/>
              <w:spacing w:line="360" w:lineRule="auto"/>
              <w:rPr>
                <w:rFonts w:hint="eastAsia" w:ascii="宋体" w:hAnsi="宋体" w:cs="宋体"/>
                <w:szCs w:val="21"/>
              </w:rPr>
            </w:pPr>
          </w:p>
        </w:tc>
        <w:tc>
          <w:tcPr>
            <w:tcW w:w="1247" w:type="dxa"/>
            <w:noWrap w:val="0"/>
            <w:vAlign w:val="center"/>
          </w:tcPr>
          <w:p>
            <w:pPr>
              <w:pStyle w:val="93"/>
              <w:spacing w:line="360" w:lineRule="auto"/>
              <w:rPr>
                <w:rFonts w:hint="eastAsia" w:ascii="宋体" w:hAnsi="宋体" w:cs="宋体"/>
                <w:szCs w:val="21"/>
              </w:rPr>
            </w:pPr>
          </w:p>
        </w:tc>
        <w:tc>
          <w:tcPr>
            <w:tcW w:w="1104" w:type="dxa"/>
            <w:noWrap w:val="0"/>
            <w:vAlign w:val="center"/>
          </w:tcPr>
          <w:p>
            <w:pPr>
              <w:pStyle w:val="93"/>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noWrap w:val="0"/>
            <w:vAlign w:val="center"/>
          </w:tcPr>
          <w:p>
            <w:pPr>
              <w:pStyle w:val="93"/>
              <w:spacing w:line="360" w:lineRule="auto"/>
              <w:rPr>
                <w:rFonts w:hint="eastAsia" w:ascii="宋体" w:hAnsi="宋体" w:cs="宋体"/>
                <w:szCs w:val="21"/>
              </w:rPr>
            </w:pPr>
          </w:p>
        </w:tc>
        <w:tc>
          <w:tcPr>
            <w:tcW w:w="1620" w:type="dxa"/>
            <w:noWrap w:val="0"/>
            <w:vAlign w:val="center"/>
          </w:tcPr>
          <w:p>
            <w:pPr>
              <w:pStyle w:val="93"/>
              <w:spacing w:line="360" w:lineRule="auto"/>
              <w:rPr>
                <w:rFonts w:hint="eastAsia" w:ascii="宋体" w:hAnsi="宋体" w:cs="宋体"/>
                <w:szCs w:val="21"/>
              </w:rPr>
            </w:pPr>
          </w:p>
        </w:tc>
        <w:tc>
          <w:tcPr>
            <w:tcW w:w="900" w:type="dxa"/>
            <w:noWrap w:val="0"/>
            <w:vAlign w:val="center"/>
          </w:tcPr>
          <w:p>
            <w:pPr>
              <w:pStyle w:val="93"/>
              <w:spacing w:line="360" w:lineRule="auto"/>
              <w:rPr>
                <w:rFonts w:hint="eastAsia" w:ascii="宋体" w:hAnsi="宋体" w:cs="宋体"/>
                <w:szCs w:val="21"/>
              </w:rPr>
            </w:pPr>
          </w:p>
        </w:tc>
        <w:tc>
          <w:tcPr>
            <w:tcW w:w="900" w:type="dxa"/>
            <w:noWrap w:val="0"/>
            <w:vAlign w:val="center"/>
          </w:tcPr>
          <w:p>
            <w:pPr>
              <w:pStyle w:val="93"/>
              <w:spacing w:line="360" w:lineRule="auto"/>
              <w:rPr>
                <w:rFonts w:hint="eastAsia" w:ascii="宋体" w:hAnsi="宋体" w:cs="宋体"/>
                <w:szCs w:val="21"/>
              </w:rPr>
            </w:pPr>
          </w:p>
        </w:tc>
        <w:tc>
          <w:tcPr>
            <w:tcW w:w="1069" w:type="dxa"/>
            <w:noWrap w:val="0"/>
            <w:vAlign w:val="center"/>
          </w:tcPr>
          <w:p>
            <w:pPr>
              <w:pStyle w:val="93"/>
              <w:spacing w:line="360" w:lineRule="auto"/>
              <w:rPr>
                <w:rFonts w:hint="eastAsia" w:ascii="宋体" w:hAnsi="宋体" w:cs="宋体"/>
                <w:szCs w:val="21"/>
              </w:rPr>
            </w:pPr>
          </w:p>
        </w:tc>
        <w:tc>
          <w:tcPr>
            <w:tcW w:w="1247" w:type="dxa"/>
            <w:noWrap w:val="0"/>
            <w:vAlign w:val="center"/>
          </w:tcPr>
          <w:p>
            <w:pPr>
              <w:pStyle w:val="93"/>
              <w:spacing w:line="360" w:lineRule="auto"/>
              <w:rPr>
                <w:rFonts w:hint="eastAsia" w:ascii="宋体" w:hAnsi="宋体" w:cs="宋体"/>
                <w:szCs w:val="21"/>
              </w:rPr>
            </w:pPr>
          </w:p>
        </w:tc>
        <w:tc>
          <w:tcPr>
            <w:tcW w:w="1104" w:type="dxa"/>
            <w:noWrap w:val="0"/>
            <w:vAlign w:val="center"/>
          </w:tcPr>
          <w:p>
            <w:pPr>
              <w:pStyle w:val="93"/>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80" w:type="dxa"/>
            <w:noWrap w:val="0"/>
            <w:vAlign w:val="center"/>
          </w:tcPr>
          <w:p>
            <w:pPr>
              <w:pStyle w:val="93"/>
              <w:spacing w:line="360" w:lineRule="auto"/>
              <w:rPr>
                <w:rFonts w:hint="eastAsia" w:ascii="宋体" w:hAnsi="宋体" w:cs="宋体"/>
                <w:szCs w:val="21"/>
              </w:rPr>
            </w:pPr>
          </w:p>
        </w:tc>
        <w:tc>
          <w:tcPr>
            <w:tcW w:w="1620" w:type="dxa"/>
            <w:noWrap w:val="0"/>
            <w:vAlign w:val="center"/>
          </w:tcPr>
          <w:p>
            <w:pPr>
              <w:pStyle w:val="93"/>
              <w:spacing w:line="360" w:lineRule="auto"/>
              <w:rPr>
                <w:rFonts w:hint="eastAsia" w:ascii="宋体" w:hAnsi="宋体" w:cs="宋体"/>
                <w:szCs w:val="21"/>
              </w:rPr>
            </w:pPr>
          </w:p>
        </w:tc>
        <w:tc>
          <w:tcPr>
            <w:tcW w:w="900" w:type="dxa"/>
            <w:noWrap w:val="0"/>
            <w:vAlign w:val="center"/>
          </w:tcPr>
          <w:p>
            <w:pPr>
              <w:pStyle w:val="93"/>
              <w:spacing w:line="360" w:lineRule="auto"/>
              <w:rPr>
                <w:rFonts w:hint="eastAsia" w:ascii="宋体" w:hAnsi="宋体" w:cs="宋体"/>
                <w:szCs w:val="21"/>
              </w:rPr>
            </w:pPr>
          </w:p>
        </w:tc>
        <w:tc>
          <w:tcPr>
            <w:tcW w:w="900" w:type="dxa"/>
            <w:noWrap w:val="0"/>
            <w:vAlign w:val="center"/>
          </w:tcPr>
          <w:p>
            <w:pPr>
              <w:pStyle w:val="93"/>
              <w:spacing w:line="360" w:lineRule="auto"/>
              <w:rPr>
                <w:rFonts w:hint="eastAsia" w:ascii="宋体" w:hAnsi="宋体" w:cs="宋体"/>
                <w:szCs w:val="21"/>
              </w:rPr>
            </w:pPr>
          </w:p>
        </w:tc>
        <w:tc>
          <w:tcPr>
            <w:tcW w:w="1069" w:type="dxa"/>
            <w:noWrap w:val="0"/>
            <w:vAlign w:val="center"/>
          </w:tcPr>
          <w:p>
            <w:pPr>
              <w:pStyle w:val="93"/>
              <w:spacing w:line="360" w:lineRule="auto"/>
              <w:rPr>
                <w:rFonts w:hint="eastAsia" w:ascii="宋体" w:hAnsi="宋体" w:cs="宋体"/>
                <w:szCs w:val="21"/>
              </w:rPr>
            </w:pPr>
          </w:p>
        </w:tc>
        <w:tc>
          <w:tcPr>
            <w:tcW w:w="1247" w:type="dxa"/>
            <w:noWrap w:val="0"/>
            <w:vAlign w:val="center"/>
          </w:tcPr>
          <w:p>
            <w:pPr>
              <w:pStyle w:val="93"/>
              <w:spacing w:line="360" w:lineRule="auto"/>
              <w:rPr>
                <w:rFonts w:hint="eastAsia" w:ascii="宋体" w:hAnsi="宋体" w:cs="宋体"/>
                <w:szCs w:val="21"/>
              </w:rPr>
            </w:pPr>
          </w:p>
        </w:tc>
        <w:tc>
          <w:tcPr>
            <w:tcW w:w="1104" w:type="dxa"/>
            <w:noWrap w:val="0"/>
            <w:vAlign w:val="center"/>
          </w:tcPr>
          <w:p>
            <w:pPr>
              <w:pStyle w:val="93"/>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20" w:type="dxa"/>
            <w:gridSpan w:val="7"/>
            <w:noWrap w:val="0"/>
            <w:vAlign w:val="center"/>
          </w:tcPr>
          <w:p>
            <w:pPr>
              <w:pStyle w:val="93"/>
              <w:spacing w:line="360" w:lineRule="auto"/>
              <w:rPr>
                <w:rFonts w:hint="eastAsia" w:ascii="宋体" w:hAnsi="宋体" w:cs="宋体"/>
                <w:szCs w:val="21"/>
              </w:rPr>
            </w:pPr>
            <w:r>
              <w:rPr>
                <w:rFonts w:hint="eastAsia" w:ascii="宋体" w:hAnsi="宋体" w:cs="宋体"/>
                <w:szCs w:val="21"/>
              </w:rPr>
              <w:t>合同总价款（大小写）：</w:t>
            </w:r>
          </w:p>
          <w:p>
            <w:pPr>
              <w:pStyle w:val="93"/>
              <w:spacing w:line="360" w:lineRule="auto"/>
              <w:rPr>
                <w:rFonts w:hint="eastAsia" w:ascii="宋体" w:hAnsi="宋体" w:cs="宋体"/>
                <w:szCs w:val="21"/>
              </w:rPr>
            </w:pPr>
            <w:r>
              <w:rPr>
                <w:rFonts w:hint="eastAsia" w:ascii="宋体" w:hAnsi="宋体" w:cs="宋体"/>
                <w:szCs w:val="21"/>
              </w:rPr>
              <w:t>备注：上述产品报价含产品生产、运输&lt;送达至甲方指定地点并下货&gt;、安装、调试、检验及售后服务、税金、劳保基金等费用。</w:t>
            </w:r>
          </w:p>
        </w:tc>
      </w:tr>
    </w:tbl>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 xml:space="preserve">第二条  </w:t>
      </w:r>
      <w:r>
        <w:rPr>
          <w:rFonts w:hint="eastAsia" w:ascii="宋体" w:hAnsi="宋体" w:cs="宋体"/>
          <w:szCs w:val="21"/>
        </w:rPr>
        <w:t>产品的技术标准（包括质量要求），按下列第（</w:t>
      </w:r>
      <w:r>
        <w:rPr>
          <w:rFonts w:hint="eastAsia" w:ascii="宋体" w:hAnsi="宋体"/>
          <w:color w:val="000000"/>
          <w:szCs w:val="21"/>
        </w:rPr>
        <w:t>①②③④</w:t>
      </w:r>
      <w:r>
        <w:rPr>
          <w:rFonts w:hint="eastAsia" w:ascii="宋体" w:hAnsi="宋体" w:cs="宋体"/>
          <w:szCs w:val="21"/>
        </w:rPr>
        <w:t>）项执行：</w:t>
      </w:r>
    </w:p>
    <w:p>
      <w:pPr>
        <w:pStyle w:val="93"/>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①按国家标准执行；②按部颁标准执行；③若无以上标准，则应不低于同行业质量标准；④有特殊要求的，按甲乙双方在合同中商定的技术条件、样品或补充的技术要求执行</w:t>
      </w:r>
      <w:r>
        <w:rPr>
          <w:rFonts w:hint="eastAsia" w:ascii="宋体" w:hAnsi="宋体" w:cs="宋体"/>
          <w:szCs w:val="21"/>
          <w:lang w:eastAsia="zh-CN"/>
        </w:rPr>
        <w:t>。</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乙方提供和交付的货物技术标准应与招标文件规定的技术标准相一致。若技术标准中无相应规定，所投货物应符合相应的国际标准或原产地国家有关部门最新颁布的相应的正式标准。</w:t>
      </w:r>
    </w:p>
    <w:p>
      <w:pPr>
        <w:pStyle w:val="93"/>
        <w:spacing w:line="360" w:lineRule="auto"/>
        <w:ind w:firstLine="420" w:firstLineChars="200"/>
        <w:jc w:val="left"/>
        <w:rPr>
          <w:rFonts w:hint="eastAsia" w:ascii="宋体" w:hAnsi="宋体" w:cs="宋体"/>
          <w:szCs w:val="21"/>
          <w:u w:val="single"/>
        </w:rPr>
      </w:pPr>
      <w:r>
        <w:rPr>
          <w:rFonts w:hint="eastAsia" w:ascii="宋体" w:hAnsi="宋体" w:cs="宋体"/>
          <w:szCs w:val="21"/>
        </w:rPr>
        <w:t>进口产品的质量标准为</w:t>
      </w:r>
      <w:r>
        <w:rPr>
          <w:rFonts w:hint="eastAsia" w:ascii="宋体" w:hAnsi="宋体" w:cs="宋体"/>
          <w:szCs w:val="21"/>
          <w:u w:val="single"/>
          <w:lang w:val="en-US" w:eastAsia="zh-CN"/>
        </w:rPr>
        <w:t xml:space="preserve">     </w:t>
      </w:r>
      <w:r>
        <w:rPr>
          <w:rFonts w:hint="eastAsia" w:ascii="宋体" w:hAnsi="宋体" w:cs="宋体"/>
          <w:szCs w:val="21"/>
        </w:rPr>
        <w:t>。</w:t>
      </w:r>
    </w:p>
    <w:p>
      <w:pPr>
        <w:pStyle w:val="92"/>
        <w:spacing w:line="360" w:lineRule="auto"/>
        <w:ind w:left="0" w:firstLine="420" w:firstLineChars="200"/>
        <w:jc w:val="left"/>
        <w:rPr>
          <w:rFonts w:hint="eastAsia" w:ascii="宋体" w:hAnsi="宋体" w:eastAsia="宋体" w:cs="宋体"/>
          <w:sz w:val="21"/>
          <w:szCs w:val="21"/>
        </w:rPr>
      </w:pPr>
      <w:r>
        <w:rPr>
          <w:rFonts w:hint="eastAsia" w:ascii="宋体" w:hAnsi="宋体" w:eastAsia="宋体" w:cs="宋体"/>
          <w:sz w:val="21"/>
          <w:szCs w:val="21"/>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pPr>
        <w:pStyle w:val="92"/>
        <w:spacing w:line="360" w:lineRule="auto"/>
        <w:ind w:left="0" w:firstLine="422" w:firstLineChars="200"/>
        <w:jc w:val="left"/>
        <w:rPr>
          <w:rFonts w:hint="eastAsia" w:ascii="宋体" w:hAnsi="宋体" w:eastAsia="宋体" w:cs="宋体"/>
          <w:sz w:val="21"/>
          <w:szCs w:val="21"/>
        </w:rPr>
      </w:pPr>
      <w:r>
        <w:rPr>
          <w:rFonts w:hint="eastAsia" w:ascii="宋体" w:hAnsi="宋体" w:eastAsia="宋体" w:cs="宋体"/>
          <w:b/>
          <w:bCs/>
          <w:sz w:val="21"/>
          <w:szCs w:val="21"/>
        </w:rPr>
        <w:t>第三条</w:t>
      </w:r>
      <w:r>
        <w:rPr>
          <w:rFonts w:hint="eastAsia" w:ascii="宋体" w:hAnsi="宋体" w:eastAsia="宋体" w:cs="宋体"/>
          <w:sz w:val="21"/>
          <w:szCs w:val="21"/>
        </w:rPr>
        <w:t>产品的包装标准和包装物的供应与回收</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（国家或业务主管部门有技术规定的，按技术规定执行；国家与业务主管部门无技术规定的，由甲乙双方商定。）</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【注：合同中约定的包装标准应与乙方在投标文件中承诺的一致，且投标文件应作为合同附件与合同具有同等法律效力。】</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 xml:space="preserve">第四条  </w:t>
      </w:r>
      <w:r>
        <w:rPr>
          <w:rFonts w:hint="eastAsia" w:ascii="宋体" w:hAnsi="宋体" w:cs="宋体"/>
          <w:szCs w:val="21"/>
        </w:rPr>
        <w:t>产品的交货方法、到货地点和交货期限</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1.交货方法，按下列第（①）项执行：</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①乙方送货上门；②乙方代运；③甲方自提自运。</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2.到货地点：</w:t>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u w:val="single"/>
        </w:rPr>
        <w:t xml:space="preserve">    </w:t>
      </w:r>
      <w:r>
        <w:rPr>
          <w:rFonts w:hint="eastAsia" w:ascii="宋体" w:hAnsi="宋体"/>
          <w:color w:val="000000"/>
          <w:szCs w:val="21"/>
          <w:u w:val="single"/>
          <w:lang w:val="en-US" w:eastAsia="zh-CN"/>
        </w:rPr>
        <w:t>淮南师范学院</w:t>
      </w:r>
      <w:r>
        <w:rPr>
          <w:rFonts w:hint="eastAsia" w:ascii="宋体" w:hAnsi="宋体" w:cs="宋体"/>
          <w:szCs w:val="21"/>
          <w:u w:val="single"/>
        </w:rPr>
        <w:t xml:space="preserve">      (</w:t>
      </w:r>
      <w:r>
        <w:rPr>
          <w:rFonts w:hint="eastAsia" w:ascii="宋体" w:hAnsi="宋体" w:cs="宋体"/>
          <w:szCs w:val="21"/>
        </w:rPr>
        <w:t>甲方指定的任何地点，安装并调试.)</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3.产品的交货期限</w:t>
      </w:r>
      <w:r>
        <w:rPr>
          <w:rFonts w:hint="eastAsia" w:ascii="宋体" w:hAnsi="宋体" w:cs="宋体"/>
          <w:szCs w:val="21"/>
          <w:lang w:val="en-US" w:eastAsia="zh-CN"/>
        </w:rPr>
        <w:t xml:space="preserve"> </w:t>
      </w:r>
      <w:r>
        <w:rPr>
          <w:rFonts w:hint="eastAsia" w:ascii="宋体" w:hAnsi="宋体"/>
          <w:color w:val="000000"/>
          <w:sz w:val="24"/>
          <w:highlight w:val="none"/>
          <w:u w:val="single"/>
        </w:rPr>
        <w:t>自合同签订之日起</w:t>
      </w:r>
      <w:r>
        <w:rPr>
          <w:rFonts w:hint="eastAsia" w:ascii="宋体" w:hAnsi="宋体"/>
          <w:color w:val="000000"/>
          <w:sz w:val="24"/>
          <w:highlight w:val="none"/>
          <w:u w:val="single"/>
          <w:lang w:val="en-US" w:eastAsia="zh-CN"/>
        </w:rPr>
        <w:t>30</w:t>
      </w:r>
      <w:r>
        <w:rPr>
          <w:rFonts w:hint="eastAsia" w:ascii="宋体" w:hAnsi="宋体"/>
          <w:color w:val="000000"/>
          <w:sz w:val="24"/>
          <w:highlight w:val="none"/>
          <w:u w:val="single"/>
        </w:rPr>
        <w:t>日内</w:t>
      </w:r>
      <w:r>
        <w:rPr>
          <w:rFonts w:hint="eastAsia" w:ascii="宋体" w:hAnsi="宋体" w:cs="宋体"/>
          <w:szCs w:val="21"/>
        </w:rPr>
        <w:t>。</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第五条</w:t>
      </w:r>
      <w:r>
        <w:rPr>
          <w:rFonts w:hint="eastAsia" w:ascii="宋体" w:hAnsi="宋体" w:cs="宋体"/>
          <w:szCs w:val="21"/>
        </w:rPr>
        <w:t xml:space="preserve">  合同价款</w:t>
      </w:r>
    </w:p>
    <w:p>
      <w:pPr>
        <w:pStyle w:val="93"/>
        <w:spacing w:line="360" w:lineRule="auto"/>
        <w:ind w:firstLine="420" w:firstLineChars="200"/>
        <w:jc w:val="left"/>
        <w:rPr>
          <w:rFonts w:hint="eastAsia" w:ascii="宋体" w:hAnsi="宋体" w:cs="宋体"/>
          <w:szCs w:val="21"/>
        </w:rPr>
      </w:pPr>
      <w:r>
        <w:rPr>
          <w:rFonts w:hint="eastAsia" w:ascii="宋体" w:hAnsi="宋体"/>
          <w:color w:val="000000"/>
          <w:szCs w:val="21"/>
        </w:rPr>
        <w:t>合同总价款（大小写）：</w:t>
      </w:r>
      <w:r>
        <w:rPr>
          <w:rFonts w:hint="eastAsia" w:ascii="宋体" w:hAnsi="宋体"/>
          <w:color w:val="000000"/>
          <w:szCs w:val="21"/>
          <w:u w:val="single"/>
        </w:rPr>
        <w:t xml:space="preserve">                        </w:t>
      </w:r>
    </w:p>
    <w:p>
      <w:pPr>
        <w:pStyle w:val="93"/>
        <w:numPr>
          <w:ilvl w:val="0"/>
          <w:numId w:val="5"/>
        </w:numPr>
        <w:spacing w:line="360" w:lineRule="auto"/>
        <w:ind w:left="0" w:firstLine="420" w:firstLineChars="200"/>
        <w:jc w:val="left"/>
        <w:rPr>
          <w:rFonts w:hint="eastAsia" w:ascii="宋体" w:hAnsi="宋体" w:cs="宋体"/>
          <w:szCs w:val="21"/>
        </w:rPr>
      </w:pPr>
      <w:r>
        <w:rPr>
          <w:rFonts w:hint="eastAsia" w:ascii="宋体" w:hAnsi="宋体" w:cs="宋体"/>
          <w:szCs w:val="21"/>
        </w:rPr>
        <w:t xml:space="preserve">付款条件                  </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本合同以人民币付款。</w:t>
      </w:r>
    </w:p>
    <w:p>
      <w:pPr>
        <w:pStyle w:val="93"/>
        <w:spacing w:line="360" w:lineRule="auto"/>
        <w:ind w:firstLine="420" w:firstLineChars="200"/>
        <w:jc w:val="left"/>
        <w:rPr>
          <w:rFonts w:hint="eastAsia" w:ascii="宋体" w:hAnsi="宋体" w:cs="宋体"/>
          <w:b/>
          <w:bCs/>
          <w:szCs w:val="21"/>
        </w:rPr>
      </w:pPr>
      <w:r>
        <w:rPr>
          <w:rFonts w:hint="eastAsia" w:ascii="宋体" w:hAnsi="宋体" w:cs="宋体"/>
          <w:szCs w:val="21"/>
        </w:rPr>
        <w:t>具体付款方式：</w:t>
      </w:r>
      <w:r>
        <w:rPr>
          <w:rFonts w:hint="eastAsia" w:cs="宋体"/>
          <w:szCs w:val="21"/>
          <w:lang w:val="en-US" w:eastAsia="zh-CN"/>
        </w:rPr>
        <w:t>合同签订，货物安装调试完成并验收合格后，付至合同价款的 100%。 付款前，成交供应商需开具“增值税专用发票”。</w:t>
      </w:r>
    </w:p>
    <w:p>
      <w:pPr>
        <w:pStyle w:val="93"/>
        <w:numPr>
          <w:ilvl w:val="0"/>
          <w:numId w:val="5"/>
        </w:numPr>
        <w:spacing w:line="360" w:lineRule="auto"/>
        <w:ind w:left="0" w:firstLine="420" w:firstLineChars="200"/>
        <w:jc w:val="left"/>
        <w:rPr>
          <w:rFonts w:hint="eastAsia" w:ascii="宋体" w:hAnsi="宋体" w:cs="宋体"/>
          <w:szCs w:val="21"/>
        </w:rPr>
      </w:pPr>
      <w:r>
        <w:rPr>
          <w:rFonts w:hint="eastAsia" w:ascii="宋体" w:hAnsi="宋体" w:cs="宋体"/>
          <w:szCs w:val="21"/>
        </w:rPr>
        <w:t>验收方法</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1.乙方安装调试后，在</w:t>
      </w:r>
      <w:r>
        <w:rPr>
          <w:rFonts w:hint="eastAsia" w:ascii="宋体" w:hAnsi="宋体" w:cs="宋体"/>
          <w:szCs w:val="21"/>
          <w:u w:val="single"/>
          <w:lang w:val="en-US" w:eastAsia="zh-CN"/>
        </w:rPr>
        <w:t xml:space="preserve"> 7 </w:t>
      </w:r>
      <w:r>
        <w:rPr>
          <w:rFonts w:hint="eastAsia" w:ascii="宋体" w:hAnsi="宋体" w:cs="宋体"/>
          <w:szCs w:val="21"/>
        </w:rPr>
        <w:t>天内通知甲方组织验收</w:t>
      </w:r>
      <w:r>
        <w:rPr>
          <w:rFonts w:hint="eastAsia" w:ascii="宋体" w:hAnsi="宋体" w:cs="宋体"/>
          <w:szCs w:val="21"/>
          <w:lang w:eastAsia="zh-CN"/>
        </w:rPr>
        <w:t>，</w:t>
      </w:r>
      <w:r>
        <w:rPr>
          <w:rFonts w:hint="eastAsia" w:ascii="宋体" w:hAnsi="宋体" w:cs="宋体"/>
          <w:szCs w:val="21"/>
        </w:rPr>
        <w:t>验收不合格的，乙方应负责重新提供达到本合同约定的质量要求的产品。</w:t>
      </w:r>
    </w:p>
    <w:p>
      <w:pPr>
        <w:pStyle w:val="104"/>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2.甲、乙双方应严格履行合同有关条款，如果验收过程中发现乙方在没有征得</w:t>
      </w:r>
      <w:r>
        <w:rPr>
          <w:rFonts w:hint="eastAsia" w:ascii="宋体" w:hAnsi="宋体" w:eastAsia="宋体" w:cs="宋体"/>
          <w:sz w:val="21"/>
          <w:szCs w:val="21"/>
          <w:lang w:eastAsia="zh-CN"/>
        </w:rPr>
        <w:t>甲方</w:t>
      </w:r>
      <w:r>
        <w:rPr>
          <w:rFonts w:hint="eastAsia" w:ascii="宋体" w:hAnsi="宋体" w:eastAsia="宋体" w:cs="宋体"/>
          <w:sz w:val="21"/>
          <w:szCs w:val="21"/>
        </w:rPr>
        <w:t>同意的情况下擅自变更合同标的物，将拒绝通过验收，由此引起的一切后果及损失由乙方承担。</w:t>
      </w:r>
    </w:p>
    <w:p>
      <w:pPr>
        <w:pStyle w:val="104"/>
        <w:spacing w:line="360" w:lineRule="auto"/>
        <w:ind w:firstLine="420" w:firstLineChars="200"/>
        <w:jc w:val="left"/>
        <w:rPr>
          <w:rFonts w:ascii="宋体" w:hAnsi="宋体" w:eastAsia="宋体"/>
          <w:color w:val="000000"/>
          <w:sz w:val="21"/>
          <w:szCs w:val="21"/>
        </w:rPr>
      </w:pPr>
      <w:r>
        <w:rPr>
          <w:rFonts w:hint="eastAsia" w:ascii="宋体" w:hAnsi="宋体" w:eastAsia="宋体" w:cs="宋体"/>
          <w:sz w:val="21"/>
          <w:szCs w:val="21"/>
        </w:rPr>
        <w:t>3.甲方验收时，应成立验收小组，明确责任，严格依照招标文件、中标（成交）通知书、政府采购合同及相关验收规范进行核对、验收，形成验收结论，并出具书面验收报告。</w:t>
      </w:r>
      <w:r>
        <w:rPr>
          <w:rFonts w:hint="eastAsia" w:ascii="宋体" w:hAnsi="宋体" w:eastAsia="宋体"/>
          <w:color w:val="000000"/>
          <w:sz w:val="21"/>
          <w:szCs w:val="21"/>
        </w:rPr>
        <w:t>对于不符合验收规定的货物限期整改，整改后重新验收。由此造成的时间延误及一切损失由中标供应商全部承担，给</w:t>
      </w:r>
      <w:r>
        <w:rPr>
          <w:rFonts w:hint="eastAsia" w:ascii="宋体" w:hAnsi="宋体" w:eastAsia="宋体"/>
          <w:color w:val="000000"/>
          <w:sz w:val="21"/>
          <w:szCs w:val="21"/>
          <w:lang w:eastAsia="zh-CN"/>
        </w:rPr>
        <w:t>甲方</w:t>
      </w:r>
      <w:r>
        <w:rPr>
          <w:rFonts w:hint="eastAsia" w:ascii="宋体" w:hAnsi="宋体" w:eastAsia="宋体"/>
          <w:color w:val="000000"/>
          <w:sz w:val="21"/>
          <w:szCs w:val="21"/>
        </w:rPr>
        <w:t>造成损失的需要进行赔偿。复验不合格，</w:t>
      </w:r>
      <w:r>
        <w:rPr>
          <w:rFonts w:hint="eastAsia" w:ascii="宋体" w:hAnsi="宋体" w:eastAsia="宋体"/>
          <w:color w:val="000000"/>
          <w:sz w:val="21"/>
          <w:szCs w:val="21"/>
          <w:lang w:eastAsia="zh-CN"/>
        </w:rPr>
        <w:t>甲方</w:t>
      </w:r>
      <w:r>
        <w:rPr>
          <w:rFonts w:hint="eastAsia" w:ascii="宋体" w:hAnsi="宋体" w:eastAsia="宋体"/>
          <w:color w:val="000000"/>
          <w:sz w:val="21"/>
          <w:szCs w:val="21"/>
        </w:rPr>
        <w:t>有权无条件单方面解除合同，合同价款不再支付，由此造成损失由中标供应商全部承担。</w:t>
      </w:r>
    </w:p>
    <w:p>
      <w:pPr>
        <w:pStyle w:val="104"/>
        <w:spacing w:line="360" w:lineRule="auto"/>
        <w:ind w:firstLine="420" w:firstLineChars="200"/>
        <w:jc w:val="left"/>
        <w:rPr>
          <w:rFonts w:hint="eastAsia" w:ascii="宋体" w:hAnsi="宋体" w:eastAsia="宋体" w:cs="宋体"/>
          <w:sz w:val="21"/>
          <w:szCs w:val="21"/>
        </w:rPr>
      </w:pPr>
    </w:p>
    <w:p>
      <w:pPr>
        <w:pStyle w:val="104"/>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涉及安全、环保等其他需要由质检或行业主管部门进行验收的项目，必须邀请相关部门或相关专家参与验收。</w:t>
      </w:r>
    </w:p>
    <w:p>
      <w:pPr>
        <w:pStyle w:val="104"/>
        <w:spacing w:line="360" w:lineRule="auto"/>
        <w:ind w:firstLine="420" w:firstLineChars="200"/>
        <w:jc w:val="left"/>
        <w:rPr>
          <w:rFonts w:hint="eastAsia" w:ascii="宋体" w:hAnsi="宋体" w:eastAsia="宋体" w:cs="宋体"/>
          <w:b w:val="0"/>
          <w:bCs/>
          <w:sz w:val="21"/>
          <w:szCs w:val="21"/>
        </w:rPr>
      </w:pPr>
      <w:r>
        <w:rPr>
          <w:rFonts w:hint="eastAsia" w:ascii="宋体" w:hAnsi="宋体" w:eastAsia="宋体"/>
          <w:b w:val="0"/>
          <w:bCs/>
          <w:color w:val="000000"/>
          <w:sz w:val="21"/>
          <w:szCs w:val="21"/>
        </w:rPr>
        <w:t>4.如在验收时发现供应商所供货物不满足招标文件参数要求，中标人必须无条件更换其货物直至符合参数要求。并承担由此造成的一切经济损失和时间延误，同时业主有权取消其中标资格，履约保证金不予退还。</w:t>
      </w:r>
    </w:p>
    <w:p>
      <w:pPr>
        <w:pStyle w:val="104"/>
        <w:spacing w:line="360" w:lineRule="auto"/>
        <w:ind w:firstLine="420" w:firstLineChars="200"/>
        <w:jc w:val="left"/>
        <w:rPr>
          <w:rFonts w:hint="eastAsia" w:ascii="宋体" w:hAnsi="宋体" w:eastAsia="宋体" w:cs="宋体"/>
          <w:b/>
          <w:bCs/>
          <w:sz w:val="21"/>
          <w:szCs w:val="21"/>
          <w:u w:val="single"/>
        </w:rPr>
      </w:pPr>
      <w:r>
        <w:rPr>
          <w:rFonts w:hint="eastAsia" w:ascii="宋体" w:hAnsi="宋体" w:eastAsia="宋体" w:cs="宋体"/>
          <w:sz w:val="21"/>
          <w:szCs w:val="21"/>
          <w:lang w:val="en-US" w:eastAsia="zh-CN"/>
        </w:rPr>
        <w:t>5、</w:t>
      </w:r>
      <w:r>
        <w:rPr>
          <w:rFonts w:hint="eastAsia" w:ascii="宋体" w:hAnsi="宋体" w:eastAsia="宋体" w:cs="宋体"/>
          <w:sz w:val="21"/>
          <w:szCs w:val="21"/>
        </w:rPr>
        <w:t>检测、验收费用均由乙方承担。</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highlight w:val="none"/>
        </w:rPr>
        <w:t>第八条</w:t>
      </w:r>
      <w:r>
        <w:rPr>
          <w:rFonts w:hint="eastAsia" w:ascii="宋体" w:hAnsi="宋体" w:cs="宋体"/>
          <w:szCs w:val="21"/>
          <w:highlight w:val="none"/>
        </w:rPr>
        <w:t xml:space="preserve">  </w:t>
      </w:r>
      <w:r>
        <w:rPr>
          <w:rFonts w:hint="eastAsia" w:ascii="宋体" w:hAnsi="宋体" w:cs="宋体"/>
          <w:szCs w:val="21"/>
        </w:rPr>
        <w:t>乙方应提供完善周到的技术支持和售后服务，否则甲方在进行事实调查的基础上，视情节轻重补偿甲方。</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1.保修</w:t>
      </w:r>
    </w:p>
    <w:p>
      <w:pPr>
        <w:spacing w:line="360" w:lineRule="auto"/>
        <w:ind w:left="420" w:leftChars="200" w:firstLine="0" w:firstLineChars="0"/>
        <w:rPr>
          <w:rFonts w:hint="eastAsia" w:ascii="宋体" w:hAnsi="宋体" w:cs="宋体"/>
          <w:szCs w:val="21"/>
        </w:rPr>
      </w:pPr>
      <w:r>
        <w:rPr>
          <w:rFonts w:hint="eastAsia" w:ascii="宋体" w:hAnsi="宋体" w:cs="宋体"/>
          <w:szCs w:val="21"/>
        </w:rPr>
        <w:t>乙方对其所提供的货物免费保修</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年，保修期从</w:t>
      </w:r>
      <w:r>
        <w:rPr>
          <w:rFonts w:hint="eastAsia" w:ascii="宋体" w:hAnsi="宋体" w:cs="宋体"/>
          <w:szCs w:val="21"/>
          <w:u w:val="single"/>
          <w:lang w:val="en-US" w:eastAsia="zh-CN"/>
        </w:rPr>
        <w:t xml:space="preserve">    </w:t>
      </w:r>
      <w:r>
        <w:rPr>
          <w:rFonts w:hint="eastAsia" w:ascii="宋体" w:hAnsi="宋体" w:cs="宋体"/>
          <w:szCs w:val="21"/>
        </w:rPr>
        <w:t>开始。乙方应在接到报修通知后</w:t>
      </w:r>
      <w:r>
        <w:rPr>
          <w:rFonts w:hint="eastAsia" w:ascii="宋体" w:hAnsi="宋体"/>
          <w:color w:val="000000"/>
          <w:szCs w:val="21"/>
          <w:u w:val="single"/>
        </w:rPr>
        <w:t>小时</w:t>
      </w:r>
      <w:r>
        <w:rPr>
          <w:rFonts w:hint="eastAsia" w:ascii="宋体" w:hAnsi="宋体"/>
          <w:color w:val="000000"/>
          <w:szCs w:val="21"/>
        </w:rPr>
        <w:t>内</w:t>
      </w:r>
      <w:r>
        <w:rPr>
          <w:rFonts w:hint="eastAsia" w:ascii="宋体" w:hAnsi="宋体" w:cs="宋体"/>
          <w:szCs w:val="21"/>
        </w:rPr>
        <w:t>上门维修，负责更换有瑕疵的货物、部件或提供相应的质量保证期内的服务。由此造成的损失，甲方保留索赔的权利。</w:t>
      </w:r>
      <w:r>
        <w:rPr>
          <w:rFonts w:hint="eastAsia" w:ascii="宋体" w:hAnsi="宋体"/>
          <w:b/>
          <w:color w:val="000000"/>
          <w:szCs w:val="21"/>
        </w:rPr>
        <w:t>若未在规定时间内到场，每次</w:t>
      </w:r>
      <w:r>
        <w:rPr>
          <w:rFonts w:hint="eastAsia" w:ascii="宋体" w:hAnsi="宋体"/>
          <w:b/>
          <w:color w:val="000000"/>
          <w:szCs w:val="21"/>
          <w:lang w:eastAsia="zh-CN"/>
        </w:rPr>
        <w:t>甲方</w:t>
      </w:r>
      <w:r>
        <w:rPr>
          <w:rFonts w:hint="eastAsia" w:ascii="宋体" w:hAnsi="宋体"/>
          <w:b/>
          <w:color w:val="000000"/>
          <w:szCs w:val="21"/>
        </w:rPr>
        <w:t>将扣除</w:t>
      </w:r>
      <w:r>
        <w:rPr>
          <w:rFonts w:hint="eastAsia"/>
          <w:b/>
          <w:color w:val="000000"/>
          <w:szCs w:val="21"/>
          <w:lang w:val="en-US" w:eastAsia="zh-CN"/>
        </w:rPr>
        <w:t>履约保证金</w:t>
      </w:r>
      <w:r>
        <w:rPr>
          <w:rFonts w:hint="eastAsia" w:ascii="宋体" w:hAnsi="宋体"/>
          <w:b/>
          <w:color w:val="000000"/>
          <w:szCs w:val="21"/>
        </w:rPr>
        <w:t>的</w:t>
      </w:r>
      <w:r>
        <w:rPr>
          <w:rFonts w:hint="eastAsia" w:ascii="宋体" w:hAnsi="宋体"/>
          <w:b/>
          <w:color w:val="000000"/>
          <w:szCs w:val="21"/>
          <w:lang w:val="en-US" w:eastAsia="zh-CN"/>
        </w:rPr>
        <w:t>10</w:t>
      </w:r>
      <w:r>
        <w:rPr>
          <w:rFonts w:hint="eastAsia" w:ascii="宋体" w:hAnsi="宋体"/>
          <w:b/>
          <w:color w:val="000000"/>
          <w:szCs w:val="21"/>
        </w:rPr>
        <w:t>%，同时</w:t>
      </w:r>
      <w:r>
        <w:rPr>
          <w:rFonts w:hint="eastAsia" w:ascii="宋体" w:hAnsi="宋体"/>
          <w:b/>
          <w:color w:val="000000"/>
          <w:szCs w:val="21"/>
          <w:lang w:eastAsia="zh-CN"/>
        </w:rPr>
        <w:t>甲方</w:t>
      </w:r>
      <w:r>
        <w:rPr>
          <w:rFonts w:hint="eastAsia" w:ascii="宋体" w:hAnsi="宋体"/>
          <w:b/>
          <w:color w:val="000000"/>
          <w:szCs w:val="21"/>
        </w:rPr>
        <w:t>为保证货物正常使用将采取必要措施，由此产生的风险和费用由中标人承担。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如果乙方在收到报修通知</w:t>
      </w:r>
      <w:r>
        <w:rPr>
          <w:rFonts w:hint="eastAsia" w:ascii="宋体" w:hAnsi="宋体" w:cs="宋体"/>
          <w:szCs w:val="21"/>
          <w:u w:val="single"/>
          <w:lang w:val="en-US" w:eastAsia="zh-CN"/>
        </w:rPr>
        <w:t xml:space="preserve">    </w:t>
      </w:r>
      <w:r>
        <w:rPr>
          <w:rFonts w:hint="eastAsia" w:ascii="宋体" w:hAnsi="宋体" w:cs="宋体"/>
          <w:szCs w:val="21"/>
        </w:rPr>
        <w:t>后天内没有弥补缺陷，甲方可采取必要的补救措施，但费用和风险由乙方承担。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2.维修</w:t>
      </w:r>
    </w:p>
    <w:p>
      <w:pPr>
        <w:pStyle w:val="92"/>
        <w:spacing w:line="360" w:lineRule="auto"/>
        <w:ind w:left="0" w:firstLine="420" w:firstLineChars="200"/>
        <w:jc w:val="left"/>
        <w:rPr>
          <w:rFonts w:hint="eastAsia" w:ascii="宋体" w:hAnsi="宋体" w:eastAsia="宋体" w:cs="宋体"/>
          <w:sz w:val="21"/>
          <w:szCs w:val="21"/>
        </w:rPr>
      </w:pPr>
      <w:r>
        <w:rPr>
          <w:rFonts w:hint="eastAsia" w:ascii="宋体" w:hAnsi="宋体" w:eastAsia="宋体"/>
          <w:color w:val="000000"/>
          <w:sz w:val="21"/>
          <w:szCs w:val="21"/>
        </w:rPr>
        <w:t>免费保修期（质保期）届满后，乙方应对其提供的货物负有维修义务，但所涉及的费用由甲方承担。</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条</w:t>
      </w:r>
      <w:r>
        <w:rPr>
          <w:rFonts w:hint="eastAsia" w:ascii="宋体" w:hAnsi="宋体" w:cs="宋体"/>
          <w:szCs w:val="21"/>
        </w:rPr>
        <w:t xml:space="preserve"> 乙方的违约责任</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1.乙方如在合同履行过程中因自身原因不能完成合同约定的内容，业主有权利取消合同。中标人须退还</w:t>
      </w:r>
      <w:r>
        <w:rPr>
          <w:rFonts w:hint="eastAsia" w:ascii="宋体" w:hAnsi="宋体" w:cs="宋体"/>
          <w:szCs w:val="21"/>
          <w:lang w:eastAsia="zh-CN"/>
        </w:rPr>
        <w:t>甲方</w:t>
      </w:r>
      <w:r>
        <w:rPr>
          <w:rFonts w:hint="eastAsia" w:ascii="宋体" w:hAnsi="宋体" w:cs="宋体"/>
          <w:szCs w:val="21"/>
        </w:rPr>
        <w:t>所支付的所有合同金额，如果给</w:t>
      </w:r>
      <w:r>
        <w:rPr>
          <w:rFonts w:hint="eastAsia" w:ascii="宋体" w:hAnsi="宋体" w:cs="宋体"/>
          <w:szCs w:val="21"/>
          <w:lang w:eastAsia="zh-CN"/>
        </w:rPr>
        <w:t>甲方</w:t>
      </w:r>
      <w:r>
        <w:rPr>
          <w:rFonts w:hint="eastAsia" w:ascii="宋体" w:hAnsi="宋体" w:cs="宋体"/>
          <w:szCs w:val="21"/>
        </w:rPr>
        <w:t>造成损失的须依法进行赔偿。</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乙方交付的货物不符合合同规定的，甲方有权拒收，乙方向甲方支付货款总金额5%的违约金。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pPr>
        <w:keepNext w:val="0"/>
        <w:keepLines w:val="0"/>
        <w:widowControl/>
        <w:suppressLineNumbers w:val="0"/>
        <w:ind w:firstLine="422" w:firstLineChars="200"/>
        <w:jc w:val="left"/>
        <w:rPr>
          <w:rFonts w:hint="eastAsia" w:ascii="宋体" w:hAnsi="宋体" w:cs="宋体"/>
          <w:szCs w:val="21"/>
        </w:rPr>
      </w:pPr>
      <w:r>
        <w:rPr>
          <w:rFonts w:hint="eastAsia" w:ascii="宋体" w:hAnsi="宋体" w:eastAsia="宋体" w:cs="宋体"/>
          <w:b/>
          <w:bCs/>
          <w:color w:val="000000"/>
          <w:kern w:val="0"/>
          <w:sz w:val="21"/>
          <w:szCs w:val="21"/>
          <w:lang w:val="en-US" w:eastAsia="zh-CN" w:bidi="ar"/>
        </w:rPr>
        <w:t>4.如果乙方没有按照规定的时间交货、完成货物安装和提供服务（因</w:t>
      </w:r>
      <w:r>
        <w:rPr>
          <w:rFonts w:hint="eastAsia" w:eastAsia="宋体" w:cs="宋体"/>
          <w:b/>
          <w:bCs/>
          <w:color w:val="000000"/>
          <w:kern w:val="0"/>
          <w:sz w:val="21"/>
          <w:szCs w:val="21"/>
          <w:lang w:val="en-US" w:eastAsia="zh-CN" w:bidi="ar"/>
        </w:rPr>
        <w:t>甲方</w:t>
      </w:r>
      <w:r>
        <w:rPr>
          <w:rFonts w:hint="eastAsia" w:ascii="宋体" w:hAnsi="宋体" w:eastAsia="宋体" w:cs="宋体"/>
          <w:b/>
          <w:bCs/>
          <w:color w:val="000000"/>
          <w:kern w:val="0"/>
          <w:sz w:val="21"/>
          <w:szCs w:val="21"/>
          <w:lang w:val="en-US" w:eastAsia="zh-CN" w:bidi="ar"/>
        </w:rPr>
        <w:t xml:space="preserve">原因不能接受供货的情况除外），应向甲方支付违约金，违约金从货款中扣除，未完成供货安装，每天按合同中标价的 1%计收。但违约金的最高限额为迟交货物或提供服务合同价的15%。如果达到最高限额，甲方应考虑终止合同，由此给甲方造成的损失由乙方承担。 </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.乙方提前交货的产品、多交的产品和不符合合同规定的产品，甲方在代保管期内实际支付的保管、保养等费用以及非因甲方保管不善而发生的损失，应当由乙方承担。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.乙方应对其所提供的货物承担所有权担保责任，并应保证甲方在中华人民共和国内使用该货物时不侵犯第三人的知识产权。否则乙方应承担由此引起的一切法律责任及费用。</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任何一方未经对方同意而单方面终止合同的，应向对方赔偿相当于本合同总价款</w:t>
      </w:r>
      <w:r>
        <w:rPr>
          <w:rFonts w:hint="eastAsia" w:ascii="宋体" w:hAnsi="宋体" w:cs="宋体"/>
          <w:szCs w:val="21"/>
          <w:u w:val="single"/>
        </w:rPr>
        <w:t xml:space="preserve">      %</w:t>
      </w:r>
      <w:r>
        <w:rPr>
          <w:rFonts w:hint="eastAsia" w:ascii="宋体" w:hAnsi="宋体" w:cs="宋体"/>
          <w:szCs w:val="21"/>
        </w:rPr>
        <w:t>违约金。</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第十条</w:t>
      </w:r>
      <w:r>
        <w:rPr>
          <w:rFonts w:hint="eastAsia" w:ascii="宋体" w:hAnsi="宋体" w:cs="宋体"/>
          <w:szCs w:val="21"/>
        </w:rPr>
        <w:t>  甲方的违约责任</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1.甲方中途退货，应向乙方偿付退货部分货款</w:t>
      </w:r>
      <w:r>
        <w:rPr>
          <w:rFonts w:hint="eastAsia" w:ascii="宋体" w:hAnsi="宋体" w:cs="宋体"/>
          <w:szCs w:val="21"/>
          <w:u w:val="single"/>
        </w:rPr>
        <w:t xml:space="preserve">             </w:t>
      </w:r>
      <w:r>
        <w:rPr>
          <w:rFonts w:hint="eastAsia" w:ascii="宋体" w:hAnsi="宋体" w:cs="宋体"/>
          <w:szCs w:val="21"/>
        </w:rPr>
        <w:t>%（通用产品的幅度为1%~5%专用产品的幅度为15%-30%）的违约金。</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2.甲方违反合同规定拒绝接货的，应当承担由此造成的损失。</w:t>
      </w:r>
    </w:p>
    <w:p>
      <w:pPr>
        <w:pStyle w:val="93"/>
        <w:spacing w:line="360" w:lineRule="auto"/>
        <w:ind w:firstLine="422" w:firstLineChars="200"/>
        <w:jc w:val="left"/>
        <w:rPr>
          <w:rFonts w:hint="eastAsia" w:ascii="宋体" w:hAnsi="宋体" w:cs="宋体"/>
          <w:b/>
          <w:szCs w:val="21"/>
        </w:rPr>
      </w:pPr>
      <w:r>
        <w:rPr>
          <w:rFonts w:hint="eastAsia" w:ascii="宋体" w:hAnsi="宋体" w:cs="宋体"/>
          <w:b/>
          <w:bCs/>
          <w:szCs w:val="21"/>
        </w:rPr>
        <w:t>第十</w:t>
      </w:r>
      <w:r>
        <w:rPr>
          <w:rFonts w:hint="eastAsia" w:ascii="宋体" w:hAnsi="宋体" w:cs="宋体"/>
          <w:b/>
          <w:bCs/>
          <w:szCs w:val="21"/>
          <w:lang w:eastAsia="zh-CN"/>
        </w:rPr>
        <w:t>一</w:t>
      </w:r>
      <w:r>
        <w:rPr>
          <w:rFonts w:hint="eastAsia" w:ascii="宋体" w:hAnsi="宋体" w:cs="宋体"/>
          <w:b/>
          <w:bCs/>
          <w:szCs w:val="21"/>
        </w:rPr>
        <w:t>条 </w:t>
      </w:r>
      <w:r>
        <w:rPr>
          <w:rFonts w:hint="eastAsia" w:ascii="宋体" w:hAnsi="宋体" w:cs="宋体"/>
          <w:szCs w:val="21"/>
        </w:rPr>
        <w:t xml:space="preserve"> 不可抗力</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93"/>
        <w:spacing w:line="360" w:lineRule="auto"/>
        <w:ind w:firstLine="422" w:firstLineChars="200"/>
        <w:jc w:val="left"/>
        <w:rPr>
          <w:rFonts w:hint="eastAsia" w:ascii="宋体" w:hAnsi="宋体" w:cs="宋体"/>
          <w:szCs w:val="21"/>
          <w:u w:val="single"/>
        </w:rPr>
      </w:pPr>
      <w:r>
        <w:rPr>
          <w:rFonts w:hint="eastAsia" w:ascii="宋体" w:hAnsi="宋体" w:cs="宋体"/>
          <w:b/>
          <w:bCs/>
          <w:szCs w:val="21"/>
        </w:rPr>
        <w:t>第十</w:t>
      </w:r>
      <w:r>
        <w:rPr>
          <w:rFonts w:hint="eastAsia" w:ascii="宋体" w:hAnsi="宋体" w:cs="宋体"/>
          <w:b/>
          <w:bCs/>
          <w:szCs w:val="21"/>
          <w:lang w:eastAsia="zh-CN"/>
        </w:rPr>
        <w:t>二</w:t>
      </w:r>
      <w:r>
        <w:rPr>
          <w:rFonts w:hint="eastAsia" w:ascii="宋体" w:hAnsi="宋体" w:cs="宋体"/>
          <w:b/>
          <w:bCs/>
          <w:szCs w:val="21"/>
        </w:rPr>
        <w:t>条</w:t>
      </w:r>
      <w:r>
        <w:rPr>
          <w:rFonts w:hint="eastAsia" w:ascii="宋体" w:hAnsi="宋体" w:cs="宋体"/>
          <w:szCs w:val="21"/>
        </w:rPr>
        <w:t>履约保证金</w:t>
      </w:r>
    </w:p>
    <w:p>
      <w:pPr>
        <w:pStyle w:val="93"/>
        <w:spacing w:line="360" w:lineRule="auto"/>
        <w:ind w:firstLine="420" w:firstLineChars="200"/>
        <w:jc w:val="left"/>
        <w:rPr>
          <w:rFonts w:ascii="宋体" w:hAnsi="宋体"/>
          <w:color w:val="000000"/>
          <w:szCs w:val="21"/>
        </w:rPr>
      </w:pPr>
      <w:r>
        <w:rPr>
          <w:rFonts w:hint="eastAsia" w:ascii="宋体" w:hAnsi="宋体"/>
          <w:color w:val="000000"/>
          <w:szCs w:val="21"/>
        </w:rPr>
        <w:t>1.本项目履约保证金为</w:t>
      </w:r>
      <w:r>
        <w:rPr>
          <w:rFonts w:hint="eastAsia" w:ascii="宋体" w:hAnsi="宋体"/>
          <w:color w:val="000000"/>
          <w:szCs w:val="21"/>
          <w:u w:val="single"/>
        </w:rPr>
        <w:t xml:space="preserve">             </w:t>
      </w:r>
      <w:r>
        <w:rPr>
          <w:rFonts w:hint="eastAsia" w:ascii="宋体" w:hAnsi="宋体"/>
          <w:color w:val="000000"/>
          <w:szCs w:val="21"/>
        </w:rPr>
        <w:t>(人民币),收受人为</w:t>
      </w:r>
      <w:r>
        <w:rPr>
          <w:rFonts w:hint="eastAsia" w:ascii="宋体" w:hAnsi="宋体"/>
          <w:color w:val="000000"/>
          <w:szCs w:val="21"/>
          <w:u w:val="single"/>
        </w:rPr>
        <w:t xml:space="preserve">       </w:t>
      </w:r>
      <w:r>
        <w:rPr>
          <w:rFonts w:hint="eastAsia" w:ascii="宋体" w:hAnsi="宋体"/>
          <w:color w:val="000000"/>
          <w:szCs w:val="21"/>
        </w:rPr>
        <w:t>，期限至</w:t>
      </w:r>
      <w:r>
        <w:rPr>
          <w:rFonts w:hint="eastAsia" w:ascii="宋体" w:hAnsi="宋体"/>
          <w:color w:val="000000"/>
          <w:szCs w:val="21"/>
          <w:u w:val="single"/>
        </w:rPr>
        <w:t xml:space="preserve">       </w:t>
      </w:r>
      <w:r>
        <w:rPr>
          <w:rFonts w:hint="eastAsia" w:ascii="宋体" w:hAnsi="宋体"/>
          <w:color w:val="000000"/>
          <w:szCs w:val="21"/>
        </w:rPr>
        <w:t>。</w:t>
      </w:r>
    </w:p>
    <w:p>
      <w:pPr>
        <w:pStyle w:val="93"/>
        <w:spacing w:line="360" w:lineRule="auto"/>
        <w:ind w:firstLine="420" w:firstLineChars="200"/>
        <w:jc w:val="left"/>
        <w:rPr>
          <w:rFonts w:ascii="宋体" w:hAnsi="宋体"/>
          <w:color w:val="000000"/>
          <w:szCs w:val="21"/>
        </w:rPr>
      </w:pPr>
      <w:r>
        <w:rPr>
          <w:rFonts w:hint="eastAsia" w:ascii="宋体" w:hAnsi="宋体"/>
          <w:color w:val="000000"/>
          <w:szCs w:val="21"/>
        </w:rPr>
        <w:t>2.乙方提供的履约保证金</w:t>
      </w:r>
      <w:r>
        <w:rPr>
          <w:rFonts w:hint="eastAsia"/>
          <w:szCs w:val="21"/>
        </w:rPr>
        <w:t>按</w:t>
      </w:r>
      <w:r>
        <w:rPr>
          <w:rFonts w:hint="eastAsia" w:ascii="宋体" w:hAnsi="宋体"/>
          <w:color w:val="000000"/>
          <w:szCs w:val="21"/>
        </w:rPr>
        <w:t>规定格式提供的，与此有关的费用由卖方承担。</w:t>
      </w:r>
    </w:p>
    <w:p>
      <w:pPr>
        <w:pStyle w:val="105"/>
        <w:spacing w:line="360" w:lineRule="auto"/>
        <w:ind w:firstLine="420" w:firstLineChars="200"/>
        <w:jc w:val="left"/>
        <w:rPr>
          <w:rFonts w:ascii="宋体" w:hAnsi="宋体"/>
          <w:color w:val="000000"/>
          <w:sz w:val="21"/>
          <w:szCs w:val="21"/>
        </w:rPr>
      </w:pPr>
      <w:r>
        <w:rPr>
          <w:rFonts w:hint="eastAsia" w:ascii="宋体" w:hAnsi="宋体"/>
          <w:color w:val="000000"/>
          <w:sz w:val="21"/>
          <w:szCs w:val="21"/>
        </w:rPr>
        <w:t>3.如乙方未能履行其合同规定的任何义务，甲方有权从履约保证金中取得补偿。</w:t>
      </w:r>
    </w:p>
    <w:p>
      <w:pPr>
        <w:spacing w:line="360" w:lineRule="auto"/>
        <w:ind w:firstLine="420" w:firstLineChars="200"/>
        <w:rPr>
          <w:rFonts w:hint="eastAsia" w:ascii="宋体" w:hAnsi="宋体" w:cs="宋体"/>
          <w:szCs w:val="21"/>
          <w:u w:val="single"/>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履约保证金在</w:t>
      </w:r>
      <w:r>
        <w:rPr>
          <w:rFonts w:hint="eastAsia"/>
          <w:color w:val="000000"/>
        </w:rPr>
        <w:t>合同签订前支付给采购人，</w:t>
      </w:r>
      <w:r>
        <w:rPr>
          <w:rFonts w:hint="eastAsia"/>
          <w:color w:val="000000"/>
          <w:lang w:val="en-US" w:eastAsia="zh-CN"/>
        </w:rPr>
        <w:t>保障供应商在供货期及免费保修期内按照合同履约</w:t>
      </w:r>
      <w:r>
        <w:rPr>
          <w:rFonts w:hint="eastAsia"/>
          <w:color w:val="auto"/>
          <w:highlight w:val="none"/>
          <w:lang w:val="en-US" w:eastAsia="zh-CN"/>
        </w:rPr>
        <w:t>。</w:t>
      </w:r>
      <w:r>
        <w:rPr>
          <w:rFonts w:hint="eastAsia"/>
          <w:b/>
          <w:bCs/>
          <w:color w:val="auto"/>
          <w:highlight w:val="none"/>
        </w:rPr>
        <w:t>验收合格</w:t>
      </w:r>
      <w:r>
        <w:rPr>
          <w:rFonts w:hint="eastAsia"/>
          <w:b/>
          <w:bCs/>
          <w:color w:val="auto"/>
          <w:highlight w:val="none"/>
          <w:lang w:val="en-US" w:eastAsia="zh-CN"/>
        </w:rPr>
        <w:t>1年</w:t>
      </w:r>
      <w:r>
        <w:rPr>
          <w:rFonts w:hint="eastAsia"/>
          <w:b/>
          <w:bCs/>
          <w:color w:val="auto"/>
          <w:highlight w:val="none"/>
        </w:rPr>
        <w:t>无质量问题</w:t>
      </w:r>
      <w:r>
        <w:rPr>
          <w:rFonts w:hint="eastAsia"/>
          <w:b/>
          <w:bCs/>
          <w:color w:val="auto"/>
          <w:highlight w:val="none"/>
          <w:lang w:eastAsia="zh-CN"/>
        </w:rPr>
        <w:t>、</w:t>
      </w:r>
      <w:r>
        <w:rPr>
          <w:rFonts w:hint="eastAsia" w:ascii="宋体" w:hAnsi="宋体" w:eastAsia="宋体" w:cs="宋体"/>
          <w:color w:val="auto"/>
          <w:kern w:val="0"/>
          <w:sz w:val="24"/>
          <w:szCs w:val="24"/>
          <w:lang w:val="en-US" w:eastAsia="zh-CN" w:bidi="ar"/>
        </w:rPr>
        <w:t>双方无异议后</w:t>
      </w:r>
      <w:r>
        <w:rPr>
          <w:rFonts w:hint="eastAsia"/>
          <w:b/>
          <w:bCs/>
          <w:color w:val="auto"/>
          <w:highlight w:val="none"/>
        </w:rPr>
        <w:t>，退还</w:t>
      </w:r>
      <w:r>
        <w:rPr>
          <w:rFonts w:hint="eastAsia"/>
          <w:b/>
          <w:bCs/>
          <w:color w:val="auto"/>
          <w:highlight w:val="none"/>
          <w:lang w:val="en-US" w:eastAsia="zh-CN"/>
        </w:rPr>
        <w:t>保证金</w:t>
      </w:r>
      <w:r>
        <w:rPr>
          <w:rFonts w:hint="eastAsia"/>
          <w:b/>
          <w:bCs/>
          <w:color w:val="auto"/>
          <w:highlight w:val="none"/>
        </w:rPr>
        <w:t>（无息）。</w:t>
      </w:r>
    </w:p>
    <w:p>
      <w:pPr>
        <w:pStyle w:val="93"/>
        <w:spacing w:line="360" w:lineRule="auto"/>
        <w:ind w:firstLine="422" w:firstLineChars="200"/>
        <w:jc w:val="left"/>
        <w:rPr>
          <w:rFonts w:hint="eastAsia" w:ascii="宋体" w:hAnsi="宋体" w:cs="宋体"/>
          <w:b/>
          <w:bCs/>
          <w:szCs w:val="21"/>
        </w:rPr>
      </w:pPr>
      <w:r>
        <w:rPr>
          <w:rFonts w:hint="eastAsia" w:ascii="宋体" w:hAnsi="宋体" w:cs="宋体"/>
          <w:b/>
          <w:bCs/>
          <w:szCs w:val="21"/>
        </w:rPr>
        <w:t>第十</w:t>
      </w:r>
      <w:r>
        <w:rPr>
          <w:rFonts w:hint="eastAsia" w:ascii="宋体" w:hAnsi="宋体" w:cs="宋体"/>
          <w:b/>
          <w:bCs/>
          <w:szCs w:val="21"/>
          <w:lang w:eastAsia="zh-CN"/>
        </w:rPr>
        <w:t>三</w:t>
      </w:r>
      <w:r>
        <w:rPr>
          <w:rFonts w:hint="eastAsia" w:ascii="宋体" w:hAnsi="宋体" w:cs="宋体"/>
          <w:b/>
          <w:bCs/>
          <w:szCs w:val="21"/>
        </w:rPr>
        <w:t>条</w:t>
      </w:r>
      <w:r>
        <w:rPr>
          <w:rFonts w:hint="eastAsia" w:ascii="宋体" w:hAnsi="宋体" w:cs="宋体"/>
          <w:b/>
          <w:bCs/>
          <w:szCs w:val="21"/>
          <w:lang w:val="en-US" w:eastAsia="zh-CN"/>
        </w:rPr>
        <w:t xml:space="preserve"> </w:t>
      </w:r>
      <w:r>
        <w:rPr>
          <w:rFonts w:hint="eastAsia" w:ascii="宋体" w:hAnsi="宋体" w:cs="宋体"/>
          <w:b w:val="0"/>
          <w:bCs w:val="0"/>
          <w:szCs w:val="21"/>
        </w:rPr>
        <w:t>转让与分包</w:t>
      </w:r>
    </w:p>
    <w:p>
      <w:pPr>
        <w:pStyle w:val="93"/>
        <w:spacing w:line="360" w:lineRule="auto"/>
        <w:ind w:firstLine="420" w:firstLineChars="200"/>
        <w:jc w:val="left"/>
        <w:rPr>
          <w:rFonts w:hint="eastAsia" w:ascii="宋体" w:hAnsi="宋体" w:eastAsia="宋体" w:cs="宋体"/>
          <w:b/>
          <w:szCs w:val="21"/>
          <w:lang w:val="en-US" w:eastAsia="zh-CN"/>
        </w:rPr>
      </w:pPr>
      <w:r>
        <w:rPr>
          <w:rFonts w:hint="eastAsia" w:ascii="宋体" w:hAnsi="宋体" w:cs="宋体"/>
          <w:b w:val="0"/>
          <w:bCs w:val="0"/>
          <w:szCs w:val="21"/>
          <w:lang w:eastAsia="zh-CN"/>
        </w:rPr>
        <w:t>不允许</w:t>
      </w:r>
      <w:r>
        <w:rPr>
          <w:rFonts w:hint="eastAsia" w:ascii="宋体" w:hAnsi="宋体" w:cs="宋体"/>
          <w:bCs/>
          <w:szCs w:val="21"/>
        </w:rPr>
        <w:t>转让与分包</w:t>
      </w:r>
      <w:r>
        <w:rPr>
          <w:rFonts w:hint="eastAsia" w:ascii="宋体" w:hAnsi="宋体" w:cs="宋体"/>
          <w:bCs/>
          <w:szCs w:val="21"/>
          <w:lang w:val="en-US" w:eastAsia="zh-CN"/>
        </w:rPr>
        <w:t xml:space="preserve"> </w:t>
      </w:r>
    </w:p>
    <w:p>
      <w:pPr>
        <w:pStyle w:val="93"/>
        <w:spacing w:line="360" w:lineRule="auto"/>
        <w:ind w:firstLine="422" w:firstLineChars="200"/>
        <w:jc w:val="left"/>
        <w:rPr>
          <w:rFonts w:hint="eastAsia" w:ascii="宋体" w:hAnsi="宋体" w:cs="宋体"/>
          <w:b/>
          <w:szCs w:val="21"/>
        </w:rPr>
      </w:pPr>
      <w:r>
        <w:rPr>
          <w:rFonts w:hint="eastAsia" w:ascii="宋体" w:hAnsi="宋体" w:cs="宋体"/>
          <w:b/>
          <w:bCs/>
          <w:szCs w:val="21"/>
        </w:rPr>
        <w:t>第十</w:t>
      </w:r>
      <w:r>
        <w:rPr>
          <w:rFonts w:hint="eastAsia" w:ascii="宋体" w:hAnsi="宋体" w:cs="宋体"/>
          <w:b/>
          <w:bCs/>
          <w:szCs w:val="21"/>
          <w:lang w:eastAsia="zh-CN"/>
        </w:rPr>
        <w:t>四</w:t>
      </w:r>
      <w:r>
        <w:rPr>
          <w:rFonts w:hint="eastAsia" w:ascii="宋体" w:hAnsi="宋体" w:cs="宋体"/>
          <w:b/>
          <w:bCs/>
          <w:szCs w:val="21"/>
        </w:rPr>
        <w:t>条</w:t>
      </w:r>
      <w:r>
        <w:rPr>
          <w:rFonts w:hint="eastAsia" w:ascii="宋体" w:hAnsi="宋体" w:cs="宋体"/>
          <w:bCs/>
          <w:szCs w:val="21"/>
        </w:rPr>
        <w:t>合同文件及资料的使用</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1.乙方在未经甲方同意的情况下，不得将合同、合同中的规定、有关计划、图纸、样本或甲方为上述内容向乙方提供的资料透露给任何人。</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2.除非执行合同需要，在事先未得到甲方同意的情况下，乙方不得使用前款所列的任何文件和资料。</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第十</w:t>
      </w:r>
      <w:r>
        <w:rPr>
          <w:rFonts w:hint="eastAsia" w:ascii="宋体" w:hAnsi="宋体" w:cs="宋体"/>
          <w:b/>
          <w:bCs/>
          <w:szCs w:val="21"/>
          <w:lang w:eastAsia="zh-CN"/>
        </w:rPr>
        <w:t>五</w:t>
      </w:r>
      <w:r>
        <w:rPr>
          <w:rFonts w:hint="eastAsia" w:ascii="宋体" w:hAnsi="宋体" w:cs="宋体"/>
          <w:b/>
          <w:bCs/>
          <w:szCs w:val="21"/>
        </w:rPr>
        <w:t>条  其他</w:t>
      </w:r>
      <w:r>
        <w:rPr>
          <w:rFonts w:hint="eastAsia" w:ascii="宋体" w:hAnsi="宋体" w:cs="宋体"/>
          <w:b/>
          <w:bCs/>
          <w:szCs w:val="21"/>
          <w:u w:val="single"/>
        </w:rPr>
        <w:t>                </w:t>
      </w:r>
      <w:r>
        <w:rPr>
          <w:rFonts w:hint="eastAsia" w:ascii="宋体" w:hAnsi="宋体" w:cs="宋体"/>
          <w:b/>
          <w:bCs/>
          <w:szCs w:val="21"/>
        </w:rPr>
        <w:t>。</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1.按本合同规定应该偿付的违约金、赔偿金、保管保养费和各种经济损失，应当在明确责任后10天内，按银行规定的结算办法付清，否则按逾期付款处理。但任何一方不得自行扣发货物或扣付货款来充抵。</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2.本合同如发生纠纷，当事人双方应当及时协商解决，协商不成时，任何一方均可请采购管理机关调解，调解不成，按以下第（）项方式处理：①根据《中华人民共和国仲裁法》的规定向</w:t>
      </w:r>
      <w:r>
        <w:rPr>
          <w:rFonts w:hint="eastAsia" w:ascii="宋体" w:hAnsi="宋体" w:cs="宋体"/>
          <w:b/>
          <w:bCs/>
          <w:szCs w:val="21"/>
          <w:u w:val="single"/>
        </w:rPr>
        <w:t>淮南仲裁委员会</w:t>
      </w:r>
      <w:r>
        <w:rPr>
          <w:rFonts w:hint="eastAsia" w:ascii="宋体" w:hAnsi="宋体" w:cs="宋体"/>
          <w:szCs w:val="21"/>
        </w:rPr>
        <w:t>申请仲裁。②向合同签订地有级别管辖权的人民法院起诉。</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3.乙方在施工过程中不得破坏主体结构，做好成品保护。因乙方原因给甲方造成的损失由乙方负责修复并承担由此产生的一切费用。</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4.乙方在施工过程中应服从物业单位的管理，完工后做好场地卫生及垃圾清运等工作。</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5.乙方承担施工过程中所用水、电等一切费用。</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第十</w:t>
      </w:r>
      <w:r>
        <w:rPr>
          <w:rFonts w:hint="eastAsia" w:ascii="宋体" w:hAnsi="宋体" w:cs="宋体"/>
          <w:b/>
          <w:bCs/>
          <w:szCs w:val="21"/>
          <w:lang w:eastAsia="zh-CN"/>
        </w:rPr>
        <w:t>六</w:t>
      </w:r>
      <w:r>
        <w:rPr>
          <w:rFonts w:hint="eastAsia" w:ascii="宋体" w:hAnsi="宋体" w:cs="宋体"/>
          <w:b/>
          <w:bCs/>
          <w:szCs w:val="21"/>
        </w:rPr>
        <w:t xml:space="preserve">条  </w:t>
      </w:r>
      <w:r>
        <w:rPr>
          <w:rFonts w:hint="eastAsia" w:ascii="宋体" w:hAnsi="宋体" w:cs="宋体"/>
          <w:szCs w:val="21"/>
        </w:rPr>
        <w:t xml:space="preserve">下列关于  </w:t>
      </w:r>
      <w:r>
        <w:rPr>
          <w:rFonts w:hint="eastAsia" w:ascii="宋体" w:hAnsi="宋体" w:cs="宋体"/>
          <w:szCs w:val="21"/>
          <w:u w:val="single"/>
        </w:rPr>
        <w:t>某项目（项目编号：某编号）</w:t>
      </w:r>
      <w:r>
        <w:rPr>
          <w:rFonts w:hint="eastAsia" w:ascii="宋体" w:hAnsi="宋体" w:cs="宋体"/>
          <w:szCs w:val="21"/>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pStyle w:val="93"/>
        <w:spacing w:before="100" w:beforeLines="50" w:beforeAutospacing="1" w:after="100" w:afterLines="30" w:afterAutospacing="1" w:line="360" w:lineRule="auto"/>
        <w:rPr>
          <w:rFonts w:hint="eastAsia" w:ascii="宋体" w:hAnsi="宋体" w:cs="宋体"/>
          <w:szCs w:val="21"/>
        </w:rPr>
      </w:pPr>
      <w:r>
        <w:rPr>
          <w:rFonts w:hint="eastAsia" w:ascii="宋体" w:hAnsi="宋体" w:cs="宋体"/>
          <w:szCs w:val="21"/>
        </w:rPr>
        <w:t>本合同一式份，甲乙双方各执份，自双方当事人签字盖章之日起生效。</w:t>
      </w:r>
    </w:p>
    <w:p>
      <w:pPr>
        <w:pStyle w:val="93"/>
        <w:spacing w:line="360" w:lineRule="auto"/>
        <w:jc w:val="left"/>
        <w:rPr>
          <w:rFonts w:hint="eastAsia" w:ascii="宋体" w:hAnsi="宋体" w:cs="宋体"/>
          <w:szCs w:val="21"/>
        </w:rPr>
      </w:pPr>
      <w:r>
        <w:rPr>
          <w:rFonts w:hint="eastAsia" w:ascii="宋体" w:hAnsi="宋体" w:cs="宋体"/>
          <w:szCs w:val="21"/>
        </w:rPr>
        <w:t>采购单位（甲方）：（公章）          供货单位（乙方）：（公章）</w:t>
      </w:r>
    </w:p>
    <w:p>
      <w:pPr>
        <w:pStyle w:val="93"/>
        <w:spacing w:line="360" w:lineRule="auto"/>
        <w:jc w:val="left"/>
        <w:rPr>
          <w:rFonts w:hint="eastAsia" w:ascii="宋体" w:hAnsi="宋体" w:cs="宋体"/>
          <w:szCs w:val="21"/>
        </w:rPr>
      </w:pPr>
      <w:r>
        <w:rPr>
          <w:rFonts w:hint="eastAsia" w:ascii="宋体" w:hAnsi="宋体" w:cs="宋体"/>
          <w:szCs w:val="21"/>
        </w:rPr>
        <w:t>地址：                               地址：</w:t>
      </w:r>
    </w:p>
    <w:p>
      <w:pPr>
        <w:pStyle w:val="93"/>
        <w:spacing w:line="360" w:lineRule="auto"/>
        <w:jc w:val="left"/>
        <w:rPr>
          <w:rFonts w:hint="eastAsia" w:ascii="宋体" w:hAnsi="宋体" w:cs="宋体"/>
          <w:szCs w:val="21"/>
        </w:rPr>
      </w:pPr>
      <w:r>
        <w:rPr>
          <w:rFonts w:hint="eastAsia" w:ascii="宋体" w:hAnsi="宋体" w:cs="宋体"/>
          <w:szCs w:val="21"/>
        </w:rPr>
        <w:t>法定代表人：                         法定代表人：</w:t>
      </w:r>
    </w:p>
    <w:p>
      <w:pPr>
        <w:pStyle w:val="93"/>
        <w:spacing w:line="360" w:lineRule="auto"/>
        <w:jc w:val="left"/>
        <w:rPr>
          <w:rFonts w:hint="eastAsia" w:ascii="宋体" w:hAnsi="宋体" w:cs="宋体"/>
          <w:szCs w:val="21"/>
          <w:u w:val="single"/>
        </w:rPr>
      </w:pPr>
      <w:r>
        <w:rPr>
          <w:rFonts w:hint="eastAsia" w:ascii="宋体" w:hAnsi="宋体" w:cs="宋体"/>
          <w:szCs w:val="21"/>
        </w:rPr>
        <w:t>委托代理人：                         委托代理人：</w:t>
      </w:r>
    </w:p>
    <w:p>
      <w:pPr>
        <w:pStyle w:val="93"/>
        <w:spacing w:line="360" w:lineRule="auto"/>
        <w:jc w:val="left"/>
        <w:rPr>
          <w:rFonts w:hint="eastAsia" w:ascii="宋体" w:hAnsi="宋体" w:cs="宋体"/>
          <w:szCs w:val="21"/>
        </w:rPr>
      </w:pPr>
      <w:r>
        <w:rPr>
          <w:rFonts w:hint="eastAsia" w:ascii="宋体" w:hAnsi="宋体" w:cs="宋体"/>
          <w:szCs w:val="21"/>
        </w:rPr>
        <w:t>电话：                               电话：</w:t>
      </w:r>
    </w:p>
    <w:p>
      <w:pPr>
        <w:pStyle w:val="93"/>
        <w:spacing w:line="360" w:lineRule="auto"/>
        <w:jc w:val="left"/>
        <w:rPr>
          <w:rFonts w:hint="eastAsia" w:ascii="宋体" w:hAnsi="宋体" w:cs="宋体"/>
          <w:szCs w:val="21"/>
        </w:rPr>
      </w:pPr>
      <w:r>
        <w:rPr>
          <w:rFonts w:hint="eastAsia" w:ascii="宋体" w:hAnsi="宋体" w:cs="宋体"/>
          <w:szCs w:val="21"/>
        </w:rPr>
        <w:t>开户银行：                           开户银行：</w:t>
      </w:r>
    </w:p>
    <w:p>
      <w:pPr>
        <w:pStyle w:val="93"/>
        <w:spacing w:line="360" w:lineRule="auto"/>
        <w:jc w:val="left"/>
        <w:rPr>
          <w:rFonts w:hint="eastAsia" w:ascii="宋体" w:hAnsi="宋体" w:cs="宋体"/>
          <w:szCs w:val="21"/>
        </w:rPr>
      </w:pPr>
      <w:r>
        <w:rPr>
          <w:rFonts w:hint="eastAsia" w:ascii="宋体" w:hAnsi="宋体" w:cs="宋体"/>
          <w:szCs w:val="21"/>
        </w:rPr>
        <w:t>账号：                               账号：</w:t>
      </w:r>
    </w:p>
    <w:p>
      <w:pPr>
        <w:pStyle w:val="93"/>
        <w:spacing w:line="360" w:lineRule="auto"/>
        <w:jc w:val="left"/>
        <w:rPr>
          <w:rFonts w:hint="eastAsia" w:ascii="宋体" w:hAnsi="宋体" w:cs="宋体"/>
          <w:szCs w:val="21"/>
        </w:rPr>
      </w:pP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spacing w:before="0" w:after="0" w:line="360" w:lineRule="auto"/>
        <w:rPr>
          <w:rFonts w:ascii="宋体" w:hAnsi="宋体"/>
          <w:b w:val="0"/>
          <w:bCs w:val="0"/>
          <w:sz w:val="32"/>
          <w:szCs w:val="32"/>
        </w:rPr>
      </w:pPr>
    </w:p>
    <w:p>
      <w:pPr>
        <w:pStyle w:val="2"/>
        <w:spacing w:before="0" w:after="0" w:line="360" w:lineRule="auto"/>
        <w:jc w:val="center"/>
        <w:rPr>
          <w:rFonts w:ascii="宋体" w:hAnsi="宋体"/>
          <w:b w:val="0"/>
          <w:bCs w:val="0"/>
          <w:sz w:val="32"/>
          <w:szCs w:val="32"/>
        </w:rPr>
      </w:pPr>
    </w:p>
    <w:p>
      <w:pPr>
        <w:rPr>
          <w:rFonts w:ascii="宋体" w:hAnsi="宋体"/>
          <w:b/>
          <w:bCs/>
          <w:sz w:val="32"/>
          <w:szCs w:val="32"/>
        </w:rPr>
      </w:pPr>
    </w:p>
    <w:p>
      <w:pPr>
        <w:pStyle w:val="22"/>
        <w:ind w:firstLine="643"/>
        <w:rPr>
          <w:rFonts w:ascii="宋体" w:hAnsi="宋体"/>
          <w:b/>
          <w:bCs/>
          <w:sz w:val="32"/>
          <w:szCs w:val="32"/>
        </w:rPr>
      </w:pPr>
    </w:p>
    <w:p>
      <w:pPr>
        <w:pStyle w:val="7"/>
        <w:ind w:right="-21" w:firstLine="723"/>
        <w:rPr>
          <w:rFonts w:ascii="宋体" w:hAnsi="宋体"/>
          <w:b/>
          <w:bCs/>
          <w:sz w:val="32"/>
        </w:rPr>
      </w:pPr>
    </w:p>
    <w:p>
      <w:pPr>
        <w:rPr>
          <w:rFonts w:ascii="宋体" w:hAnsi="宋体"/>
          <w:b/>
          <w:bCs/>
          <w:sz w:val="32"/>
          <w:szCs w:val="32"/>
        </w:rPr>
      </w:pPr>
    </w:p>
    <w:p>
      <w:pPr>
        <w:pStyle w:val="22"/>
        <w:ind w:firstLine="643"/>
        <w:rPr>
          <w:rFonts w:ascii="宋体" w:hAnsi="宋体"/>
          <w:b/>
          <w:bCs/>
          <w:sz w:val="32"/>
          <w:szCs w:val="32"/>
        </w:rPr>
      </w:pPr>
    </w:p>
    <w:p>
      <w:pPr>
        <w:pStyle w:val="7"/>
        <w:rPr>
          <w:rFonts w:ascii="宋体" w:hAnsi="宋体"/>
          <w:b/>
          <w:bCs/>
          <w:sz w:val="32"/>
          <w:szCs w:val="32"/>
        </w:rPr>
      </w:pPr>
    </w:p>
    <w:p/>
    <w:p>
      <w:pPr>
        <w:pStyle w:val="7"/>
        <w:ind w:right="-21" w:firstLine="723"/>
        <w:rPr>
          <w:rFonts w:ascii="宋体" w:hAnsi="宋体"/>
          <w:b/>
          <w:bCs/>
          <w:sz w:val="32"/>
        </w:rPr>
      </w:pPr>
    </w:p>
    <w:p>
      <w:pPr>
        <w:rPr>
          <w:rFonts w:ascii="宋体" w:hAnsi="宋体"/>
          <w:b/>
          <w:bCs/>
          <w:sz w:val="32"/>
          <w:szCs w:val="32"/>
        </w:rPr>
      </w:pPr>
    </w:p>
    <w:p>
      <w:pPr>
        <w:pStyle w:val="22"/>
        <w:ind w:firstLine="643"/>
        <w:rPr>
          <w:rFonts w:ascii="宋体" w:hAnsi="宋体"/>
          <w:b/>
          <w:bCs/>
          <w:sz w:val="32"/>
          <w:szCs w:val="32"/>
        </w:rPr>
      </w:pPr>
    </w:p>
    <w:p>
      <w:pPr>
        <w:pStyle w:val="7"/>
        <w:rPr>
          <w:rFonts w:ascii="宋体" w:hAnsi="宋体"/>
          <w:b/>
          <w:bCs/>
          <w:sz w:val="32"/>
          <w:szCs w:val="32"/>
        </w:rPr>
      </w:pPr>
    </w:p>
    <w:p>
      <w:pPr>
        <w:rPr>
          <w:rFonts w:ascii="宋体" w:hAnsi="宋体"/>
          <w:b/>
          <w:bCs/>
          <w:sz w:val="32"/>
          <w:szCs w:val="32"/>
        </w:rPr>
      </w:pPr>
    </w:p>
    <w:p>
      <w:pPr>
        <w:pStyle w:val="2"/>
      </w:pPr>
    </w:p>
    <w:p>
      <w:pPr>
        <w:pStyle w:val="7"/>
        <w:ind w:right="-21" w:firstLine="723"/>
        <w:rPr>
          <w:rFonts w:ascii="宋体" w:hAnsi="宋体"/>
          <w:b/>
          <w:bCs/>
          <w:sz w:val="32"/>
        </w:rPr>
      </w:pPr>
    </w:p>
    <w:p>
      <w:pPr>
        <w:pStyle w:val="7"/>
        <w:ind w:right="-21" w:firstLine="0" w:firstLineChars="0"/>
        <w:rPr>
          <w:rFonts w:ascii="宋体" w:hAnsi="宋体"/>
          <w:b/>
          <w:bCs/>
          <w:sz w:val="32"/>
        </w:rPr>
      </w:pPr>
    </w:p>
    <w:p>
      <w:pPr>
        <w:rPr>
          <w:rFonts w:ascii="宋体" w:hAnsi="宋体" w:cs="Times New Roman"/>
        </w:rPr>
      </w:pPr>
    </w:p>
    <w:p>
      <w:pPr>
        <w:pStyle w:val="2"/>
        <w:spacing w:before="0" w:after="0" w:line="360" w:lineRule="auto"/>
        <w:jc w:val="center"/>
        <w:rPr>
          <w:rFonts w:ascii="宋体" w:hAnsi="宋体"/>
          <w:b w:val="0"/>
          <w:bCs w:val="0"/>
          <w:sz w:val="32"/>
          <w:szCs w:val="32"/>
        </w:rPr>
      </w:pPr>
      <w:r>
        <w:rPr>
          <w:rFonts w:hint="eastAsia" w:ascii="宋体" w:hAnsi="宋体"/>
          <w:b w:val="0"/>
          <w:bCs w:val="0"/>
          <w:sz w:val="32"/>
          <w:szCs w:val="32"/>
        </w:rPr>
        <w:t xml:space="preserve">第七章 </w:t>
      </w:r>
      <w:r>
        <w:rPr>
          <w:rFonts w:hint="eastAsia" w:ascii="宋体" w:hAnsi="宋体"/>
          <w:b w:val="0"/>
          <w:bCs w:val="0"/>
          <w:sz w:val="32"/>
          <w:szCs w:val="32"/>
          <w:lang w:eastAsia="zh-CN"/>
        </w:rPr>
        <w:t>投标文件</w:t>
      </w:r>
      <w:r>
        <w:rPr>
          <w:rFonts w:hint="eastAsia" w:ascii="宋体" w:hAnsi="宋体"/>
          <w:b w:val="0"/>
          <w:bCs w:val="0"/>
          <w:sz w:val="32"/>
          <w:szCs w:val="32"/>
        </w:rPr>
        <w:t>格式</w:t>
      </w:r>
      <w:bookmarkEnd w:id="151"/>
    </w:p>
    <w:p>
      <w:pPr>
        <w:pStyle w:val="8"/>
        <w:adjustRightInd w:val="0"/>
        <w:snapToGrid w:val="0"/>
        <w:spacing w:beforeLines="20" w:afterLines="20" w:line="360" w:lineRule="auto"/>
        <w:ind w:right="-4" w:rightChars="-2"/>
        <w:jc w:val="center"/>
        <w:rPr>
          <w:rFonts w:hAnsi="宋体"/>
          <w:b/>
          <w:bCs/>
          <w:sz w:val="48"/>
          <w:szCs w:val="48"/>
        </w:rPr>
      </w:pPr>
    </w:p>
    <w:p>
      <w:pPr>
        <w:pStyle w:val="8"/>
        <w:adjustRightInd w:val="0"/>
        <w:snapToGrid w:val="0"/>
        <w:spacing w:beforeLines="20" w:afterLines="20" w:line="360" w:lineRule="auto"/>
        <w:ind w:right="-4" w:rightChars="-2"/>
        <w:jc w:val="center"/>
        <w:rPr>
          <w:rFonts w:hAnsi="宋体"/>
          <w:b/>
          <w:bCs/>
          <w:sz w:val="48"/>
          <w:szCs w:val="48"/>
        </w:rPr>
      </w:pPr>
    </w:p>
    <w:p>
      <w:pPr>
        <w:pStyle w:val="8"/>
        <w:adjustRightInd w:val="0"/>
        <w:snapToGrid w:val="0"/>
        <w:spacing w:beforeLines="20" w:afterLines="20" w:line="360" w:lineRule="auto"/>
        <w:ind w:right="-4" w:rightChars="-2"/>
        <w:jc w:val="center"/>
        <w:rPr>
          <w:rFonts w:hAnsi="宋体"/>
          <w:b/>
          <w:bCs/>
          <w:sz w:val="48"/>
          <w:szCs w:val="48"/>
        </w:rPr>
      </w:pPr>
      <w:r>
        <w:rPr>
          <w:rFonts w:hint="eastAsia" w:hAnsi="宋体"/>
          <w:b/>
          <w:bCs/>
          <w:sz w:val="48"/>
          <w:szCs w:val="48"/>
          <w:lang w:eastAsia="zh-CN"/>
        </w:rPr>
        <w:t>投标文件</w:t>
      </w:r>
    </w:p>
    <w:p>
      <w:pPr>
        <w:pStyle w:val="8"/>
        <w:adjustRightInd w:val="0"/>
        <w:snapToGrid w:val="0"/>
        <w:spacing w:beforeLines="20" w:afterLines="20"/>
        <w:ind w:right="-4" w:rightChars="-2"/>
        <w:jc w:val="center"/>
        <w:rPr>
          <w:rFonts w:hAnsi="宋体" w:cs="宋体"/>
        </w:rPr>
      </w:pPr>
    </w:p>
    <w:p>
      <w:pPr>
        <w:pStyle w:val="8"/>
        <w:adjustRightInd w:val="0"/>
        <w:snapToGrid w:val="0"/>
        <w:spacing w:beforeLines="20" w:afterLines="20"/>
        <w:ind w:right="-4" w:rightChars="-2"/>
        <w:jc w:val="center"/>
        <w:rPr>
          <w:rFonts w:hAnsi="宋体" w:cs="宋体"/>
        </w:rPr>
      </w:pPr>
      <w:r>
        <w:rPr>
          <w:rFonts w:hint="eastAsia" w:hAnsi="宋体" w:cs="宋体"/>
        </w:rPr>
        <w:t>项目编号：</w:t>
      </w:r>
    </w:p>
    <w:p>
      <w:pPr>
        <w:pStyle w:val="8"/>
        <w:adjustRightInd w:val="0"/>
        <w:snapToGrid w:val="0"/>
        <w:spacing w:beforeLines="20" w:afterLines="20"/>
        <w:ind w:right="-4" w:rightChars="-2"/>
        <w:jc w:val="center"/>
        <w:rPr>
          <w:rFonts w:hAnsi="宋体" w:cs="宋体"/>
        </w:rPr>
      </w:pPr>
    </w:p>
    <w:p>
      <w:pPr>
        <w:pStyle w:val="8"/>
        <w:adjustRightInd w:val="0"/>
        <w:snapToGrid w:val="0"/>
        <w:spacing w:beforeLines="20" w:afterLines="20"/>
        <w:ind w:right="-4" w:rightChars="-2"/>
        <w:jc w:val="center"/>
        <w:rPr>
          <w:rFonts w:hAnsi="宋体" w:cs="宋体"/>
        </w:rPr>
      </w:pPr>
    </w:p>
    <w:p>
      <w:pPr>
        <w:pStyle w:val="19"/>
        <w:rPr>
          <w:rFonts w:ascii="宋体" w:hAnsi="宋体"/>
        </w:rPr>
      </w:pPr>
    </w:p>
    <w:p>
      <w:pPr>
        <w:rPr>
          <w:rFonts w:ascii="宋体" w:hAnsi="宋体" w:cs="Times New Roman"/>
        </w:rPr>
      </w:pPr>
    </w:p>
    <w:p>
      <w:pPr>
        <w:pStyle w:val="8"/>
        <w:adjustRightInd w:val="0"/>
        <w:snapToGrid w:val="0"/>
        <w:spacing w:beforeLines="20" w:afterLines="20"/>
        <w:ind w:right="-4" w:rightChars="-2"/>
        <w:jc w:val="center"/>
        <w:rPr>
          <w:rFonts w:hAnsi="宋体" w:cs="宋体"/>
        </w:rPr>
      </w:pPr>
    </w:p>
    <w:p>
      <w:pPr>
        <w:pStyle w:val="16"/>
        <w:adjustRightInd w:val="0"/>
        <w:snapToGrid w:val="0"/>
        <w:spacing w:beforeLines="20" w:afterLines="20" w:line="360" w:lineRule="auto"/>
        <w:ind w:left="143" w:leftChars="68" w:right="-4" w:rightChars="-2" w:firstLine="828" w:firstLineChars="345"/>
        <w:rPr>
          <w:rFonts w:ascii="宋体" w:hAnsi="宋体" w:cs="宋体"/>
          <w:bCs/>
          <w:sz w:val="24"/>
          <w:szCs w:val="24"/>
        </w:rPr>
      </w:pPr>
      <w:r>
        <w:rPr>
          <w:rFonts w:hint="eastAsia" w:ascii="宋体" w:hAnsi="宋体" w:cs="宋体"/>
          <w:bCs/>
          <w:sz w:val="24"/>
          <w:szCs w:val="24"/>
        </w:rPr>
        <w:t>项目名称：</w:t>
      </w:r>
    </w:p>
    <w:p>
      <w:pPr>
        <w:pStyle w:val="16"/>
        <w:adjustRightInd w:val="0"/>
        <w:snapToGrid w:val="0"/>
        <w:spacing w:beforeLines="20" w:afterLines="20" w:line="360" w:lineRule="auto"/>
        <w:ind w:left="143" w:leftChars="68" w:right="-4" w:rightChars="-2" w:firstLine="828" w:firstLineChars="345"/>
        <w:rPr>
          <w:rFonts w:ascii="宋体" w:hAnsi="宋体" w:cs="宋体"/>
          <w:bCs/>
          <w:sz w:val="24"/>
          <w:szCs w:val="24"/>
        </w:rPr>
      </w:pPr>
      <w:r>
        <w:rPr>
          <w:rFonts w:hint="eastAsia" w:ascii="宋体" w:hAnsi="宋体" w:cs="宋体"/>
          <w:bCs/>
          <w:sz w:val="24"/>
          <w:szCs w:val="24"/>
        </w:rPr>
        <w:t>投标响应文件内容：</w:t>
      </w:r>
      <w:r>
        <w:rPr>
          <w:rFonts w:hint="eastAsia" w:ascii="宋体" w:hAnsi="宋体" w:cs="宋体"/>
          <w:bCs/>
          <w:sz w:val="24"/>
          <w:szCs w:val="24"/>
          <w:u w:val="single"/>
        </w:rPr>
        <w:tab/>
      </w:r>
      <w:r>
        <w:rPr>
          <w:rFonts w:hint="eastAsia" w:ascii="宋体" w:hAnsi="宋体" w:cs="宋体"/>
          <w:bCs/>
          <w:sz w:val="24"/>
          <w:szCs w:val="24"/>
          <w:u w:val="single"/>
        </w:rPr>
        <w:t>商务标+技术标</w:t>
      </w:r>
      <w:r>
        <w:rPr>
          <w:rFonts w:hint="eastAsia" w:ascii="宋体" w:hAnsi="宋体" w:cs="宋体"/>
          <w:bCs/>
          <w:sz w:val="24"/>
          <w:szCs w:val="24"/>
          <w:u w:val="single"/>
        </w:rPr>
        <w:tab/>
      </w:r>
      <w:r>
        <w:rPr>
          <w:rFonts w:hint="eastAsia" w:ascii="宋体" w:hAnsi="宋体" w:cs="宋体"/>
          <w:bCs/>
          <w:sz w:val="24"/>
          <w:szCs w:val="24"/>
          <w:u w:val="single"/>
        </w:rPr>
        <w:tab/>
      </w:r>
    </w:p>
    <w:p>
      <w:pPr>
        <w:pStyle w:val="16"/>
        <w:adjustRightInd w:val="0"/>
        <w:snapToGrid w:val="0"/>
        <w:spacing w:beforeLines="20" w:afterLines="20" w:line="360" w:lineRule="auto"/>
        <w:ind w:left="143" w:leftChars="68" w:right="-4" w:rightChars="-2" w:firstLine="828" w:firstLineChars="345"/>
        <w:rPr>
          <w:rFonts w:ascii="宋体" w:hAnsi="宋体" w:cs="宋体"/>
          <w:bCs/>
          <w:sz w:val="24"/>
          <w:szCs w:val="24"/>
          <w:u w:val="single"/>
        </w:rPr>
      </w:pPr>
      <w:r>
        <w:rPr>
          <w:rFonts w:hint="eastAsia" w:ascii="宋体" w:hAnsi="宋体" w:cs="宋体"/>
          <w:bCs/>
          <w:sz w:val="24"/>
          <w:szCs w:val="24"/>
        </w:rPr>
        <w:t>投 标 供 应 商：</w:t>
      </w:r>
      <w:r>
        <w:rPr>
          <w:rFonts w:hint="eastAsia" w:ascii="宋体" w:hAnsi="宋体" w:cs="宋体"/>
          <w:bCs/>
          <w:sz w:val="24"/>
          <w:szCs w:val="24"/>
          <w:u w:val="single"/>
        </w:rPr>
        <w:t xml:space="preserve">            （盖章）              </w:t>
      </w:r>
    </w:p>
    <w:p>
      <w:pPr>
        <w:pStyle w:val="16"/>
        <w:adjustRightInd w:val="0"/>
        <w:snapToGrid w:val="0"/>
        <w:spacing w:beforeLines="20" w:afterLines="20" w:line="360" w:lineRule="auto"/>
        <w:ind w:left="143" w:leftChars="68" w:right="-4" w:rightChars="-2" w:firstLine="828" w:firstLineChars="345"/>
        <w:rPr>
          <w:rFonts w:ascii="宋体" w:hAnsi="宋体" w:cs="宋体"/>
          <w:bCs/>
          <w:sz w:val="24"/>
          <w:szCs w:val="24"/>
          <w:u w:val="single"/>
        </w:rPr>
      </w:pPr>
      <w:r>
        <w:rPr>
          <w:rFonts w:hint="eastAsia" w:ascii="宋体" w:hAnsi="宋体" w:cs="宋体"/>
          <w:bCs/>
          <w:sz w:val="24"/>
          <w:szCs w:val="24"/>
        </w:rPr>
        <w:t>法定代表人或其委托代理人：</w:t>
      </w:r>
      <w:r>
        <w:rPr>
          <w:rFonts w:hint="eastAsia" w:ascii="宋体" w:hAnsi="宋体" w:cs="宋体"/>
          <w:bCs/>
          <w:sz w:val="24"/>
          <w:szCs w:val="24"/>
          <w:u w:val="single"/>
        </w:rPr>
        <w:t xml:space="preserve">   （签字或盖章） </w:t>
      </w:r>
    </w:p>
    <w:p>
      <w:pPr>
        <w:adjustRightInd w:val="0"/>
        <w:snapToGrid w:val="0"/>
        <w:spacing w:beforeLines="20" w:afterLines="20" w:line="360" w:lineRule="auto"/>
        <w:ind w:right="-4" w:rightChars="-2"/>
        <w:rPr>
          <w:rFonts w:ascii="宋体" w:hAnsi="宋体"/>
          <w:sz w:val="24"/>
          <w:szCs w:val="24"/>
        </w:rPr>
      </w:pPr>
    </w:p>
    <w:p>
      <w:pPr>
        <w:spacing w:line="360" w:lineRule="auto"/>
        <w:ind w:firstLine="1680" w:firstLineChars="700"/>
        <w:rPr>
          <w:rFonts w:ascii="宋体" w:hAnsi="宋体"/>
          <w:sz w:val="24"/>
          <w:szCs w:val="24"/>
        </w:rPr>
      </w:pPr>
      <w:r>
        <w:rPr>
          <w:rFonts w:hint="eastAsia" w:ascii="宋体" w:hAnsi="宋体"/>
          <w:sz w:val="24"/>
          <w:szCs w:val="24"/>
        </w:rPr>
        <w:t>日  期： 年</w:t>
      </w:r>
      <w:r>
        <w:rPr>
          <w:rFonts w:hint="eastAsia" w:ascii="宋体" w:hAnsi="宋体"/>
          <w:sz w:val="24"/>
          <w:szCs w:val="24"/>
          <w:lang w:val="en-US" w:eastAsia="zh-CN"/>
        </w:rPr>
        <w:t xml:space="preserve"> </w:t>
      </w:r>
      <w:r>
        <w:rPr>
          <w:rFonts w:hint="eastAsia" w:ascii="宋体" w:hAnsi="宋体"/>
          <w:sz w:val="24"/>
          <w:szCs w:val="24"/>
        </w:rPr>
        <w:t xml:space="preserve"> 月</w:t>
      </w:r>
      <w:r>
        <w:rPr>
          <w:rFonts w:hint="eastAsia" w:ascii="宋体" w:hAnsi="宋体"/>
          <w:sz w:val="24"/>
          <w:szCs w:val="24"/>
          <w:lang w:val="en-US" w:eastAsia="zh-CN"/>
        </w:rPr>
        <w:t xml:space="preserve">  </w:t>
      </w:r>
      <w:r>
        <w:rPr>
          <w:rFonts w:hint="eastAsia" w:ascii="宋体" w:hAnsi="宋体"/>
          <w:sz w:val="24"/>
          <w:szCs w:val="24"/>
        </w:rPr>
        <w:t>日</w:t>
      </w:r>
      <w:bookmarkStart w:id="152" w:name="_Toc382508391"/>
      <w:bookmarkEnd w:id="152"/>
    </w:p>
    <w:p>
      <w:pPr>
        <w:pStyle w:val="2"/>
      </w:pPr>
    </w:p>
    <w:p/>
    <w:p>
      <w:pPr>
        <w:pStyle w:val="4"/>
        <w:jc w:val="center"/>
        <w:rPr>
          <w:rStyle w:val="62"/>
          <w:rFonts w:ascii="宋体" w:hAnsi="宋体" w:eastAsia="宋体"/>
          <w:b/>
          <w:bCs/>
          <w:sz w:val="30"/>
          <w:szCs w:val="30"/>
        </w:rPr>
      </w:pPr>
      <w:r>
        <w:rPr>
          <w:rFonts w:hint="eastAsia" w:ascii="宋体" w:hAnsi="宋体" w:cs="Times New Roman"/>
          <w:b/>
          <w:bCs/>
          <w:sz w:val="24"/>
          <w:szCs w:val="24"/>
          <w:highlight w:val="white"/>
        </w:rPr>
        <w:t>格式1</w:t>
      </w:r>
      <w:r>
        <w:rPr>
          <w:rFonts w:hint="eastAsia" w:ascii="宋体" w:hAnsi="宋体" w:cs="Times New Roman"/>
          <w:b/>
          <w:bCs/>
          <w:sz w:val="24"/>
          <w:szCs w:val="24"/>
          <w:highlight w:val="white"/>
          <w:lang w:val="zh-CN"/>
        </w:rPr>
        <w:t>、</w:t>
      </w:r>
      <w:bookmarkStart w:id="153" w:name="_Toc27318"/>
      <w:r>
        <w:rPr>
          <w:rStyle w:val="62"/>
          <w:rFonts w:hint="eastAsia" w:ascii="宋体" w:hAnsi="宋体" w:eastAsia="宋体"/>
          <w:b/>
          <w:bCs/>
          <w:sz w:val="30"/>
          <w:szCs w:val="30"/>
        </w:rPr>
        <w:t>开标一览表</w:t>
      </w:r>
      <w:bookmarkEnd w:id="153"/>
    </w:p>
    <w:p>
      <w:pPr>
        <w:widowControl/>
        <w:spacing w:line="333" w:lineRule="atLeast"/>
        <w:jc w:val="right"/>
        <w:rPr>
          <w:rFonts w:cs="Times New Roman"/>
          <w:kern w:val="0"/>
          <w:szCs w:val="21"/>
        </w:rPr>
      </w:pPr>
      <w:r>
        <w:rPr>
          <w:rFonts w:hint="eastAsia" w:cs="Times New Roman"/>
          <w:spacing w:val="-1"/>
          <w:kern w:val="0"/>
          <w:position w:val="-4"/>
          <w:szCs w:val="21"/>
        </w:rPr>
        <w:t>货</w:t>
      </w:r>
      <w:r>
        <w:rPr>
          <w:rFonts w:hint="eastAsia" w:cs="Times New Roman"/>
          <w:kern w:val="0"/>
          <w:position w:val="-4"/>
          <w:szCs w:val="21"/>
        </w:rPr>
        <w:t>币单位</w:t>
      </w:r>
      <w:r>
        <w:rPr>
          <w:rFonts w:hint="eastAsia" w:cs="Times New Roman"/>
          <w:spacing w:val="-24"/>
          <w:kern w:val="0"/>
          <w:position w:val="-4"/>
          <w:szCs w:val="21"/>
        </w:rPr>
        <w:t>：</w:t>
      </w:r>
      <w:r>
        <w:rPr>
          <w:rFonts w:hint="eastAsia" w:cs="Times New Roman"/>
          <w:kern w:val="0"/>
          <w:position w:val="-4"/>
          <w:szCs w:val="21"/>
        </w:rPr>
        <w:t>人民币</w:t>
      </w:r>
    </w:p>
    <w:tbl>
      <w:tblPr>
        <w:tblStyle w:val="41"/>
        <w:tblW w:w="89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3"/>
        <w:gridCol w:w="2843"/>
        <w:gridCol w:w="5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shd w:val="clear" w:color="auto" w:fill="D7D7D7"/>
            <w:noWrap w:val="0"/>
            <w:vAlign w:val="center"/>
          </w:tcPr>
          <w:p>
            <w:pPr>
              <w:widowControl/>
              <w:jc w:val="center"/>
              <w:rPr>
                <w:rFonts w:cs="Times New Roman"/>
                <w:b/>
                <w:kern w:val="0"/>
                <w:szCs w:val="21"/>
              </w:rPr>
            </w:pPr>
            <w:r>
              <w:rPr>
                <w:rFonts w:hint="eastAsia" w:cs="Times New Roman"/>
                <w:b/>
                <w:kern w:val="0"/>
                <w:szCs w:val="21"/>
              </w:rPr>
              <w:t>序号</w:t>
            </w:r>
          </w:p>
        </w:tc>
        <w:tc>
          <w:tcPr>
            <w:tcW w:w="2843" w:type="dxa"/>
            <w:shd w:val="clear" w:color="auto" w:fill="D7D7D7"/>
            <w:noWrap w:val="0"/>
            <w:vAlign w:val="center"/>
          </w:tcPr>
          <w:p>
            <w:pPr>
              <w:widowControl/>
              <w:jc w:val="center"/>
              <w:rPr>
                <w:rFonts w:hint="eastAsia" w:cs="Times New Roman"/>
                <w:b/>
                <w:kern w:val="0"/>
                <w:szCs w:val="21"/>
              </w:rPr>
            </w:pPr>
            <w:r>
              <w:rPr>
                <w:rFonts w:hint="eastAsia" w:cs="Times New Roman"/>
                <w:b/>
                <w:kern w:val="0"/>
                <w:szCs w:val="21"/>
              </w:rPr>
              <w:t>项目</w:t>
            </w:r>
          </w:p>
        </w:tc>
        <w:tc>
          <w:tcPr>
            <w:tcW w:w="5354" w:type="dxa"/>
            <w:shd w:val="clear" w:color="auto" w:fill="D7D7D7"/>
            <w:noWrap w:val="0"/>
            <w:vAlign w:val="center"/>
          </w:tcPr>
          <w:p>
            <w:pPr>
              <w:widowControl/>
              <w:jc w:val="center"/>
              <w:rPr>
                <w:rFonts w:cs="Times New Roman"/>
                <w:b/>
                <w:kern w:val="0"/>
                <w:szCs w:val="21"/>
              </w:rPr>
            </w:pPr>
            <w:r>
              <w:rPr>
                <w:rFonts w:hint="eastAsia" w:cs="Times New Roman"/>
                <w:b/>
                <w:kern w:val="0"/>
                <w:szCs w:val="21"/>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noWrap w:val="0"/>
            <w:vAlign w:val="center"/>
          </w:tcPr>
          <w:p>
            <w:pPr>
              <w:widowControl/>
              <w:jc w:val="center"/>
              <w:rPr>
                <w:rFonts w:cs="Times New Roman"/>
                <w:kern w:val="0"/>
                <w:szCs w:val="21"/>
              </w:rPr>
            </w:pPr>
            <w:r>
              <w:rPr>
                <w:rFonts w:hint="eastAsia" w:cs="Times New Roman"/>
                <w:kern w:val="0"/>
                <w:szCs w:val="21"/>
              </w:rPr>
              <w:t>1</w:t>
            </w:r>
          </w:p>
        </w:tc>
        <w:tc>
          <w:tcPr>
            <w:tcW w:w="2843" w:type="dxa"/>
            <w:noWrap w:val="0"/>
            <w:vAlign w:val="center"/>
          </w:tcPr>
          <w:p>
            <w:pPr>
              <w:widowControl/>
              <w:jc w:val="center"/>
              <w:rPr>
                <w:rFonts w:cs="Times New Roman"/>
                <w:kern w:val="0"/>
                <w:szCs w:val="21"/>
              </w:rPr>
            </w:pPr>
            <w:r>
              <w:rPr>
                <w:rFonts w:hint="eastAsia" w:cs="Times New Roman"/>
                <w:kern w:val="0"/>
                <w:szCs w:val="21"/>
              </w:rPr>
              <w:t>项目名称</w:t>
            </w:r>
          </w:p>
        </w:tc>
        <w:tc>
          <w:tcPr>
            <w:tcW w:w="5354" w:type="dxa"/>
            <w:noWrap w:val="0"/>
            <w:vAlign w:val="center"/>
          </w:tcPr>
          <w:p>
            <w:pPr>
              <w:widowControl/>
              <w:rPr>
                <w:rFonts w:cs="Times New Roman"/>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noWrap w:val="0"/>
            <w:vAlign w:val="center"/>
          </w:tcPr>
          <w:p>
            <w:pPr>
              <w:widowControl/>
              <w:jc w:val="center"/>
              <w:rPr>
                <w:rFonts w:cs="Times New Roman"/>
                <w:kern w:val="0"/>
                <w:szCs w:val="21"/>
              </w:rPr>
            </w:pPr>
            <w:r>
              <w:rPr>
                <w:rFonts w:hint="eastAsia" w:cs="Times New Roman"/>
                <w:kern w:val="0"/>
                <w:szCs w:val="21"/>
              </w:rPr>
              <w:t>2</w:t>
            </w:r>
          </w:p>
        </w:tc>
        <w:tc>
          <w:tcPr>
            <w:tcW w:w="2843" w:type="dxa"/>
            <w:noWrap w:val="0"/>
            <w:vAlign w:val="center"/>
          </w:tcPr>
          <w:p>
            <w:pPr>
              <w:widowControl/>
              <w:jc w:val="center"/>
              <w:rPr>
                <w:rFonts w:cs="Times New Roman"/>
                <w:kern w:val="0"/>
                <w:szCs w:val="21"/>
              </w:rPr>
            </w:pPr>
            <w:r>
              <w:rPr>
                <w:rFonts w:hint="eastAsia" w:cs="Times New Roman"/>
                <w:kern w:val="0"/>
                <w:szCs w:val="21"/>
              </w:rPr>
              <w:t>项目编号</w:t>
            </w:r>
          </w:p>
        </w:tc>
        <w:tc>
          <w:tcPr>
            <w:tcW w:w="5354" w:type="dxa"/>
            <w:noWrap w:val="0"/>
            <w:vAlign w:val="center"/>
          </w:tcPr>
          <w:p>
            <w:pPr>
              <w:widowControl/>
              <w:rPr>
                <w:rFonts w:cs="Times New Roman"/>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noWrap w:val="0"/>
            <w:vAlign w:val="center"/>
          </w:tcPr>
          <w:p>
            <w:pPr>
              <w:widowControl/>
              <w:jc w:val="center"/>
              <w:rPr>
                <w:rFonts w:hint="eastAsia" w:cs="Times New Roman"/>
                <w:kern w:val="0"/>
                <w:szCs w:val="21"/>
              </w:rPr>
            </w:pPr>
            <w:r>
              <w:rPr>
                <w:rFonts w:hint="eastAsia" w:cs="Times New Roman"/>
                <w:kern w:val="0"/>
                <w:szCs w:val="21"/>
              </w:rPr>
              <w:t>4</w:t>
            </w:r>
          </w:p>
        </w:tc>
        <w:tc>
          <w:tcPr>
            <w:tcW w:w="2843" w:type="dxa"/>
            <w:noWrap w:val="0"/>
            <w:vAlign w:val="center"/>
          </w:tcPr>
          <w:p>
            <w:pPr>
              <w:widowControl/>
              <w:jc w:val="center"/>
              <w:rPr>
                <w:rFonts w:hint="eastAsia" w:cs="Times New Roman"/>
                <w:kern w:val="0"/>
                <w:szCs w:val="21"/>
              </w:rPr>
            </w:pPr>
            <w:r>
              <w:rPr>
                <w:rFonts w:hint="eastAsia" w:cs="Times New Roman"/>
                <w:kern w:val="0"/>
                <w:szCs w:val="21"/>
              </w:rPr>
              <w:t>投标供应商名称</w:t>
            </w:r>
          </w:p>
        </w:tc>
        <w:tc>
          <w:tcPr>
            <w:tcW w:w="5354" w:type="dxa"/>
            <w:noWrap w:val="0"/>
            <w:vAlign w:val="center"/>
          </w:tcPr>
          <w:p>
            <w:pPr>
              <w:widowControl/>
              <w:rPr>
                <w:rFonts w:cs="Times New Roman"/>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02" w:hRule="atLeast"/>
          <w:jc w:val="center"/>
        </w:trPr>
        <w:tc>
          <w:tcPr>
            <w:tcW w:w="763" w:type="dxa"/>
            <w:noWrap w:val="0"/>
            <w:vAlign w:val="center"/>
          </w:tcPr>
          <w:p>
            <w:pPr>
              <w:widowControl/>
              <w:jc w:val="center"/>
              <w:rPr>
                <w:rFonts w:hint="eastAsia" w:eastAsia="宋体" w:cs="Times New Roman"/>
                <w:kern w:val="0"/>
                <w:szCs w:val="21"/>
                <w:lang w:eastAsia="zh-CN"/>
              </w:rPr>
            </w:pPr>
            <w:r>
              <w:rPr>
                <w:rFonts w:hint="eastAsia" w:cs="Times New Roman"/>
                <w:kern w:val="0"/>
                <w:szCs w:val="21"/>
                <w:lang w:val="en-US" w:eastAsia="zh-CN"/>
              </w:rPr>
              <w:t>5</w:t>
            </w:r>
          </w:p>
        </w:tc>
        <w:tc>
          <w:tcPr>
            <w:tcW w:w="2843" w:type="dxa"/>
            <w:noWrap w:val="0"/>
            <w:vAlign w:val="center"/>
          </w:tcPr>
          <w:p>
            <w:pPr>
              <w:jc w:val="center"/>
              <w:rPr>
                <w:rFonts w:hint="eastAsia" w:cs="Times New Roman"/>
                <w:kern w:val="0"/>
                <w:szCs w:val="21"/>
              </w:rPr>
            </w:pPr>
            <w:r>
              <w:rPr>
                <w:rFonts w:hint="eastAsia"/>
                <w:szCs w:val="21"/>
              </w:rPr>
              <w:t>投标总报价</w:t>
            </w:r>
          </w:p>
        </w:tc>
        <w:tc>
          <w:tcPr>
            <w:tcW w:w="5354" w:type="dxa"/>
            <w:noWrap w:val="0"/>
            <w:vAlign w:val="center"/>
          </w:tcPr>
          <w:p>
            <w:pPr>
              <w:rPr>
                <w:szCs w:val="21"/>
              </w:rPr>
            </w:pPr>
            <w:r>
              <w:rPr>
                <w:rFonts w:hint="eastAsia"/>
                <w:szCs w:val="21"/>
              </w:rPr>
              <w:t>人民币小写（元）：</w:t>
            </w:r>
          </w:p>
          <w:p>
            <w:pPr>
              <w:rPr>
                <w:rFonts w:cs="Times New Roman"/>
                <w:kern w:val="0"/>
                <w:szCs w:val="21"/>
              </w:rPr>
            </w:pPr>
            <w:r>
              <w:rPr>
                <w:rFonts w:hint="eastAsia"/>
                <w:szCs w:val="21"/>
              </w:rPr>
              <w:t>人民币大写（元）：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noWrap w:val="0"/>
            <w:vAlign w:val="center"/>
          </w:tcPr>
          <w:p>
            <w:pPr>
              <w:widowControl/>
              <w:jc w:val="center"/>
              <w:rPr>
                <w:rFonts w:hint="eastAsia" w:eastAsia="宋体" w:cs="Times New Roman"/>
                <w:kern w:val="0"/>
                <w:szCs w:val="21"/>
                <w:lang w:eastAsia="zh-CN"/>
              </w:rPr>
            </w:pPr>
            <w:r>
              <w:rPr>
                <w:rFonts w:hint="eastAsia" w:cs="Times New Roman"/>
                <w:kern w:val="0"/>
                <w:szCs w:val="21"/>
                <w:lang w:val="en-US" w:eastAsia="zh-CN"/>
              </w:rPr>
              <w:t>6</w:t>
            </w:r>
          </w:p>
        </w:tc>
        <w:tc>
          <w:tcPr>
            <w:tcW w:w="2843" w:type="dxa"/>
            <w:noWrap w:val="0"/>
            <w:vAlign w:val="center"/>
          </w:tcPr>
          <w:p>
            <w:pPr>
              <w:jc w:val="center"/>
              <w:rPr>
                <w:rFonts w:hint="default" w:eastAsia="宋体" w:cs="Times New Roman"/>
                <w:kern w:val="0"/>
                <w:szCs w:val="21"/>
                <w:lang w:val="en-US" w:eastAsia="zh-CN"/>
              </w:rPr>
            </w:pPr>
            <w:r>
              <w:rPr>
                <w:rFonts w:hint="eastAsia"/>
                <w:szCs w:val="21"/>
                <w:lang w:val="en-US" w:eastAsia="zh-CN"/>
              </w:rPr>
              <w:t>供货安装期</w:t>
            </w:r>
          </w:p>
        </w:tc>
        <w:tc>
          <w:tcPr>
            <w:tcW w:w="5354" w:type="dxa"/>
            <w:noWrap w:val="0"/>
            <w:vAlign w:val="center"/>
          </w:tcPr>
          <w:p>
            <w:pPr>
              <w:rPr>
                <w:rFonts w:cs="Times New Roman"/>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noWrap w:val="0"/>
            <w:vAlign w:val="center"/>
          </w:tcPr>
          <w:p>
            <w:pPr>
              <w:widowControl/>
              <w:jc w:val="center"/>
              <w:rPr>
                <w:rFonts w:hint="eastAsia" w:eastAsia="宋体" w:cs="Times New Roman"/>
                <w:kern w:val="0"/>
                <w:szCs w:val="21"/>
                <w:lang w:eastAsia="zh-CN"/>
              </w:rPr>
            </w:pPr>
            <w:r>
              <w:rPr>
                <w:rFonts w:hint="eastAsia" w:cs="Times New Roman"/>
                <w:kern w:val="0"/>
                <w:szCs w:val="21"/>
                <w:lang w:val="en-US" w:eastAsia="zh-CN"/>
              </w:rPr>
              <w:t>7</w:t>
            </w:r>
          </w:p>
        </w:tc>
        <w:tc>
          <w:tcPr>
            <w:tcW w:w="2843" w:type="dxa"/>
            <w:noWrap w:val="0"/>
            <w:vAlign w:val="center"/>
          </w:tcPr>
          <w:p>
            <w:pPr>
              <w:jc w:val="center"/>
              <w:rPr>
                <w:rFonts w:hint="eastAsia" w:cs="Times New Roman"/>
                <w:kern w:val="0"/>
                <w:szCs w:val="21"/>
              </w:rPr>
            </w:pPr>
            <w:r>
              <w:rPr>
                <w:rFonts w:hint="eastAsia" w:ascii="新宋体" w:hAnsi="新宋体" w:eastAsia="新宋体" w:cs="新宋体"/>
                <w:color w:val="000000"/>
                <w:kern w:val="0"/>
                <w:szCs w:val="21"/>
              </w:rPr>
              <w:t>质量保证期</w:t>
            </w:r>
          </w:p>
        </w:tc>
        <w:tc>
          <w:tcPr>
            <w:tcW w:w="5354" w:type="dxa"/>
            <w:noWrap w:val="0"/>
            <w:vAlign w:val="center"/>
          </w:tcPr>
          <w:p>
            <w:pPr>
              <w:rPr>
                <w:rFonts w:cs="Times New Roman"/>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3" w:hRule="atLeast"/>
          <w:jc w:val="center"/>
        </w:trPr>
        <w:tc>
          <w:tcPr>
            <w:tcW w:w="763" w:type="dxa"/>
            <w:noWrap w:val="0"/>
            <w:vAlign w:val="center"/>
          </w:tcPr>
          <w:p>
            <w:pPr>
              <w:widowControl/>
              <w:jc w:val="center"/>
              <w:rPr>
                <w:rFonts w:hint="eastAsia" w:eastAsia="宋体" w:cs="Times New Roman"/>
                <w:kern w:val="0"/>
                <w:szCs w:val="21"/>
                <w:lang w:eastAsia="zh-CN"/>
              </w:rPr>
            </w:pPr>
            <w:r>
              <w:rPr>
                <w:rFonts w:hint="eastAsia" w:cs="Times New Roman"/>
                <w:kern w:val="0"/>
                <w:szCs w:val="21"/>
                <w:lang w:val="en-US" w:eastAsia="zh-CN"/>
              </w:rPr>
              <w:t>8</w:t>
            </w:r>
          </w:p>
        </w:tc>
        <w:tc>
          <w:tcPr>
            <w:tcW w:w="2843" w:type="dxa"/>
            <w:noWrap w:val="0"/>
            <w:vAlign w:val="center"/>
          </w:tcPr>
          <w:p>
            <w:pPr>
              <w:jc w:val="center"/>
              <w:rPr>
                <w:rFonts w:hint="eastAsia" w:cs="Times New Roman"/>
                <w:kern w:val="0"/>
                <w:szCs w:val="21"/>
              </w:rPr>
            </w:pPr>
            <w:r>
              <w:rPr>
                <w:rFonts w:hint="eastAsia"/>
                <w:szCs w:val="21"/>
              </w:rPr>
              <w:t>备注</w:t>
            </w:r>
          </w:p>
        </w:tc>
        <w:tc>
          <w:tcPr>
            <w:tcW w:w="5354" w:type="dxa"/>
            <w:noWrap w:val="0"/>
            <w:vAlign w:val="center"/>
          </w:tcPr>
          <w:p>
            <w:pPr>
              <w:rPr>
                <w:rFonts w:cs="Times New Roman"/>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6" w:hRule="atLeast"/>
          <w:jc w:val="center"/>
        </w:trPr>
        <w:tc>
          <w:tcPr>
            <w:tcW w:w="763" w:type="dxa"/>
            <w:noWrap w:val="0"/>
            <w:vAlign w:val="center"/>
          </w:tcPr>
          <w:p>
            <w:pPr>
              <w:widowControl/>
              <w:jc w:val="center"/>
              <w:rPr>
                <w:rFonts w:cs="Times New Roman"/>
                <w:kern w:val="0"/>
                <w:szCs w:val="21"/>
              </w:rPr>
            </w:pPr>
            <w:r>
              <w:rPr>
                <w:rFonts w:hint="eastAsia" w:cs="Times New Roman"/>
                <w:kern w:val="0"/>
                <w:szCs w:val="21"/>
              </w:rPr>
              <w:t>…</w:t>
            </w:r>
          </w:p>
        </w:tc>
        <w:tc>
          <w:tcPr>
            <w:tcW w:w="2843" w:type="dxa"/>
            <w:noWrap w:val="0"/>
            <w:vAlign w:val="center"/>
          </w:tcPr>
          <w:p>
            <w:pPr>
              <w:widowControl/>
              <w:jc w:val="center"/>
              <w:rPr>
                <w:rFonts w:cs="Times New Roman"/>
                <w:kern w:val="0"/>
                <w:szCs w:val="21"/>
              </w:rPr>
            </w:pPr>
          </w:p>
        </w:tc>
        <w:tc>
          <w:tcPr>
            <w:tcW w:w="5354" w:type="dxa"/>
            <w:noWrap w:val="0"/>
            <w:vAlign w:val="center"/>
          </w:tcPr>
          <w:p>
            <w:pPr>
              <w:widowControl/>
              <w:jc w:val="center"/>
              <w:rPr>
                <w:rFonts w:cs="Times New Roman"/>
                <w:kern w:val="0"/>
                <w:szCs w:val="21"/>
              </w:rPr>
            </w:pPr>
          </w:p>
        </w:tc>
      </w:tr>
    </w:tbl>
    <w:p>
      <w:pPr>
        <w:widowControl/>
        <w:spacing w:line="200" w:lineRule="atLeast"/>
        <w:rPr>
          <w:rFonts w:hint="eastAsia" w:cs="Times New Roman"/>
          <w:kern w:val="0"/>
          <w:szCs w:val="21"/>
        </w:rPr>
      </w:pPr>
    </w:p>
    <w:p>
      <w:pPr>
        <w:ind w:firstLine="420" w:firstLineChars="200"/>
        <w:rPr>
          <w:szCs w:val="21"/>
        </w:rPr>
      </w:pPr>
      <w:r>
        <w:rPr>
          <w:rFonts w:hint="eastAsia"/>
          <w:szCs w:val="21"/>
        </w:rPr>
        <w:t>注：表中投标报价即为包括采购、运输、人工、安装、调试、售后服务、税费等所有费用。</w:t>
      </w:r>
    </w:p>
    <w:p>
      <w:pPr>
        <w:ind w:firstLine="420" w:firstLineChars="200"/>
        <w:rPr>
          <w:szCs w:val="21"/>
        </w:rPr>
      </w:pPr>
      <w:r>
        <w:rPr>
          <w:rFonts w:hint="eastAsia"/>
          <w:szCs w:val="21"/>
        </w:rPr>
        <w:t>法人代表（签字或盖章）：</w:t>
      </w:r>
    </w:p>
    <w:p>
      <w:pPr>
        <w:ind w:firstLine="420" w:firstLineChars="200"/>
        <w:rPr>
          <w:szCs w:val="21"/>
        </w:rPr>
      </w:pPr>
    </w:p>
    <w:p>
      <w:pPr>
        <w:ind w:firstLine="420" w:firstLineChars="200"/>
        <w:rPr>
          <w:szCs w:val="21"/>
        </w:rPr>
      </w:pPr>
      <w:r>
        <w:rPr>
          <w:rFonts w:hint="eastAsia"/>
          <w:szCs w:val="21"/>
          <w:lang w:eastAsia="zh-CN"/>
        </w:rPr>
        <w:t>投标</w:t>
      </w:r>
      <w:r>
        <w:rPr>
          <w:rFonts w:hint="eastAsia"/>
          <w:szCs w:val="21"/>
        </w:rPr>
        <w:t>供应商名称(盖公章)：</w:t>
      </w:r>
    </w:p>
    <w:p>
      <w:pPr>
        <w:ind w:firstLine="420" w:firstLineChars="200"/>
        <w:rPr>
          <w:szCs w:val="21"/>
        </w:rPr>
      </w:pPr>
    </w:p>
    <w:p>
      <w:pPr>
        <w:ind w:firstLine="420" w:firstLineChars="200"/>
        <w:rPr>
          <w:szCs w:val="21"/>
        </w:rPr>
      </w:pPr>
      <w:r>
        <w:rPr>
          <w:rFonts w:hint="eastAsia"/>
          <w:szCs w:val="21"/>
        </w:rPr>
        <w:t>日期：</w:t>
      </w:r>
    </w:p>
    <w:p>
      <w:pPr>
        <w:spacing w:line="360" w:lineRule="auto"/>
        <w:ind w:firstLine="3373" w:firstLineChars="1400"/>
        <w:rPr>
          <w:rFonts w:hint="eastAsia" w:ascii="宋体" w:hAnsi="宋体" w:cs="Times New Roman"/>
          <w:b/>
          <w:bCs/>
          <w:sz w:val="24"/>
          <w:szCs w:val="24"/>
          <w:highlight w:val="white"/>
          <w:lang w:val="zh-CN"/>
        </w:rPr>
      </w:pPr>
    </w:p>
    <w:p>
      <w:pPr>
        <w:pStyle w:val="2"/>
        <w:rPr>
          <w:rFonts w:hint="eastAsia" w:ascii="宋体" w:hAnsi="宋体" w:cs="Times New Roman"/>
          <w:b/>
          <w:bCs/>
          <w:sz w:val="24"/>
          <w:szCs w:val="24"/>
          <w:highlight w:val="white"/>
          <w:lang w:val="zh-CN"/>
        </w:rPr>
      </w:pPr>
    </w:p>
    <w:p>
      <w:pPr>
        <w:rPr>
          <w:rFonts w:hint="eastAsia" w:ascii="宋体" w:hAnsi="宋体" w:cs="Times New Roman"/>
          <w:b/>
          <w:bCs/>
          <w:sz w:val="24"/>
          <w:szCs w:val="24"/>
          <w:highlight w:val="white"/>
          <w:lang w:val="zh-CN"/>
        </w:rPr>
      </w:pPr>
    </w:p>
    <w:p>
      <w:pPr>
        <w:pStyle w:val="2"/>
        <w:rPr>
          <w:rFonts w:hint="eastAsia" w:ascii="宋体" w:hAnsi="宋体" w:cs="Times New Roman"/>
          <w:b/>
          <w:bCs/>
          <w:sz w:val="24"/>
          <w:szCs w:val="24"/>
          <w:highlight w:val="white"/>
          <w:lang w:val="zh-CN"/>
        </w:rPr>
      </w:pPr>
    </w:p>
    <w:p>
      <w:pPr>
        <w:rPr>
          <w:rFonts w:hint="eastAsia" w:ascii="宋体" w:hAnsi="宋体" w:cs="Times New Roman"/>
          <w:b/>
          <w:bCs/>
          <w:sz w:val="24"/>
          <w:szCs w:val="24"/>
          <w:highlight w:val="white"/>
          <w:lang w:val="zh-CN"/>
        </w:rPr>
      </w:pPr>
    </w:p>
    <w:p>
      <w:pPr>
        <w:pStyle w:val="2"/>
        <w:rPr>
          <w:rFonts w:hint="eastAsia"/>
          <w:lang w:val="zh-CN"/>
        </w:rPr>
      </w:pPr>
    </w:p>
    <w:p>
      <w:pPr>
        <w:rPr>
          <w:rFonts w:hint="eastAsia" w:ascii="宋体" w:hAnsi="宋体" w:cs="Times New Roman"/>
          <w:b/>
          <w:bCs/>
          <w:sz w:val="24"/>
          <w:szCs w:val="24"/>
          <w:highlight w:val="white"/>
          <w:lang w:val="zh-CN"/>
        </w:rPr>
      </w:pPr>
    </w:p>
    <w:p>
      <w:pPr>
        <w:spacing w:line="360" w:lineRule="auto"/>
        <w:ind w:firstLine="3614" w:firstLineChars="1500"/>
        <w:rPr>
          <w:rFonts w:ascii="宋体" w:hAnsi="宋体"/>
          <w:sz w:val="24"/>
          <w:szCs w:val="24"/>
          <w:highlight w:val="white"/>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highlight w:val="white"/>
          <w:lang w:val="en-US" w:eastAsia="zh-CN"/>
        </w:rPr>
        <w:t>2、</w:t>
      </w:r>
      <w:r>
        <w:rPr>
          <w:rFonts w:hint="eastAsia" w:ascii="宋体" w:hAnsi="宋体" w:cs="Times New Roman"/>
          <w:b/>
          <w:bCs/>
          <w:sz w:val="24"/>
          <w:szCs w:val="24"/>
          <w:highlight w:val="white"/>
          <w:lang w:val="zh-CN"/>
        </w:rPr>
        <w:t>投标函</w:t>
      </w:r>
    </w:p>
    <w:p>
      <w:pPr>
        <w:spacing w:line="360" w:lineRule="auto"/>
        <w:rPr>
          <w:rFonts w:ascii="宋体" w:hAnsi="宋体"/>
          <w:b/>
          <w:bCs/>
          <w:sz w:val="24"/>
          <w:szCs w:val="24"/>
          <w:highlight w:val="white"/>
        </w:rPr>
      </w:pPr>
      <w:r>
        <w:rPr>
          <w:rFonts w:hint="eastAsia" w:ascii="宋体" w:hAnsi="宋体"/>
          <w:b/>
          <w:bCs/>
          <w:sz w:val="24"/>
          <w:szCs w:val="24"/>
          <w:highlight w:val="white"/>
        </w:rPr>
        <w:t>致：</w:t>
      </w:r>
      <w:r>
        <w:rPr>
          <w:rFonts w:hint="eastAsia" w:ascii="宋体" w:hAnsi="宋体"/>
          <w:b/>
          <w:bCs/>
          <w:sz w:val="24"/>
          <w:szCs w:val="24"/>
          <w:highlight w:val="white"/>
          <w:lang w:eastAsia="zh-CN"/>
        </w:rPr>
        <w:t>淮南师范学院</w:t>
      </w:r>
      <w:r>
        <w:rPr>
          <w:rFonts w:hint="eastAsia" w:ascii="宋体" w:hAnsi="宋体"/>
          <w:b/>
          <w:bCs/>
          <w:sz w:val="24"/>
          <w:szCs w:val="24"/>
          <w:highlight w:val="white"/>
        </w:rPr>
        <w:t xml:space="preserve"> </w:t>
      </w:r>
    </w:p>
    <w:p>
      <w:pPr>
        <w:spacing w:line="360" w:lineRule="auto"/>
        <w:ind w:firstLine="549"/>
        <w:rPr>
          <w:rFonts w:ascii="宋体" w:hAnsi="宋体"/>
          <w:sz w:val="24"/>
          <w:szCs w:val="24"/>
          <w:highlight w:val="white"/>
        </w:rPr>
      </w:pPr>
      <w:r>
        <w:rPr>
          <w:rFonts w:hint="eastAsia" w:ascii="宋体" w:hAnsi="宋体"/>
          <w:sz w:val="24"/>
          <w:szCs w:val="24"/>
          <w:highlight w:val="white"/>
        </w:rPr>
        <w:t>1、根据贵单位发布项目编号为的</w:t>
      </w:r>
      <w:r>
        <w:rPr>
          <w:rFonts w:hint="eastAsia" w:ascii="宋体" w:hAnsi="宋体"/>
          <w:sz w:val="24"/>
          <w:szCs w:val="24"/>
          <w:highlight w:val="white"/>
          <w:lang w:eastAsia="zh-CN"/>
        </w:rPr>
        <w:t>竞争性磋商</w:t>
      </w:r>
      <w:r>
        <w:rPr>
          <w:rFonts w:hint="eastAsia" w:ascii="宋体" w:hAnsi="宋体"/>
          <w:sz w:val="24"/>
          <w:szCs w:val="24"/>
          <w:highlight w:val="white"/>
        </w:rPr>
        <w:t>文件，我们决定参加你们组织的“</w:t>
      </w:r>
      <w:r>
        <w:rPr>
          <w:rFonts w:hint="eastAsia" w:ascii="宋体" w:hAnsi="宋体"/>
          <w:sz w:val="24"/>
          <w:szCs w:val="24"/>
          <w:highlight w:val="white"/>
          <w:u w:val="single"/>
        </w:rPr>
        <w:t xml:space="preserve">                 （项目名称）</w:t>
      </w:r>
      <w:r>
        <w:rPr>
          <w:rFonts w:hint="eastAsia" w:ascii="宋体" w:hAnsi="宋体"/>
          <w:sz w:val="24"/>
          <w:szCs w:val="24"/>
          <w:highlight w:val="white"/>
        </w:rPr>
        <w:t>”项目的招标活动。</w:t>
      </w:r>
    </w:p>
    <w:p>
      <w:pPr>
        <w:spacing w:line="360" w:lineRule="auto"/>
        <w:ind w:firstLine="549"/>
        <w:rPr>
          <w:rFonts w:hint="eastAsia" w:ascii="宋体" w:hAnsi="宋体"/>
          <w:sz w:val="24"/>
          <w:szCs w:val="24"/>
        </w:rPr>
      </w:pPr>
      <w:r>
        <w:rPr>
          <w:rFonts w:hint="eastAsia" w:ascii="宋体" w:hAnsi="宋体"/>
          <w:sz w:val="24"/>
          <w:szCs w:val="24"/>
          <w:highlight w:val="white"/>
        </w:rPr>
        <w:t>2、我方愿意按照</w:t>
      </w:r>
      <w:r>
        <w:rPr>
          <w:rFonts w:hint="eastAsia" w:ascii="宋体" w:hAnsi="宋体"/>
          <w:sz w:val="24"/>
          <w:szCs w:val="24"/>
          <w:highlight w:val="white"/>
          <w:lang w:eastAsia="zh-CN"/>
        </w:rPr>
        <w:t>竞争性磋商</w:t>
      </w:r>
      <w:r>
        <w:rPr>
          <w:rFonts w:hint="eastAsia" w:ascii="宋体" w:hAnsi="宋体"/>
          <w:sz w:val="24"/>
          <w:szCs w:val="24"/>
          <w:highlight w:val="white"/>
        </w:rPr>
        <w:t>文件规定的各项要求，向采购人提供所需的货物与服务，</w:t>
      </w:r>
      <w:r>
        <w:rPr>
          <w:rFonts w:hint="eastAsia" w:ascii="宋体" w:hAnsi="宋体"/>
          <w:sz w:val="24"/>
          <w:szCs w:val="24"/>
        </w:rPr>
        <w:t>投标总报价为人民币（大写）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元（小写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元），</w:t>
      </w:r>
      <w:r>
        <w:rPr>
          <w:rFonts w:hint="eastAsia" w:ascii="宋体" w:hAnsi="宋体"/>
          <w:sz w:val="24"/>
          <w:szCs w:val="24"/>
          <w:lang w:eastAsia="zh-CN"/>
        </w:rPr>
        <w:t>供货安装期</w:t>
      </w:r>
      <w:r>
        <w:rPr>
          <w:rFonts w:hint="eastAsia" w:ascii="宋体" w:hAnsi="宋体"/>
          <w:sz w:val="24"/>
          <w:szCs w:val="24"/>
        </w:rPr>
        <w:t>为</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none"/>
          <w:lang w:eastAsia="zh-CN"/>
        </w:rPr>
        <w:t>日历天</w:t>
      </w:r>
      <w:r>
        <w:rPr>
          <w:rFonts w:hint="eastAsia" w:ascii="宋体" w:hAnsi="宋体"/>
          <w:sz w:val="24"/>
          <w:szCs w:val="24"/>
        </w:rPr>
        <w:t>,质量达到</w:t>
      </w:r>
      <w:r>
        <w:rPr>
          <w:rFonts w:hint="eastAsia" w:ascii="宋体" w:hAnsi="宋体"/>
          <w:sz w:val="24"/>
          <w:szCs w:val="24"/>
          <w:u w:val="single"/>
          <w:lang w:val="en-US" w:eastAsia="zh-CN"/>
        </w:rPr>
        <w:t xml:space="preserve">           </w:t>
      </w:r>
      <w:r>
        <w:rPr>
          <w:rFonts w:hint="eastAsia" w:ascii="宋体" w:hAnsi="宋体"/>
          <w:sz w:val="24"/>
          <w:szCs w:val="24"/>
          <w:lang w:eastAsia="zh-CN"/>
        </w:rPr>
        <w:t>，质保期为</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年</w:t>
      </w:r>
      <w:r>
        <w:rPr>
          <w:rFonts w:hint="eastAsia" w:ascii="宋体" w:hAnsi="宋体"/>
          <w:sz w:val="24"/>
          <w:szCs w:val="24"/>
        </w:rPr>
        <w:t>。</w:t>
      </w:r>
    </w:p>
    <w:p>
      <w:pPr>
        <w:spacing w:line="360" w:lineRule="auto"/>
        <w:ind w:firstLine="549"/>
        <w:rPr>
          <w:rFonts w:ascii="宋体" w:hAnsi="宋体"/>
          <w:sz w:val="24"/>
          <w:szCs w:val="24"/>
          <w:highlight w:val="white"/>
        </w:rPr>
      </w:pPr>
      <w:r>
        <w:rPr>
          <w:rFonts w:hint="eastAsia" w:ascii="宋体" w:hAnsi="宋体"/>
          <w:sz w:val="24"/>
          <w:szCs w:val="24"/>
          <w:highlight w:val="white"/>
        </w:rPr>
        <w:t>3、一旦我方中标，我方将严格履行合同规定的责任和义务，按</w:t>
      </w:r>
      <w:r>
        <w:rPr>
          <w:rFonts w:hint="eastAsia" w:ascii="宋体" w:hAnsi="宋体"/>
          <w:sz w:val="24"/>
          <w:szCs w:val="24"/>
          <w:highlight w:val="white"/>
          <w:lang w:eastAsia="zh-CN"/>
        </w:rPr>
        <w:t>竞争性磋商</w:t>
      </w:r>
      <w:r>
        <w:rPr>
          <w:rFonts w:hint="eastAsia" w:ascii="宋体" w:hAnsi="宋体"/>
          <w:sz w:val="24"/>
          <w:szCs w:val="24"/>
          <w:highlight w:val="white"/>
        </w:rPr>
        <w:t>文件要求提交履约保证金，保证于合同签字生效后，按规定的服务期完成项目的交货安装并交付采购人验收。</w:t>
      </w:r>
    </w:p>
    <w:p>
      <w:pPr>
        <w:spacing w:line="360" w:lineRule="auto"/>
        <w:ind w:firstLine="549"/>
        <w:rPr>
          <w:rFonts w:ascii="宋体" w:hAnsi="宋体"/>
          <w:sz w:val="24"/>
          <w:szCs w:val="24"/>
          <w:highlight w:val="white"/>
        </w:rPr>
      </w:pPr>
      <w:r>
        <w:rPr>
          <w:rFonts w:hint="eastAsia" w:ascii="宋体" w:hAnsi="宋体"/>
          <w:sz w:val="24"/>
          <w:szCs w:val="24"/>
          <w:highlight w:val="white"/>
        </w:rPr>
        <w:t>4、投标有效期为自投标截止之日起</w:t>
      </w:r>
      <w:r>
        <w:rPr>
          <w:rFonts w:hint="eastAsia" w:ascii="宋体" w:hAnsi="宋体"/>
          <w:sz w:val="24"/>
          <w:szCs w:val="24"/>
          <w:highlight w:val="white"/>
          <w:u w:val="single"/>
          <w:lang w:val="en-US" w:eastAsia="zh-CN"/>
        </w:rPr>
        <w:t xml:space="preserve">    </w:t>
      </w:r>
      <w:r>
        <w:rPr>
          <w:rFonts w:hint="eastAsia" w:ascii="宋体" w:hAnsi="宋体"/>
          <w:sz w:val="24"/>
          <w:szCs w:val="24"/>
          <w:highlight w:val="white"/>
        </w:rPr>
        <w:t>日历天；我方承诺完全响应</w:t>
      </w:r>
      <w:r>
        <w:rPr>
          <w:rFonts w:hint="eastAsia" w:ascii="宋体" w:hAnsi="宋体"/>
          <w:sz w:val="24"/>
          <w:szCs w:val="24"/>
          <w:highlight w:val="white"/>
          <w:lang w:eastAsia="zh-CN"/>
        </w:rPr>
        <w:t>竞争性磋商</w:t>
      </w:r>
      <w:r>
        <w:rPr>
          <w:rFonts w:hint="eastAsia" w:ascii="宋体" w:hAnsi="宋体"/>
          <w:sz w:val="24"/>
          <w:szCs w:val="24"/>
          <w:highlight w:val="white"/>
        </w:rPr>
        <w:t>文件及补充、澄清、修改文件中的全部内容。</w:t>
      </w:r>
    </w:p>
    <w:p>
      <w:pPr>
        <w:spacing w:line="360" w:lineRule="auto"/>
        <w:ind w:firstLine="549"/>
        <w:rPr>
          <w:rFonts w:ascii="宋体" w:hAnsi="宋体"/>
          <w:sz w:val="24"/>
          <w:szCs w:val="24"/>
          <w:highlight w:val="white"/>
        </w:rPr>
      </w:pPr>
      <w:r>
        <w:rPr>
          <w:rFonts w:hint="eastAsia" w:ascii="宋体" w:hAnsi="宋体"/>
          <w:sz w:val="24"/>
          <w:szCs w:val="24"/>
          <w:highlight w:val="white"/>
        </w:rPr>
        <w:t>5、我方愿意提供采购人可能另外要求的、与投标有关的文件资料，并保证我方已提供和将要提供的文件是真实的、准确的。</w:t>
      </w:r>
    </w:p>
    <w:p>
      <w:pPr>
        <w:spacing w:line="360" w:lineRule="auto"/>
        <w:ind w:firstLine="549"/>
        <w:rPr>
          <w:rFonts w:ascii="宋体" w:hAnsi="宋体"/>
          <w:sz w:val="24"/>
          <w:szCs w:val="24"/>
          <w:highlight w:val="white"/>
        </w:rPr>
      </w:pPr>
      <w:r>
        <w:rPr>
          <w:rFonts w:hint="eastAsia" w:ascii="宋体" w:hAnsi="宋体"/>
          <w:sz w:val="24"/>
          <w:szCs w:val="24"/>
          <w:highlight w:val="white"/>
          <w:lang w:val="en-US" w:eastAsia="zh-CN"/>
        </w:rPr>
        <w:t>6</w:t>
      </w:r>
      <w:r>
        <w:rPr>
          <w:rFonts w:hint="eastAsia" w:ascii="宋体" w:hAnsi="宋体"/>
          <w:sz w:val="24"/>
          <w:szCs w:val="24"/>
          <w:highlight w:val="white"/>
        </w:rPr>
        <w:t>、我方完全理解你们不一定将合同授予最低报价的供应商。</w:t>
      </w:r>
    </w:p>
    <w:p>
      <w:pPr>
        <w:spacing w:line="360" w:lineRule="auto"/>
        <w:ind w:firstLine="549"/>
        <w:rPr>
          <w:rFonts w:ascii="宋体" w:hAnsi="宋体"/>
          <w:sz w:val="24"/>
          <w:szCs w:val="24"/>
          <w:highlight w:val="white"/>
        </w:rPr>
      </w:pPr>
    </w:p>
    <w:p>
      <w:pPr>
        <w:spacing w:line="360" w:lineRule="auto"/>
        <w:ind w:firstLine="549"/>
        <w:rPr>
          <w:rFonts w:ascii="宋体" w:hAnsi="宋体"/>
          <w:sz w:val="24"/>
          <w:szCs w:val="24"/>
          <w:highlight w:val="white"/>
        </w:rPr>
      </w:pPr>
      <w:r>
        <w:rPr>
          <w:rFonts w:hint="eastAsia" w:ascii="宋体" w:hAnsi="宋体"/>
          <w:sz w:val="24"/>
          <w:szCs w:val="24"/>
          <w:highlight w:val="white"/>
          <w:lang w:eastAsia="zh-CN"/>
        </w:rPr>
        <w:t>投标</w:t>
      </w:r>
      <w:r>
        <w:rPr>
          <w:rFonts w:hint="eastAsia" w:ascii="宋体" w:hAnsi="宋体"/>
          <w:sz w:val="24"/>
          <w:szCs w:val="24"/>
          <w:highlight w:val="white"/>
        </w:rPr>
        <w:t>供应商名称：</w:t>
      </w:r>
      <w:r>
        <w:rPr>
          <w:rFonts w:hint="eastAsia" w:ascii="宋体" w:hAnsi="宋体"/>
          <w:sz w:val="24"/>
          <w:szCs w:val="24"/>
          <w:highlight w:val="white"/>
          <w:u w:val="single"/>
        </w:rPr>
        <w:t xml:space="preserve">        （公    章）                   </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法定代表人（签字或盖章）：</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授权委托人（签字或盖章）：</w:t>
      </w:r>
    </w:p>
    <w:p>
      <w:pPr>
        <w:spacing w:line="360" w:lineRule="auto"/>
        <w:ind w:firstLine="549"/>
        <w:rPr>
          <w:rFonts w:ascii="宋体" w:hAnsi="宋体"/>
          <w:sz w:val="24"/>
          <w:szCs w:val="24"/>
          <w:highlight w:val="white"/>
        </w:rPr>
      </w:pPr>
      <w:r>
        <w:rPr>
          <w:rFonts w:hint="eastAsia" w:ascii="宋体" w:hAnsi="宋体"/>
          <w:sz w:val="24"/>
          <w:szCs w:val="24"/>
          <w:highlight w:val="white"/>
        </w:rPr>
        <w:t>日     期：</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通讯地址：</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邮政编码：     电   话：</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传    真：</w:t>
      </w:r>
    </w:p>
    <w:p>
      <w:pPr>
        <w:spacing w:line="360" w:lineRule="auto"/>
        <w:ind w:firstLine="549"/>
        <w:rPr>
          <w:rFonts w:ascii="宋体" w:hAnsi="宋体"/>
          <w:sz w:val="24"/>
          <w:szCs w:val="24"/>
          <w:highlight w:val="white"/>
        </w:rPr>
      </w:pPr>
    </w:p>
    <w:p>
      <w:pPr>
        <w:pStyle w:val="4"/>
        <w:jc w:val="both"/>
        <w:rPr>
          <w:rFonts w:hAnsi="宋体"/>
          <w:sz w:val="24"/>
          <w:szCs w:val="24"/>
          <w:highlight w:val="white"/>
        </w:rPr>
      </w:pPr>
      <w:bookmarkStart w:id="154" w:name="_Toc382508392"/>
      <w:bookmarkEnd w:id="154"/>
    </w:p>
    <w:p/>
    <w:p>
      <w:pPr>
        <w:pStyle w:val="4"/>
        <w:ind w:firstLine="1446" w:firstLineChars="600"/>
        <w:jc w:val="both"/>
        <w:rPr>
          <w:rFonts w:hint="eastAsia" w:ascii="宋体" w:hAnsi="宋体" w:eastAsia="宋体" w:cs="Times New Roman"/>
          <w:sz w:val="24"/>
          <w:szCs w:val="24"/>
          <w:highlight w:val="white"/>
        </w:rPr>
      </w:pPr>
      <w:r>
        <w:rPr>
          <w:rFonts w:hint="eastAsia" w:hAnsi="宋体"/>
          <w:sz w:val="24"/>
          <w:szCs w:val="24"/>
          <w:highlight w:val="white"/>
        </w:rPr>
        <w:t>格式</w:t>
      </w:r>
      <w:r>
        <w:rPr>
          <w:rFonts w:hint="eastAsia" w:hAnsi="宋体"/>
          <w:sz w:val="24"/>
          <w:szCs w:val="24"/>
          <w:highlight w:val="white"/>
          <w:lang w:val="en-US" w:eastAsia="zh-CN"/>
        </w:rPr>
        <w:t>3</w:t>
      </w:r>
      <w:r>
        <w:rPr>
          <w:rFonts w:hint="eastAsia" w:hAnsi="宋体"/>
          <w:sz w:val="24"/>
          <w:szCs w:val="24"/>
          <w:highlight w:val="white"/>
        </w:rPr>
        <w:t>、</w:t>
      </w:r>
      <w:r>
        <w:rPr>
          <w:rFonts w:hint="eastAsia" w:ascii="宋体" w:hAnsi="宋体" w:eastAsia="宋体" w:cs="Times New Roman"/>
          <w:sz w:val="24"/>
          <w:szCs w:val="24"/>
          <w:highlight w:val="white"/>
        </w:rPr>
        <w:t>法定代表人（单位负责人）授权委托书</w:t>
      </w:r>
    </w:p>
    <w:p>
      <w:pPr>
        <w:pStyle w:val="4"/>
        <w:jc w:val="both"/>
        <w:rPr>
          <w:rFonts w:ascii="宋体" w:hAnsi="宋体"/>
          <w:b/>
          <w:sz w:val="24"/>
          <w:szCs w:val="24"/>
        </w:rPr>
      </w:pPr>
      <w:r>
        <w:rPr>
          <w:rFonts w:hint="eastAsia" w:ascii="宋体" w:hAnsi="宋体"/>
          <w:b/>
          <w:sz w:val="24"/>
          <w:szCs w:val="24"/>
        </w:rPr>
        <w:t>（采购人）：</w:t>
      </w:r>
      <w:r>
        <w:rPr>
          <w:rFonts w:hint="eastAsia"/>
          <w:sz w:val="24"/>
          <w:u w:val="single"/>
          <w:lang w:eastAsia="zh-CN"/>
        </w:rPr>
        <w:t>淮南师范学院</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Times New Roman"/>
          <w:kern w:val="0"/>
          <w:sz w:val="24"/>
          <w:szCs w:val="24"/>
        </w:rPr>
      </w:pPr>
      <w:bookmarkStart w:id="155" w:name="_Toc7181"/>
      <w:bookmarkStart w:id="156" w:name="_Toc17032"/>
      <w:bookmarkStart w:id="157" w:name="_Toc7348"/>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eastAsia="宋体" w:cs="Times New Roman"/>
          <w:kern w:val="0"/>
          <w:sz w:val="24"/>
          <w:szCs w:val="24"/>
        </w:rPr>
        <w:t>本人</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cs="Times New Roman"/>
          <w:kern w:val="0"/>
          <w:sz w:val="24"/>
          <w:szCs w:val="24"/>
          <w:u w:val="single"/>
          <w:lang w:val="en-US" w:eastAsia="zh-CN"/>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w:t>
      </w:r>
      <w:r>
        <w:rPr>
          <w:rFonts w:hint="eastAsia" w:ascii="宋体" w:hAnsi="宋体" w:eastAsia="宋体" w:cs="Times New Roman"/>
          <w:spacing w:val="-1"/>
          <w:kern w:val="0"/>
          <w:sz w:val="24"/>
          <w:szCs w:val="24"/>
        </w:rPr>
        <w:t>姓</w:t>
      </w:r>
      <w:r>
        <w:rPr>
          <w:rFonts w:hint="eastAsia" w:ascii="宋体" w:hAnsi="宋体" w:eastAsia="宋体" w:cs="Times New Roman"/>
          <w:kern w:val="0"/>
          <w:sz w:val="24"/>
          <w:szCs w:val="24"/>
        </w:rPr>
        <w:t>名）系</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spacing w:val="42"/>
          <w:kern w:val="0"/>
          <w:sz w:val="24"/>
          <w:szCs w:val="24"/>
          <w:u w:val="single"/>
          <w:lang w:val="en-US" w:eastAsia="zh-CN"/>
        </w:rPr>
        <w:t xml:space="preserve">      </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供应商</w:t>
      </w:r>
      <w:r>
        <w:rPr>
          <w:rFonts w:hint="eastAsia" w:ascii="宋体" w:hAnsi="宋体" w:eastAsia="宋体" w:cs="Times New Roman"/>
          <w:kern w:val="0"/>
          <w:sz w:val="24"/>
          <w:szCs w:val="24"/>
        </w:rPr>
        <w:t>名称）</w:t>
      </w:r>
      <w:r>
        <w:rPr>
          <w:rFonts w:hint="eastAsia" w:ascii="宋体" w:hAnsi="宋体" w:eastAsia="宋体" w:cs="Times New Roman"/>
          <w:spacing w:val="1"/>
          <w:kern w:val="0"/>
          <w:sz w:val="24"/>
          <w:szCs w:val="24"/>
        </w:rPr>
        <w:t>的</w:t>
      </w:r>
      <w:r>
        <w:rPr>
          <w:rFonts w:hint="eastAsia" w:ascii="宋体" w:hAnsi="宋体" w:eastAsia="宋体" w:cs="Times New Roman"/>
          <w:kern w:val="0"/>
          <w:sz w:val="24"/>
          <w:szCs w:val="24"/>
        </w:rPr>
        <w:t>法定代表</w:t>
      </w:r>
      <w:r>
        <w:rPr>
          <w:rFonts w:hint="eastAsia" w:ascii="宋体" w:hAnsi="宋体" w:eastAsia="宋体" w:cs="Times New Roman"/>
          <w:spacing w:val="1"/>
          <w:kern w:val="0"/>
          <w:sz w:val="24"/>
          <w:szCs w:val="24"/>
        </w:rPr>
        <w:t>人</w:t>
      </w:r>
      <w:r>
        <w:rPr>
          <w:rFonts w:hint="eastAsia" w:ascii="宋体" w:hAnsi="宋体" w:eastAsia="宋体" w:cs="Times New Roman"/>
          <w:spacing w:val="1"/>
          <w:kern w:val="0"/>
          <w:sz w:val="24"/>
          <w:szCs w:val="24"/>
          <w:lang w:eastAsia="zh-CN"/>
        </w:rPr>
        <w:t>（单位负责人）</w:t>
      </w:r>
      <w:r>
        <w:rPr>
          <w:rFonts w:hint="eastAsia" w:ascii="宋体" w:hAnsi="宋体" w:eastAsia="宋体" w:cs="Times New Roman"/>
          <w:kern w:val="0"/>
          <w:sz w:val="24"/>
          <w:szCs w:val="24"/>
        </w:rPr>
        <w:t>，</w:t>
      </w:r>
      <w:r>
        <w:rPr>
          <w:rFonts w:hint="eastAsia" w:ascii="宋体" w:hAnsi="宋体" w:eastAsia="宋体" w:cs="Times New Roman"/>
          <w:spacing w:val="1"/>
          <w:kern w:val="0"/>
          <w:sz w:val="24"/>
          <w:szCs w:val="24"/>
        </w:rPr>
        <w:t>现</w:t>
      </w:r>
      <w:r>
        <w:rPr>
          <w:rFonts w:hint="eastAsia" w:ascii="宋体" w:hAnsi="宋体" w:eastAsia="宋体" w:cs="Times New Roman"/>
          <w:kern w:val="0"/>
          <w:sz w:val="24"/>
          <w:szCs w:val="24"/>
        </w:rPr>
        <w:t>委托</w:t>
      </w:r>
      <w:r>
        <w:rPr>
          <w:rFonts w:hint="eastAsia" w:ascii="宋体" w:hAnsi="宋体" w:eastAsia="宋体" w:cs="Times New Roman"/>
          <w:spacing w:val="42"/>
          <w:kern w:val="0"/>
          <w:sz w:val="24"/>
          <w:szCs w:val="24"/>
          <w:u w:val="single"/>
        </w:rPr>
        <w:t xml:space="preserve">   </w:t>
      </w:r>
      <w:r>
        <w:rPr>
          <w:rFonts w:hint="eastAsia" w:ascii="宋体" w:hAnsi="宋体" w:cs="Times New Roman"/>
          <w:spacing w:val="42"/>
          <w:kern w:val="0"/>
          <w:sz w:val="24"/>
          <w:szCs w:val="24"/>
          <w:u w:val="single"/>
          <w:lang w:val="en-US" w:eastAsia="zh-CN"/>
        </w:rPr>
        <w:t xml:space="preserve">  </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spacing w:val="-1"/>
          <w:kern w:val="0"/>
          <w:sz w:val="24"/>
          <w:szCs w:val="24"/>
        </w:rPr>
        <w:t>（</w:t>
      </w:r>
      <w:r>
        <w:rPr>
          <w:rFonts w:hint="eastAsia" w:ascii="宋体" w:hAnsi="宋体" w:eastAsia="宋体" w:cs="Times New Roman"/>
          <w:kern w:val="0"/>
          <w:sz w:val="24"/>
          <w:szCs w:val="24"/>
        </w:rPr>
        <w:t>姓名）为我方代理人。代理人根据授权，以我方名义签署、澄清、说明、补正、递交</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撤回</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修改</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（项目名</w:t>
      </w:r>
      <w:r>
        <w:rPr>
          <w:rFonts w:hint="eastAsia" w:ascii="宋体" w:hAnsi="宋体" w:eastAsia="宋体" w:cs="Times New Roman"/>
          <w:spacing w:val="-1"/>
          <w:kern w:val="0"/>
          <w:sz w:val="24"/>
          <w:szCs w:val="24"/>
        </w:rPr>
        <w:t>称</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投标文件</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签订合同和处理有关事宜，其法律后果由我方承担。</w:t>
      </w:r>
    </w:p>
    <w:p>
      <w:pPr>
        <w:keepNext w:val="0"/>
        <w:keepLines w:val="0"/>
        <w:pageBreakBefore w:val="0"/>
        <w:widowControl/>
        <w:kinsoku/>
        <w:wordWrap/>
        <w:overflowPunct/>
        <w:topLinePunct w:val="0"/>
        <w:autoSpaceDE/>
        <w:autoSpaceDN/>
        <w:bidi w:val="0"/>
        <w:adjustRightInd/>
        <w:snapToGrid/>
        <w:spacing w:before="12" w:line="480" w:lineRule="exact"/>
        <w:ind w:left="556" w:right="5491" w:hanging="14"/>
        <w:textAlignment w:val="auto"/>
        <w:rPr>
          <w:rFonts w:hint="eastAsia" w:ascii="宋体" w:hAnsi="宋体" w:eastAsia="宋体" w:cs="Times New Roman"/>
          <w:kern w:val="0"/>
          <w:sz w:val="24"/>
          <w:szCs w:val="24"/>
        </w:rPr>
      </w:pPr>
      <w:r>
        <w:rPr>
          <w:rFonts w:hint="eastAsia" w:ascii="宋体" w:hAnsi="宋体" w:eastAsia="宋体" w:cs="Times New Roman"/>
          <w:kern w:val="0"/>
          <w:sz w:val="24"/>
          <w:szCs w:val="24"/>
        </w:rPr>
        <w:t>代理人无转委托权。</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ascii="宋体" w:hAnsi="宋体"/>
          <w:sz w:val="24"/>
          <w:szCs w:val="24"/>
        </w:rPr>
        <w:t xml:space="preserve">                                 </w:t>
      </w:r>
      <w:r>
        <w:rPr>
          <w:rFonts w:hint="eastAsia" w:ascii="宋体" w:hAnsi="宋体"/>
          <w:sz w:val="24"/>
          <w:szCs w:val="24"/>
        </w:rPr>
        <w:t>法</w:t>
      </w:r>
      <w:r>
        <w:rPr>
          <w:rFonts w:hint="eastAsia" w:ascii="宋体" w:hAnsi="宋体"/>
          <w:sz w:val="24"/>
          <w:szCs w:val="24"/>
          <w:lang w:eastAsia="zh-CN"/>
        </w:rPr>
        <w:t>定</w:t>
      </w:r>
      <w:r>
        <w:rPr>
          <w:rFonts w:hint="eastAsia" w:ascii="宋体" w:hAnsi="宋体"/>
          <w:sz w:val="24"/>
          <w:szCs w:val="24"/>
        </w:rPr>
        <w:t>代表人</w:t>
      </w:r>
      <w:r>
        <w:rPr>
          <w:rFonts w:hint="eastAsia" w:ascii="宋体" w:hAnsi="宋体"/>
          <w:sz w:val="24"/>
          <w:szCs w:val="24"/>
          <w:lang w:eastAsia="zh-CN"/>
        </w:rPr>
        <w:t>（单位负责人）</w:t>
      </w:r>
      <w:r>
        <w:rPr>
          <w:rFonts w:hint="eastAsia" w:ascii="宋体" w:hAnsi="宋体"/>
          <w:sz w:val="24"/>
          <w:szCs w:val="24"/>
        </w:rPr>
        <w:t>：（签字或盖章）：</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ascii="宋体" w:hAnsi="宋体"/>
          <w:sz w:val="24"/>
          <w:szCs w:val="24"/>
        </w:rPr>
        <w:t xml:space="preserve">                                 </w:t>
      </w:r>
      <w:r>
        <w:rPr>
          <w:rFonts w:hint="eastAsia" w:ascii="宋体" w:hAnsi="宋体"/>
          <w:sz w:val="24"/>
          <w:szCs w:val="24"/>
          <w:lang w:eastAsia="zh-CN"/>
        </w:rPr>
        <w:t>投标</w:t>
      </w:r>
      <w:r>
        <w:rPr>
          <w:rFonts w:hint="eastAsia" w:ascii="宋体" w:hAnsi="宋体"/>
          <w:sz w:val="24"/>
          <w:szCs w:val="24"/>
        </w:rPr>
        <w:t>供应商名称（公章）：</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sz w:val="24"/>
          <w:szCs w:val="24"/>
        </w:rPr>
      </w:pPr>
      <w:r>
        <w:rPr>
          <w:rFonts w:ascii="宋体" w:hAnsi="宋体"/>
          <w:sz w:val="24"/>
          <w:szCs w:val="24"/>
        </w:rPr>
        <w:t xml:space="preserve">                                 </w:t>
      </w:r>
      <w:r>
        <w:rPr>
          <w:rFonts w:hint="eastAsia" w:ascii="宋体" w:hAnsi="宋体"/>
          <w:sz w:val="24"/>
          <w:szCs w:val="24"/>
        </w:rPr>
        <w:t>日期：</w:t>
      </w:r>
    </w:p>
    <w:p>
      <w:pPr>
        <w:pStyle w:val="102"/>
        <w:keepNext w:val="0"/>
        <w:keepLines w:val="0"/>
        <w:pageBreakBefore w:val="0"/>
        <w:kinsoku/>
        <w:wordWrap/>
        <w:overflowPunct/>
        <w:topLinePunct w:val="0"/>
        <w:autoSpaceDE/>
        <w:autoSpaceDN/>
        <w:bidi w:val="0"/>
        <w:adjustRightInd/>
        <w:snapToGrid/>
        <w:spacing w:line="480" w:lineRule="exact"/>
        <w:textAlignment w:val="auto"/>
        <w:rPr>
          <w:rFonts w:hint="eastAsia" w:eastAsia="宋体"/>
          <w:sz w:val="24"/>
          <w:szCs w:val="24"/>
          <w:lang w:val="en-US" w:eastAsia="zh-CN"/>
        </w:rPr>
      </w:pPr>
      <w:r>
        <w:rPr>
          <w:rFonts w:hint="eastAsia" w:ascii="宋体" w:hAnsi="宋体"/>
          <w:sz w:val="24"/>
          <w:szCs w:val="24"/>
          <w:lang w:val="en-US" w:eastAsia="zh-CN"/>
        </w:rPr>
        <w:t xml:space="preserve">                             授权委托人手机号码：</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hint="eastAsia" w:ascii="宋体" w:hAnsi="宋体"/>
          <w:sz w:val="24"/>
          <w:szCs w:val="24"/>
        </w:rPr>
        <w:t>附：委托代理人身份证正反面复印件或扫描件</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eastAsia="宋体"/>
          <w:sz w:val="24"/>
          <w:szCs w:val="24"/>
          <w:lang w:val="en-US" w:eastAsia="zh-CN"/>
        </w:rPr>
      </w:pPr>
      <w:r>
        <w:rPr>
          <w:rFonts w:hint="eastAsia" w:ascii="宋体"/>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2409" w:firstLineChars="1000"/>
        <w:textAlignment w:val="auto"/>
        <w:rPr>
          <w:rFonts w:ascii="宋体" w:cs="宋体"/>
          <w:b/>
          <w:sz w:val="24"/>
          <w:szCs w:val="24"/>
        </w:rPr>
      </w:pPr>
      <w:r>
        <w:rPr>
          <w:rFonts w:hint="eastAsia" w:ascii="宋体" w:hAnsi="宋体" w:eastAsia="宋体" w:cs="Times New Roman"/>
          <w:b/>
          <w:kern w:val="0"/>
          <w:sz w:val="24"/>
          <w:szCs w:val="24"/>
        </w:rPr>
        <w:t>法定代表人（单位负责人）身份证明</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eastAsia="宋体"/>
          <w:sz w:val="24"/>
          <w:szCs w:val="24"/>
          <w:u w:val="single"/>
          <w:lang w:val="en-US" w:eastAsia="zh-CN"/>
        </w:rPr>
      </w:pPr>
      <w:r>
        <w:rPr>
          <w:rFonts w:hint="eastAsia" w:ascii="宋体" w:hAnsi="宋体"/>
          <w:sz w:val="24"/>
          <w:szCs w:val="24"/>
        </w:rPr>
        <w:t>单位名称：</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单位性质：</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rPr>
      </w:pPr>
      <w:r>
        <w:rPr>
          <w:rFonts w:hint="eastAsia" w:ascii="宋体" w:hAnsi="宋体"/>
          <w:sz w:val="24"/>
          <w:szCs w:val="24"/>
        </w:rPr>
        <w:t>成立时间：</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年</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经营期限：</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性别：</w:t>
      </w:r>
      <w:r>
        <w:rPr>
          <w:rFonts w:ascii="宋体" w:hAnsi="宋体"/>
          <w:sz w:val="24"/>
          <w:szCs w:val="24"/>
        </w:rPr>
        <w:t xml:space="preserve"> </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龄：</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职务：</w:t>
      </w:r>
      <w:r>
        <w:rPr>
          <w:rFonts w:ascii="宋体" w:hAnsi="宋体"/>
          <w:sz w:val="24"/>
          <w:szCs w:val="24"/>
        </w:rPr>
        <w:t xml:space="preserve"> </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rPr>
      </w:pP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（供应商单位名称）</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rPr>
        <w:t>的法</w:t>
      </w:r>
      <w:r>
        <w:rPr>
          <w:rFonts w:hint="eastAsia" w:ascii="宋体" w:hAnsi="宋体"/>
          <w:sz w:val="24"/>
          <w:szCs w:val="24"/>
          <w:lang w:eastAsia="zh-CN"/>
        </w:rPr>
        <w:t>定</w:t>
      </w:r>
      <w:r>
        <w:rPr>
          <w:rFonts w:hint="eastAsia" w:ascii="宋体" w:hAnsi="宋体"/>
          <w:sz w:val="24"/>
          <w:szCs w:val="24"/>
        </w:rPr>
        <w:t>代表人</w:t>
      </w:r>
      <w:r>
        <w:rPr>
          <w:rFonts w:hint="eastAsia" w:ascii="宋体" w:hAnsi="宋体"/>
          <w:sz w:val="24"/>
          <w:szCs w:val="24"/>
          <w:lang w:eastAsia="zh-CN"/>
        </w:rPr>
        <w:t>（单位负责人）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rPr>
      </w:pPr>
      <w:r>
        <w:rPr>
          <w:rFonts w:hint="eastAsia" w:ascii="宋体" w:hAnsi="宋体"/>
          <w:sz w:val="24"/>
          <w:szCs w:val="24"/>
        </w:rPr>
        <w:t>特此证明。</w:t>
      </w:r>
    </w:p>
    <w:p>
      <w:pPr>
        <w:keepNext w:val="0"/>
        <w:keepLines w:val="0"/>
        <w:pageBreakBefore w:val="0"/>
        <w:kinsoku/>
        <w:wordWrap/>
        <w:overflowPunct/>
        <w:topLinePunct w:val="0"/>
        <w:autoSpaceDE/>
        <w:autoSpaceDN/>
        <w:bidi w:val="0"/>
        <w:adjustRightInd/>
        <w:snapToGrid/>
        <w:spacing w:line="480" w:lineRule="exact"/>
        <w:ind w:right="480"/>
        <w:textAlignment w:val="auto"/>
        <w:rPr>
          <w:rFonts w:ascii="宋体"/>
          <w:sz w:val="24"/>
          <w:szCs w:val="24"/>
        </w:rPr>
      </w:pPr>
      <w:r>
        <w:rPr>
          <w:rFonts w:ascii="宋体" w:hAnsi="宋体"/>
          <w:sz w:val="24"/>
          <w:szCs w:val="24"/>
        </w:rPr>
        <w:t xml:space="preserve">    </w:t>
      </w:r>
      <w:r>
        <w:rPr>
          <w:rFonts w:hint="eastAsia" w:ascii="宋体" w:hAnsi="宋体"/>
          <w:sz w:val="24"/>
          <w:szCs w:val="24"/>
        </w:rPr>
        <w:t>供应商名称：</w:t>
      </w:r>
      <w:r>
        <w:rPr>
          <w:rFonts w:ascii="宋体" w:hAnsi="宋体"/>
          <w:sz w:val="24"/>
          <w:szCs w:val="24"/>
          <w:u w:val="single"/>
        </w:rPr>
        <w:t xml:space="preserve">             </w:t>
      </w:r>
      <w:r>
        <w:rPr>
          <w:rFonts w:hint="eastAsia" w:ascii="宋体" w:hAnsi="宋体"/>
          <w:sz w:val="24"/>
          <w:szCs w:val="24"/>
          <w:u w:val="single"/>
        </w:rPr>
        <w:t>（盖公章）</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Ansi="宋体"/>
          <w:sz w:val="24"/>
          <w:szCs w:val="24"/>
        </w:rPr>
      </w:pPr>
      <w:r>
        <w:rPr>
          <w:rFonts w:hint="eastAsia"/>
          <w:sz w:val="24"/>
          <w:szCs w:val="24"/>
        </w:rPr>
        <w:t>附：</w:t>
      </w:r>
      <w:r>
        <w:rPr>
          <w:rFonts w:hint="eastAsia" w:ascii="宋体" w:hAnsi="宋体"/>
          <w:sz w:val="24"/>
          <w:szCs w:val="24"/>
        </w:rPr>
        <w:t>法定代表人</w:t>
      </w:r>
      <w:r>
        <w:rPr>
          <w:rFonts w:hint="eastAsia" w:ascii="宋体" w:hAnsi="宋体"/>
          <w:sz w:val="24"/>
          <w:szCs w:val="24"/>
          <w:lang w:val="en-US" w:eastAsia="zh-CN"/>
        </w:rPr>
        <w:t>(单位负责人）</w:t>
      </w:r>
      <w:r>
        <w:rPr>
          <w:rFonts w:hint="eastAsia" w:ascii="宋体" w:hAnsi="宋体"/>
          <w:sz w:val="24"/>
          <w:szCs w:val="24"/>
        </w:rPr>
        <w:t>身份证正反面复印件或扫描件</w:t>
      </w:r>
    </w:p>
    <w:bookmarkEnd w:id="155"/>
    <w:bookmarkEnd w:id="156"/>
    <w:bookmarkEnd w:id="157"/>
    <w:p>
      <w:pPr>
        <w:pStyle w:val="22"/>
        <w:ind w:left="0" w:leftChars="0" w:firstLine="0" w:firstLineChars="0"/>
      </w:pPr>
    </w:p>
    <w:p>
      <w:pPr>
        <w:spacing w:line="360" w:lineRule="auto"/>
        <w:jc w:val="center"/>
        <w:rPr>
          <w:rFonts w:ascii="宋体" w:hAnsi="宋体" w:cs="Times New Roman"/>
          <w:b/>
          <w:bCs/>
          <w:sz w:val="24"/>
          <w:szCs w:val="24"/>
          <w:highlight w:val="white"/>
        </w:rPr>
      </w:pPr>
      <w:r>
        <w:rPr>
          <w:rFonts w:hint="eastAsia" w:ascii="宋体" w:hAnsi="宋体" w:cs="Times New Roman"/>
          <w:b/>
          <w:bCs/>
          <w:sz w:val="24"/>
          <w:szCs w:val="24"/>
          <w:highlight w:val="white"/>
        </w:rPr>
        <w:t>格式</w:t>
      </w:r>
      <w:r>
        <w:rPr>
          <w:rFonts w:hint="eastAsia" w:ascii="宋体" w:hAnsi="宋体" w:cs="Times New Roman"/>
          <w:b/>
          <w:bCs/>
          <w:sz w:val="24"/>
          <w:szCs w:val="24"/>
          <w:highlight w:val="white"/>
          <w:lang w:val="en-US" w:eastAsia="zh-CN"/>
        </w:rPr>
        <w:t>4</w:t>
      </w:r>
      <w:r>
        <w:rPr>
          <w:rFonts w:hint="eastAsia" w:ascii="宋体" w:hAnsi="宋体" w:cs="Times New Roman"/>
          <w:b/>
          <w:bCs/>
          <w:sz w:val="24"/>
          <w:szCs w:val="24"/>
          <w:highlight w:val="white"/>
        </w:rPr>
        <w:t>、</w:t>
      </w:r>
      <w:r>
        <w:rPr>
          <w:rFonts w:hint="eastAsia" w:ascii="宋体" w:hAnsi="宋体"/>
          <w:b/>
          <w:bCs/>
          <w:sz w:val="24"/>
          <w:szCs w:val="24"/>
          <w:highlight w:val="white"/>
        </w:rPr>
        <w:t>分项报价表</w:t>
      </w:r>
    </w:p>
    <w:p>
      <w:pPr>
        <w:pStyle w:val="96"/>
        <w:spacing w:before="0" w:line="600" w:lineRule="exact"/>
        <w:jc w:val="left"/>
        <w:rPr>
          <w:rFonts w:ascii="宋体" w:hAnsi="宋体" w:cs="宋体"/>
          <w:spacing w:val="-1"/>
        </w:rPr>
      </w:pPr>
      <w:r>
        <w:rPr>
          <w:rFonts w:hint="eastAsia" w:ascii="宋体" w:hAnsi="宋体" w:cs="宋体"/>
          <w:spacing w:val="-1"/>
        </w:rPr>
        <w:t xml:space="preserve">项目编号：                                              货币单位： 元     </w:t>
      </w:r>
    </w:p>
    <w:tbl>
      <w:tblPr>
        <w:tblStyle w:val="41"/>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3465"/>
        <w:gridCol w:w="750"/>
        <w:gridCol w:w="870"/>
        <w:gridCol w:w="1035"/>
        <w:gridCol w:w="110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序号</w:t>
            </w:r>
          </w:p>
        </w:tc>
        <w:tc>
          <w:tcPr>
            <w:tcW w:w="346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名称</w:t>
            </w:r>
          </w:p>
        </w:tc>
        <w:tc>
          <w:tcPr>
            <w:tcW w:w="750" w:type="dxa"/>
            <w:noWrap/>
            <w:vAlign w:val="center"/>
          </w:tcPr>
          <w:p>
            <w:pPr>
              <w:pStyle w:val="96"/>
              <w:spacing w:before="0" w:line="600" w:lineRule="exact"/>
              <w:ind w:left="0"/>
              <w:jc w:val="center"/>
              <w:rPr>
                <w:rFonts w:ascii="宋体" w:hAnsi="宋体" w:cs="宋体"/>
                <w:spacing w:val="-1"/>
              </w:rPr>
            </w:pPr>
            <w:r>
              <w:rPr>
                <w:rFonts w:hint="eastAsia" w:ascii="宋体" w:hAnsi="宋体" w:cs="宋体"/>
                <w:spacing w:val="-1"/>
              </w:rPr>
              <w:t>数量</w:t>
            </w:r>
          </w:p>
        </w:tc>
        <w:tc>
          <w:tcPr>
            <w:tcW w:w="870"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单位</w:t>
            </w:r>
          </w:p>
        </w:tc>
        <w:tc>
          <w:tcPr>
            <w:tcW w:w="103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单价</w:t>
            </w:r>
          </w:p>
        </w:tc>
        <w:tc>
          <w:tcPr>
            <w:tcW w:w="110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金额</w:t>
            </w:r>
          </w:p>
        </w:tc>
        <w:tc>
          <w:tcPr>
            <w:tcW w:w="1430" w:type="dxa"/>
            <w:noWrap/>
            <w:vAlign w:val="center"/>
          </w:tcPr>
          <w:p>
            <w:pPr>
              <w:widowControl/>
              <w:jc w:val="center"/>
            </w:pPr>
            <w:r>
              <w:rPr>
                <w:rFonts w:hint="eastAsia" w:ascii="宋体" w:hAnsi="宋体"/>
                <w:color w:val="000000"/>
                <w:kern w:val="0"/>
                <w:sz w:val="24"/>
                <w:szCs w:val="24"/>
              </w:rPr>
              <w:t>小微企业优</w:t>
            </w:r>
          </w:p>
          <w:p>
            <w:pPr>
              <w:widowControl/>
              <w:jc w:val="center"/>
              <w:rPr>
                <w:rFonts w:ascii="宋体" w:hAnsi="宋体"/>
                <w:spacing w:val="-1"/>
              </w:rPr>
            </w:pPr>
            <w:r>
              <w:rPr>
                <w:rFonts w:hint="eastAsia" w:ascii="宋体" w:hAnsi="宋体"/>
                <w:color w:val="000000"/>
                <w:kern w:val="0"/>
                <w:sz w:val="24"/>
                <w:szCs w:val="24"/>
              </w:rPr>
              <w:t>惠后价格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1</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2</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3</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4</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5</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6</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74"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w:t>
            </w:r>
          </w:p>
        </w:tc>
        <w:tc>
          <w:tcPr>
            <w:tcW w:w="3465" w:type="dxa"/>
            <w:noWrap/>
          </w:tcPr>
          <w:p>
            <w:pPr>
              <w:pStyle w:val="96"/>
              <w:spacing w:before="0" w:line="600" w:lineRule="exact"/>
              <w:jc w:val="left"/>
              <w:rPr>
                <w:rFonts w:ascii="宋体" w:hAnsi="宋体" w:cs="宋体"/>
                <w:spacing w:val="-1"/>
              </w:rPr>
            </w:pPr>
          </w:p>
        </w:tc>
        <w:tc>
          <w:tcPr>
            <w:tcW w:w="750" w:type="dxa"/>
            <w:noWrap/>
          </w:tcPr>
          <w:p>
            <w:pPr>
              <w:pStyle w:val="96"/>
              <w:spacing w:before="0" w:line="600" w:lineRule="exact"/>
              <w:jc w:val="left"/>
              <w:rPr>
                <w:rFonts w:ascii="宋体" w:hAnsi="宋体" w:cs="宋体"/>
                <w:spacing w:val="-1"/>
              </w:rPr>
            </w:pPr>
          </w:p>
        </w:tc>
        <w:tc>
          <w:tcPr>
            <w:tcW w:w="870" w:type="dxa"/>
            <w:noWrap/>
          </w:tcPr>
          <w:p>
            <w:pPr>
              <w:pStyle w:val="96"/>
              <w:spacing w:before="0" w:line="600" w:lineRule="exact"/>
              <w:jc w:val="left"/>
              <w:rPr>
                <w:rFonts w:ascii="宋体" w:hAnsi="宋体" w:cs="宋体"/>
                <w:spacing w:val="-1"/>
              </w:rPr>
            </w:pPr>
          </w:p>
        </w:tc>
        <w:tc>
          <w:tcPr>
            <w:tcW w:w="1035" w:type="dxa"/>
            <w:noWrap/>
          </w:tcPr>
          <w:p>
            <w:pPr>
              <w:pStyle w:val="96"/>
              <w:spacing w:before="0" w:line="600" w:lineRule="exact"/>
              <w:jc w:val="left"/>
              <w:rPr>
                <w:rFonts w:ascii="宋体" w:hAnsi="宋体" w:cs="宋体"/>
                <w:spacing w:val="-1"/>
              </w:rPr>
            </w:pPr>
          </w:p>
        </w:tc>
        <w:tc>
          <w:tcPr>
            <w:tcW w:w="1105" w:type="dxa"/>
            <w:noWrap/>
          </w:tcPr>
          <w:p>
            <w:pPr>
              <w:pStyle w:val="96"/>
              <w:spacing w:before="0" w:line="600" w:lineRule="exact"/>
              <w:jc w:val="left"/>
              <w:rPr>
                <w:rFonts w:ascii="宋体" w:hAnsi="宋体" w:cs="宋体"/>
                <w:spacing w:val="-1"/>
              </w:rPr>
            </w:pPr>
          </w:p>
        </w:tc>
        <w:tc>
          <w:tcPr>
            <w:tcW w:w="1430"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099" w:type="dxa"/>
            <w:gridSpan w:val="6"/>
            <w:noWrap/>
            <w:vAlign w:val="center"/>
          </w:tcPr>
          <w:p>
            <w:pPr>
              <w:pStyle w:val="96"/>
              <w:spacing w:before="0" w:line="600" w:lineRule="exact"/>
              <w:jc w:val="left"/>
              <w:rPr>
                <w:rFonts w:ascii="宋体" w:hAnsi="宋体" w:cs="宋体"/>
                <w:spacing w:val="-1"/>
              </w:rPr>
            </w:pPr>
            <w:r>
              <w:rPr>
                <w:rFonts w:hint="eastAsia" w:ascii="宋体" w:hAnsi="宋体" w:cs="宋体"/>
                <w:color w:val="000000"/>
                <w:kern w:val="0"/>
              </w:rPr>
              <w:t xml:space="preserve">投标总价 大写：   （小写￥： ） </w:t>
            </w:r>
          </w:p>
        </w:tc>
        <w:tc>
          <w:tcPr>
            <w:tcW w:w="1430" w:type="dxa"/>
            <w:noWrap/>
          </w:tcPr>
          <w:p>
            <w:pPr>
              <w:pStyle w:val="96"/>
              <w:spacing w:before="0" w:line="600" w:lineRule="exact"/>
              <w:jc w:val="left"/>
              <w:rPr>
                <w:rFonts w:ascii="宋体" w:hAnsi="宋体" w:cs="宋体"/>
                <w:spacing w:val="-1"/>
              </w:rPr>
            </w:pPr>
            <w:r>
              <w:rPr>
                <w:rFonts w:hint="eastAsia" w:ascii="宋体" w:hAnsi="宋体" w:cs="宋体"/>
                <w:color w:val="000000"/>
                <w:kern w:val="0"/>
              </w:rPr>
              <w:t xml:space="preserve">￥： </w:t>
            </w:r>
          </w:p>
        </w:tc>
      </w:tr>
    </w:tbl>
    <w:p>
      <w:pPr>
        <w:widowControl/>
        <w:jc w:val="left"/>
        <w:rPr>
          <w:rFonts w:ascii="宋体" w:hAnsi="宋体"/>
          <w:color w:val="000000"/>
          <w:kern w:val="0"/>
          <w:sz w:val="24"/>
          <w:szCs w:val="24"/>
        </w:rPr>
      </w:pPr>
    </w:p>
    <w:p>
      <w:pPr>
        <w:widowControl/>
        <w:jc w:val="left"/>
      </w:pPr>
      <w:r>
        <w:rPr>
          <w:rFonts w:hint="eastAsia" w:ascii="宋体" w:hAnsi="宋体"/>
          <w:color w:val="000000"/>
          <w:kern w:val="0"/>
          <w:sz w:val="24"/>
          <w:szCs w:val="24"/>
        </w:rPr>
        <w:t>投标总价与投标函</w:t>
      </w:r>
      <w:r>
        <w:rPr>
          <w:rFonts w:hint="eastAsia" w:ascii="宋体" w:hAnsi="宋体"/>
          <w:color w:val="000000"/>
          <w:kern w:val="0"/>
          <w:sz w:val="24"/>
          <w:szCs w:val="24"/>
          <w:lang w:eastAsia="zh-CN"/>
        </w:rPr>
        <w:t>、开标一览表</w:t>
      </w:r>
      <w:r>
        <w:rPr>
          <w:rFonts w:hint="eastAsia" w:ascii="宋体" w:hAnsi="宋体"/>
          <w:color w:val="000000"/>
          <w:kern w:val="0"/>
          <w:sz w:val="24"/>
          <w:szCs w:val="24"/>
        </w:rPr>
        <w:t>一致</w:t>
      </w:r>
    </w:p>
    <w:p>
      <w:pPr>
        <w:widowControl/>
        <w:jc w:val="left"/>
      </w:pPr>
      <w:r>
        <w:rPr>
          <w:rFonts w:hint="eastAsia" w:ascii="宋体" w:hAnsi="宋体"/>
          <w:color w:val="000000"/>
          <w:kern w:val="0"/>
          <w:sz w:val="24"/>
          <w:szCs w:val="24"/>
        </w:rPr>
        <w:t>注：</w:t>
      </w:r>
    </w:p>
    <w:p>
      <w:pPr>
        <w:widowControl/>
        <w:jc w:val="left"/>
      </w:pPr>
      <w:r>
        <w:rPr>
          <w:rFonts w:hint="eastAsia" w:ascii="宋体" w:hAnsi="宋体"/>
          <w:color w:val="000000"/>
          <w:kern w:val="0"/>
          <w:sz w:val="24"/>
          <w:szCs w:val="24"/>
        </w:rPr>
        <w:t xml:space="preserve">1、采购清单全费用报价表中所填入的单价和合价，均包括人工费、材料费、运输费、管理费、利润、税金以及采用固定价格的项目所测算的风险金等实际现场完成本项目的全部费用。 </w:t>
      </w:r>
    </w:p>
    <w:p>
      <w:pPr>
        <w:widowControl/>
        <w:jc w:val="left"/>
        <w:rPr>
          <w:rFonts w:ascii="宋体" w:hAnsi="宋体" w:cs="宋体"/>
          <w:spacing w:val="-1"/>
        </w:rPr>
      </w:pPr>
      <w:r>
        <w:rPr>
          <w:rFonts w:hint="eastAsia" w:ascii="宋体" w:hAnsi="宋体"/>
          <w:color w:val="000000"/>
          <w:kern w:val="0"/>
          <w:sz w:val="24"/>
          <w:szCs w:val="24"/>
        </w:rPr>
        <w:t>2.采购清单全费用报价表中的每一项均应填写单价和合价，对没有填写单价和合价的项目费用，视为已包括在采购清单的其他单价和合价之中。</w:t>
      </w:r>
    </w:p>
    <w:p>
      <w:pPr>
        <w:spacing w:line="600" w:lineRule="auto"/>
        <w:ind w:right="298"/>
        <w:jc w:val="right"/>
        <w:rPr>
          <w:rFonts w:ascii="宋体" w:hAnsi="宋体"/>
          <w:sz w:val="24"/>
          <w:szCs w:val="24"/>
        </w:rPr>
      </w:pPr>
      <w:r>
        <w:rPr>
          <w:rFonts w:hint="eastAsia" w:ascii="宋体" w:hAnsi="宋体"/>
          <w:sz w:val="24"/>
          <w:szCs w:val="24"/>
          <w:lang w:eastAsia="zh-CN"/>
        </w:rPr>
        <w:t>投标</w:t>
      </w:r>
      <w:r>
        <w:rPr>
          <w:rFonts w:hint="eastAsia" w:ascii="宋体" w:hAnsi="宋体"/>
          <w:sz w:val="24"/>
          <w:szCs w:val="24"/>
        </w:rPr>
        <w:t>供应商名称：（盖单位章）</w:t>
      </w:r>
    </w:p>
    <w:p>
      <w:pPr>
        <w:wordWrap w:val="0"/>
        <w:spacing w:line="600" w:lineRule="auto"/>
        <w:jc w:val="right"/>
        <w:rPr>
          <w:rFonts w:ascii="宋体" w:hAnsi="宋体"/>
          <w:sz w:val="24"/>
          <w:szCs w:val="24"/>
        </w:rPr>
      </w:pPr>
      <w:r>
        <w:rPr>
          <w:rFonts w:hint="eastAsia" w:ascii="宋体" w:hAnsi="宋体"/>
          <w:sz w:val="24"/>
          <w:szCs w:val="24"/>
        </w:rPr>
        <w:t xml:space="preserve">           法定代表人或授权代表：（签字或盖章）</w:t>
      </w:r>
      <w:bookmarkStart w:id="158" w:name="_Toc382508395"/>
      <w:bookmarkEnd w:id="158"/>
    </w:p>
    <w:p>
      <w:pPr>
        <w:pStyle w:val="8"/>
        <w:rPr>
          <w:rFonts w:hAnsi="宋体" w:cs="宋体"/>
          <w:sz w:val="24"/>
          <w:szCs w:val="24"/>
        </w:rPr>
      </w:pPr>
    </w:p>
    <w:p>
      <w:pPr>
        <w:spacing w:line="360" w:lineRule="auto"/>
        <w:jc w:val="center"/>
        <w:rPr>
          <w:rFonts w:ascii="宋体" w:hAnsi="宋体" w:cs="Times New Roman"/>
          <w:b/>
          <w:bCs/>
          <w:sz w:val="24"/>
          <w:szCs w:val="24"/>
          <w:highlight w:val="white"/>
        </w:rPr>
      </w:pPr>
      <w:r>
        <w:rPr>
          <w:rFonts w:hint="eastAsia" w:ascii="宋体" w:hAnsi="宋体" w:cs="Times New Roman"/>
          <w:sz w:val="24"/>
          <w:szCs w:val="24"/>
          <w:highlight w:val="white"/>
        </w:rPr>
        <w:t xml:space="preserve">                  日  期：年  月  日</w:t>
      </w:r>
    </w:p>
    <w:p>
      <w:pPr>
        <w:pStyle w:val="4"/>
        <w:tabs>
          <w:tab w:val="left" w:pos="0"/>
        </w:tabs>
        <w:ind w:firstLine="3132" w:firstLineChars="1300"/>
        <w:jc w:val="both"/>
        <w:rPr>
          <w:rFonts w:hAnsi="宋体" w:cs="宋体"/>
          <w:kern w:val="2"/>
          <w:sz w:val="24"/>
          <w:szCs w:val="24"/>
          <w:highlight w:val="white"/>
        </w:rPr>
      </w:pPr>
      <w:r>
        <w:rPr>
          <w:rFonts w:hint="eastAsia" w:hAnsi="宋体" w:cs="宋体"/>
          <w:kern w:val="2"/>
          <w:sz w:val="24"/>
          <w:szCs w:val="24"/>
          <w:highlight w:val="white"/>
        </w:rPr>
        <w:t>格式</w:t>
      </w:r>
      <w:r>
        <w:rPr>
          <w:rFonts w:hint="eastAsia" w:hAnsi="宋体" w:cs="宋体"/>
          <w:kern w:val="2"/>
          <w:sz w:val="24"/>
          <w:szCs w:val="24"/>
          <w:highlight w:val="white"/>
          <w:lang w:val="en-US" w:eastAsia="zh-CN"/>
        </w:rPr>
        <w:t>5</w:t>
      </w:r>
      <w:r>
        <w:rPr>
          <w:rFonts w:hint="eastAsia" w:hAnsi="宋体" w:cs="宋体"/>
          <w:kern w:val="2"/>
          <w:sz w:val="24"/>
          <w:szCs w:val="24"/>
          <w:highlight w:val="white"/>
        </w:rPr>
        <w:t>、技术条款偏离表</w:t>
      </w:r>
    </w:p>
    <w:tbl>
      <w:tblPr>
        <w:tblStyle w:val="41"/>
        <w:tblW w:w="8409" w:type="dxa"/>
        <w:jc w:val="center"/>
        <w:tblInd w:w="0" w:type="dxa"/>
        <w:tblLayout w:type="fixed"/>
        <w:tblCellMar>
          <w:top w:w="0" w:type="dxa"/>
          <w:left w:w="108" w:type="dxa"/>
          <w:bottom w:w="0" w:type="dxa"/>
          <w:right w:w="108" w:type="dxa"/>
        </w:tblCellMar>
      </w:tblPr>
      <w:tblGrid>
        <w:gridCol w:w="1025"/>
        <w:gridCol w:w="1370"/>
        <w:gridCol w:w="1875"/>
        <w:gridCol w:w="1699"/>
        <w:gridCol w:w="1417"/>
        <w:gridCol w:w="1023"/>
      </w:tblGrid>
      <w:tr>
        <w:tblPrEx>
          <w:tblLayout w:type="fixed"/>
          <w:tblCellMar>
            <w:top w:w="0" w:type="dxa"/>
            <w:left w:w="108" w:type="dxa"/>
            <w:bottom w:w="0" w:type="dxa"/>
            <w:right w:w="108" w:type="dxa"/>
          </w:tblCellMar>
        </w:tblPrEx>
        <w:trPr>
          <w:trHeight w:val="340" w:hRule="atLeast"/>
          <w:jc w:val="center"/>
        </w:trPr>
        <w:tc>
          <w:tcPr>
            <w:tcW w:w="1025" w:type="dxa"/>
            <w:tcBorders>
              <w:top w:val="single" w:color="000000" w:sz="4" w:space="0"/>
              <w:left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序号</w:t>
            </w:r>
          </w:p>
        </w:tc>
        <w:tc>
          <w:tcPr>
            <w:tcW w:w="1370"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项目</w:t>
            </w:r>
          </w:p>
        </w:tc>
        <w:tc>
          <w:tcPr>
            <w:tcW w:w="1875"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招标要求</w:t>
            </w:r>
          </w:p>
        </w:tc>
        <w:tc>
          <w:tcPr>
            <w:tcW w:w="1699"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投标响应</w:t>
            </w:r>
          </w:p>
        </w:tc>
        <w:tc>
          <w:tcPr>
            <w:tcW w:w="1417"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偏离说明</w:t>
            </w:r>
          </w:p>
        </w:tc>
        <w:tc>
          <w:tcPr>
            <w:tcW w:w="1023" w:type="dxa"/>
            <w:tcBorders>
              <w:top w:val="single" w:color="000000" w:sz="4" w:space="0"/>
              <w:bottom w:val="single" w:color="000000" w:sz="4" w:space="0"/>
              <w:right w:val="single" w:color="000000" w:sz="4" w:space="0"/>
            </w:tcBorders>
            <w:shd w:val="clear" w:color="auto" w:fill="D7D7D7"/>
            <w:noWrap/>
          </w:tcPr>
          <w:p>
            <w:pPr>
              <w:jc w:val="center"/>
              <w:rPr>
                <w:rFonts w:cs="宋体;SimSun"/>
                <w:b/>
                <w:color w:val="000000"/>
                <w:kern w:val="0"/>
              </w:rPr>
            </w:pPr>
            <w:r>
              <w:rPr>
                <w:rFonts w:cs="宋体;SimSun"/>
                <w:b/>
                <w:color w:val="000000"/>
                <w:kern w:val="0"/>
              </w:rPr>
              <w:t>备注</w:t>
            </w:r>
          </w:p>
        </w:tc>
      </w:tr>
      <w:tr>
        <w:tblPrEx>
          <w:tblLayout w:type="fixed"/>
          <w:tblCellMar>
            <w:top w:w="0" w:type="dxa"/>
            <w:left w:w="108" w:type="dxa"/>
            <w:bottom w:w="0" w:type="dxa"/>
            <w:right w:w="108" w:type="dxa"/>
          </w:tblCellMar>
        </w:tblPrEx>
        <w:trPr>
          <w:trHeight w:val="340"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
                <w:bCs/>
                <w:color w:val="000000"/>
                <w:kern w:val="0"/>
              </w:rPr>
            </w:pPr>
          </w:p>
        </w:tc>
        <w:tc>
          <w:tcPr>
            <w:tcW w:w="1370" w:type="dxa"/>
            <w:vMerge w:val="restart"/>
            <w:tcBorders>
              <w:top w:val="single" w:color="000000" w:sz="4" w:space="0"/>
              <w:bottom w:val="single" w:color="000000" w:sz="4" w:space="0"/>
              <w:right w:val="single" w:color="000000" w:sz="4" w:space="0"/>
            </w:tcBorders>
            <w:noWrap/>
            <w:vAlign w:val="center"/>
          </w:tcPr>
          <w:p>
            <w:pPr>
              <w:snapToGrid w:val="0"/>
              <w:jc w:val="center"/>
              <w:rPr>
                <w:rFonts w:cs="宋体;SimSun"/>
                <w:b/>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
                <w:bCs/>
                <w:color w:val="000000"/>
                <w:kern w:val="0"/>
              </w:rPr>
            </w:pPr>
          </w:p>
        </w:tc>
        <w:tc>
          <w:tcPr>
            <w:tcW w:w="1699" w:type="dxa"/>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jc w:val="center"/>
              <w:rPr>
                <w:rFonts w:cs="宋体;SimSun"/>
                <w:color w:val="000000"/>
                <w:kern w:val="0"/>
              </w:rPr>
            </w:pPr>
            <w:r>
              <w:rPr>
                <w:rFonts w:cs="宋体;SimSun"/>
                <w:color w:val="000000"/>
                <w:kern w:val="0"/>
              </w:rPr>
              <w:t>无偏离</w:t>
            </w:r>
          </w:p>
          <w:p>
            <w:pPr>
              <w:jc w:val="center"/>
              <w:rPr>
                <w:rFonts w:cs="宋体;SimSun"/>
                <w:color w:val="000000"/>
                <w:kern w:val="0"/>
              </w:rPr>
            </w:pPr>
            <w:r>
              <w:rPr>
                <w:rFonts w:cs="宋体;SimSun"/>
                <w:color w:val="000000"/>
                <w:kern w:val="0"/>
              </w:rPr>
              <w:t>正偏离</w:t>
            </w:r>
          </w:p>
          <w:p>
            <w:pPr>
              <w:jc w:val="center"/>
              <w:rPr>
                <w:rFonts w:cs="宋体;SimSun"/>
                <w:color w:val="000000"/>
                <w:kern w:val="0"/>
              </w:rPr>
            </w:pPr>
            <w:r>
              <w:rPr>
                <w:rFonts w:cs="宋体;SimSun"/>
                <w:color w:val="000000"/>
                <w:kern w:val="0"/>
              </w:rPr>
              <w:t>负偏离</w:t>
            </w: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Layout w:type="fixed"/>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Layout w:type="fixed"/>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Layout w:type="fixed"/>
          <w:tblCellMar>
            <w:top w:w="0" w:type="dxa"/>
            <w:left w:w="108" w:type="dxa"/>
            <w:bottom w:w="0" w:type="dxa"/>
            <w:right w:w="108" w:type="dxa"/>
          </w:tblCellMar>
        </w:tblPrEx>
        <w:trPr>
          <w:trHeight w:val="340"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370" w:type="dxa"/>
            <w:vMerge w:val="restart"/>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Layout w:type="fixed"/>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Layout w:type="fixed"/>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bl>
    <w:p>
      <w:pPr>
        <w:widowControl/>
        <w:spacing w:line="360" w:lineRule="exact"/>
        <w:ind w:firstLine="412"/>
        <w:rPr>
          <w:rFonts w:cs="Times New Roman"/>
          <w:color w:val="000000"/>
          <w:szCs w:val="24"/>
        </w:rPr>
      </w:pPr>
    </w:p>
    <w:p>
      <w:pPr>
        <w:widowControl/>
        <w:spacing w:line="360" w:lineRule="exact"/>
        <w:ind w:firstLine="412"/>
        <w:rPr>
          <w:color w:val="000000"/>
        </w:rPr>
      </w:pPr>
      <w:r>
        <w:rPr>
          <w:rFonts w:cs="Times New Roman"/>
          <w:color w:val="000000"/>
          <w:szCs w:val="24"/>
        </w:rPr>
        <w:t>注：</w:t>
      </w:r>
      <w:r>
        <w:rPr>
          <w:color w:val="000000"/>
        </w:rPr>
        <w:t>1. 投标人应对照招标文件技术要求，在“技术条款偏离表”中逐条应答，表明拟供服务对采购人的技术要求做出了实质性的响应。应答时应进行详细描述，如仅在响应栏填“响应”或未填写或复制（包括复制全部或部分技术要求）招标文件技术要求的，包括有选择性的技术响应均可能导致投标无效；</w:t>
      </w:r>
    </w:p>
    <w:p>
      <w:pPr>
        <w:widowControl/>
        <w:spacing w:line="360" w:lineRule="exact"/>
        <w:ind w:firstLine="412"/>
      </w:pPr>
      <w:r>
        <w:rPr>
          <w:color w:val="000000"/>
        </w:rPr>
        <w:t>2. 投标人所投服务如与招标文件要求的技术要求不一致，则须在上表偏离说明中详细注明“无偏离”、“正偏离”或“负偏离”。</w:t>
      </w:r>
    </w:p>
    <w:p>
      <w:pPr>
        <w:pStyle w:val="22"/>
        <w:ind w:firstLine="2168" w:firstLineChars="900"/>
        <w:rPr>
          <w:rFonts w:hint="eastAsia" w:ascii="宋体" w:hAnsi="宋体" w:cs="Times New Roman"/>
          <w:b/>
          <w:bCs/>
          <w:sz w:val="24"/>
          <w:szCs w:val="24"/>
          <w:highlight w:val="white"/>
        </w:rPr>
      </w:pPr>
    </w:p>
    <w:p>
      <w:pPr>
        <w:pStyle w:val="7"/>
        <w:rPr>
          <w:rFonts w:hint="eastAsia" w:ascii="宋体" w:hAnsi="宋体" w:cs="Times New Roman"/>
          <w:b/>
          <w:bCs/>
          <w:sz w:val="24"/>
          <w:szCs w:val="24"/>
          <w:highlight w:val="white"/>
        </w:rPr>
      </w:pPr>
    </w:p>
    <w:p>
      <w:pPr>
        <w:rPr>
          <w:rFonts w:hint="eastAsia"/>
        </w:rPr>
      </w:pPr>
      <w:bookmarkStart w:id="162" w:name="_GoBack"/>
      <w:bookmarkEnd w:id="162"/>
    </w:p>
    <w:p>
      <w:pPr>
        <w:pStyle w:val="22"/>
        <w:ind w:firstLine="2168" w:firstLineChars="900"/>
        <w:rPr>
          <w:rFonts w:hint="eastAsia" w:ascii="宋体" w:hAnsi="宋体" w:cs="Times New Roman"/>
          <w:b/>
          <w:bCs/>
          <w:sz w:val="24"/>
          <w:szCs w:val="24"/>
          <w:highlight w:val="white"/>
        </w:rPr>
      </w:pPr>
      <w:r>
        <w:rPr>
          <w:rFonts w:hint="eastAsia" w:ascii="宋体" w:hAnsi="宋体" w:cs="Times New Roman"/>
          <w:b/>
          <w:bCs/>
          <w:sz w:val="24"/>
          <w:szCs w:val="24"/>
          <w:highlight w:val="white"/>
        </w:rPr>
        <w:t>格式</w:t>
      </w:r>
      <w:r>
        <w:rPr>
          <w:rFonts w:hint="eastAsia" w:ascii="宋体" w:hAnsi="宋体" w:cs="Times New Roman"/>
          <w:b/>
          <w:bCs/>
          <w:sz w:val="24"/>
          <w:szCs w:val="24"/>
          <w:highlight w:val="white"/>
          <w:lang w:val="en-US" w:eastAsia="zh-CN"/>
        </w:rPr>
        <w:t>6</w:t>
      </w:r>
      <w:r>
        <w:rPr>
          <w:rFonts w:hint="eastAsia" w:ascii="宋体" w:hAnsi="宋体" w:cs="Times New Roman"/>
          <w:b/>
          <w:bCs/>
          <w:sz w:val="24"/>
          <w:szCs w:val="24"/>
          <w:highlight w:val="white"/>
        </w:rPr>
        <w:t>、</w:t>
      </w:r>
      <w:r>
        <w:rPr>
          <w:rFonts w:hint="eastAsia" w:ascii="宋体" w:hAnsi="宋体"/>
          <w:b/>
          <w:bCs/>
          <w:sz w:val="24"/>
          <w:szCs w:val="24"/>
          <w:lang w:val="en-US" w:eastAsia="zh-CN"/>
        </w:rPr>
        <w:t xml:space="preserve"> </w:t>
      </w:r>
      <w:r>
        <w:rPr>
          <w:rFonts w:hint="eastAsia" w:ascii="Arial" w:hAnsi="Arial" w:cs="Arial"/>
          <w:b/>
          <w:sz w:val="24"/>
        </w:rPr>
        <w:t>投标人自评表</w:t>
      </w:r>
    </w:p>
    <w:tbl>
      <w:tblPr>
        <w:tblStyle w:val="41"/>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9"/>
        <w:gridCol w:w="708"/>
        <w:gridCol w:w="2373"/>
        <w:gridCol w:w="1176"/>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both"/>
              <w:rPr>
                <w:b/>
                <w:szCs w:val="21"/>
              </w:rPr>
            </w:pPr>
            <w:r>
              <w:rPr>
                <w:rFonts w:hint="eastAsia"/>
                <w:b/>
                <w:szCs w:val="21"/>
              </w:rPr>
              <w:t>序号</w:t>
            </w:r>
          </w:p>
        </w:tc>
        <w:tc>
          <w:tcPr>
            <w:tcW w:w="1989"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szCs w:val="21"/>
              </w:rPr>
            </w:pPr>
            <w:r>
              <w:rPr>
                <w:rFonts w:hint="eastAsia"/>
                <w:b/>
                <w:szCs w:val="21"/>
              </w:rPr>
              <w:t>评分因素</w:t>
            </w:r>
          </w:p>
        </w:tc>
        <w:tc>
          <w:tcPr>
            <w:tcW w:w="708"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szCs w:val="21"/>
              </w:rPr>
            </w:pPr>
            <w:r>
              <w:rPr>
                <w:rFonts w:hint="eastAsia"/>
                <w:b/>
                <w:szCs w:val="21"/>
              </w:rPr>
              <w:t>分值得分</w:t>
            </w:r>
          </w:p>
        </w:tc>
        <w:tc>
          <w:tcPr>
            <w:tcW w:w="2373"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szCs w:val="21"/>
              </w:rPr>
            </w:pPr>
            <w:r>
              <w:rPr>
                <w:rFonts w:hint="eastAsia"/>
                <w:b/>
                <w:szCs w:val="21"/>
              </w:rPr>
              <w:t>评审细则详见评标办法</w:t>
            </w:r>
          </w:p>
        </w:tc>
        <w:tc>
          <w:tcPr>
            <w:tcW w:w="1176"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szCs w:val="21"/>
              </w:rPr>
            </w:pPr>
            <w:r>
              <w:rPr>
                <w:rFonts w:hint="eastAsia"/>
                <w:b/>
                <w:szCs w:val="21"/>
              </w:rPr>
              <w:t>投标单位自评得分</w:t>
            </w:r>
          </w:p>
        </w:tc>
        <w:tc>
          <w:tcPr>
            <w:tcW w:w="2150"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jc w:val="center"/>
              <w:rPr>
                <w:b/>
                <w:szCs w:val="21"/>
              </w:rPr>
            </w:pPr>
            <w:r>
              <w:rPr>
                <w:rFonts w:hint="eastAsia"/>
                <w:b/>
                <w:szCs w:val="21"/>
              </w:rPr>
              <w:t>自评分依据所在投标文件的具体位置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704" w:type="dxa"/>
            <w:tcBorders>
              <w:left w:val="single" w:color="auto" w:sz="4" w:space="0"/>
              <w:bottom w:val="single" w:color="auto" w:sz="4" w:space="0"/>
              <w:right w:val="single" w:color="auto" w:sz="4" w:space="0"/>
            </w:tcBorders>
            <w:noWrap w:val="0"/>
            <w:vAlign w:val="center"/>
          </w:tcPr>
          <w:p>
            <w:pPr>
              <w:adjustRightInd w:val="0"/>
              <w:snapToGrid w:val="0"/>
              <w:jc w:val="center"/>
              <w:rPr>
                <w:szCs w:val="21"/>
              </w:rPr>
            </w:pPr>
            <w:r>
              <w:rPr>
                <w:rFonts w:hint="eastAsia"/>
                <w:szCs w:val="21"/>
              </w:rPr>
              <w:t>1</w:t>
            </w:r>
          </w:p>
        </w:tc>
        <w:tc>
          <w:tcPr>
            <w:tcW w:w="1989" w:type="dxa"/>
            <w:tcBorders>
              <w:left w:val="single" w:color="auto" w:sz="4" w:space="0"/>
              <w:bottom w:val="single" w:color="auto" w:sz="4" w:space="0"/>
              <w:right w:val="single" w:color="auto" w:sz="4" w:space="0"/>
            </w:tcBorders>
            <w:noWrap w:val="0"/>
            <w:vAlign w:val="center"/>
          </w:tcPr>
          <w:p>
            <w:pPr>
              <w:jc w:val="center"/>
              <w:rPr>
                <w:rFonts w:cs="宋体"/>
                <w:kern w:val="0"/>
                <w:szCs w:val="21"/>
              </w:rPr>
            </w:pPr>
            <w:r>
              <w:rPr>
                <w:rFonts w:hint="eastAsia" w:ascii="宋体" w:hAnsi="宋体"/>
                <w:lang w:val="zh-CN" w:bidi="zh-CN"/>
              </w:rPr>
              <w:t>技术参数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cs="宋体"/>
                <w:kern w:val="0"/>
                <w:szCs w:val="21"/>
                <w:lang w:val="en-US"/>
              </w:rPr>
            </w:pPr>
            <w:r>
              <w:rPr>
                <w:rFonts w:hint="eastAsia" w:cs="宋体"/>
                <w:kern w:val="0"/>
                <w:szCs w:val="21"/>
                <w:lang w:val="en-US" w:eastAsia="zh-CN"/>
              </w:rPr>
              <w:t>40</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04" w:type="dxa"/>
            <w:tcBorders>
              <w:left w:val="single" w:color="auto" w:sz="4" w:space="0"/>
              <w:bottom w:val="single" w:color="auto" w:sz="4" w:space="0"/>
              <w:right w:val="single" w:color="auto" w:sz="4" w:space="0"/>
            </w:tcBorders>
            <w:noWrap w:val="0"/>
            <w:vAlign w:val="center"/>
          </w:tcPr>
          <w:p>
            <w:pPr>
              <w:adjustRightInd w:val="0"/>
              <w:snapToGrid w:val="0"/>
              <w:jc w:val="center"/>
              <w:rPr>
                <w:szCs w:val="21"/>
              </w:rPr>
            </w:pPr>
            <w:r>
              <w:rPr>
                <w:rFonts w:hint="eastAsia"/>
                <w:szCs w:val="21"/>
              </w:rPr>
              <w:t>2</w:t>
            </w:r>
          </w:p>
        </w:tc>
        <w:tc>
          <w:tcPr>
            <w:tcW w:w="1989" w:type="dxa"/>
            <w:tcBorders>
              <w:left w:val="single" w:color="auto" w:sz="4" w:space="0"/>
              <w:bottom w:val="single" w:color="auto" w:sz="4" w:space="0"/>
              <w:right w:val="single" w:color="auto" w:sz="4" w:space="0"/>
            </w:tcBorders>
            <w:noWrap w:val="0"/>
            <w:vAlign w:val="center"/>
          </w:tcPr>
          <w:p>
            <w:pPr>
              <w:pStyle w:val="9"/>
              <w:ind w:left="210" w:leftChars="0"/>
              <w:jc w:val="center"/>
              <w:rPr>
                <w:rFonts w:cs="宋体"/>
                <w:kern w:val="0"/>
                <w:szCs w:val="21"/>
              </w:rPr>
            </w:pPr>
            <w:r>
              <w:rPr>
                <w:rFonts w:hint="eastAsia" w:ascii="宋体" w:hAnsi="宋体"/>
                <w:smallCaps w:val="0"/>
                <w:kern w:val="2"/>
                <w:sz w:val="21"/>
                <w:szCs w:val="21"/>
                <w:lang w:val="zh-CN"/>
              </w:rPr>
              <w:t>供应商证书</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s="宋体"/>
                <w:kern w:val="0"/>
                <w:szCs w:val="21"/>
                <w:lang w:val="en-US" w:eastAsia="zh-CN"/>
              </w:rPr>
            </w:pPr>
            <w:r>
              <w:rPr>
                <w:rFonts w:hint="eastAsia" w:cs="宋体"/>
                <w:kern w:val="0"/>
                <w:szCs w:val="21"/>
                <w:lang w:val="en-US" w:eastAsia="zh-CN"/>
              </w:rPr>
              <w:t>9</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04" w:type="dxa"/>
            <w:tcBorders>
              <w:left w:val="single" w:color="auto" w:sz="4" w:space="0"/>
              <w:bottom w:val="single" w:color="auto" w:sz="4" w:space="0"/>
              <w:right w:val="single" w:color="auto" w:sz="4" w:space="0"/>
            </w:tcBorders>
            <w:noWrap w:val="0"/>
            <w:vAlign w:val="center"/>
          </w:tcPr>
          <w:p>
            <w:pPr>
              <w:adjustRightInd w:val="0"/>
              <w:snapToGrid w:val="0"/>
              <w:jc w:val="center"/>
              <w:rPr>
                <w:szCs w:val="21"/>
              </w:rPr>
            </w:pPr>
            <w:r>
              <w:rPr>
                <w:rFonts w:hint="eastAsia"/>
                <w:szCs w:val="21"/>
              </w:rPr>
              <w:t>3</w:t>
            </w:r>
          </w:p>
        </w:tc>
        <w:tc>
          <w:tcPr>
            <w:tcW w:w="1989" w:type="dxa"/>
            <w:tcBorders>
              <w:left w:val="single" w:color="auto" w:sz="4" w:space="0"/>
              <w:bottom w:val="single" w:color="auto" w:sz="4" w:space="0"/>
              <w:right w:val="single" w:color="auto" w:sz="4" w:space="0"/>
            </w:tcBorders>
            <w:noWrap w:val="0"/>
            <w:vAlign w:val="center"/>
          </w:tcPr>
          <w:p>
            <w:pPr>
              <w:spacing w:beforeLines="50" w:afterLines="50"/>
              <w:jc w:val="center"/>
              <w:rPr>
                <w:szCs w:val="21"/>
              </w:rPr>
            </w:pPr>
            <w:r>
              <w:rPr>
                <w:rFonts w:hint="eastAsia" w:ascii="宋体" w:hAnsi="宋体"/>
              </w:rPr>
              <w:t>售后服务</w:t>
            </w:r>
            <w:r>
              <w:rPr>
                <w:rFonts w:hint="eastAsia" w:ascii="宋体" w:hAnsi="宋体"/>
                <w:lang w:val="en-US" w:eastAsia="zh-CN"/>
              </w:rPr>
              <w:t xml:space="preserve"> </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s="宋体"/>
                <w:kern w:val="0"/>
                <w:szCs w:val="21"/>
                <w:lang w:val="en-US" w:eastAsia="zh-CN"/>
              </w:rPr>
            </w:pPr>
            <w:r>
              <w:rPr>
                <w:rFonts w:hint="eastAsia" w:cs="宋体"/>
                <w:kern w:val="0"/>
                <w:szCs w:val="21"/>
                <w:lang w:val="en-US" w:eastAsia="zh-CN"/>
              </w:rPr>
              <w:t>15</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04"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eastAsia="宋体"/>
                <w:szCs w:val="21"/>
                <w:lang w:val="en-US" w:eastAsia="zh-CN"/>
              </w:rPr>
            </w:pPr>
            <w:r>
              <w:rPr>
                <w:rFonts w:hint="eastAsia"/>
                <w:szCs w:val="21"/>
                <w:lang w:val="en-US" w:eastAsia="zh-CN"/>
              </w:rPr>
              <w:t>4</w:t>
            </w:r>
          </w:p>
        </w:tc>
        <w:tc>
          <w:tcPr>
            <w:tcW w:w="1989" w:type="dxa"/>
            <w:tcBorders>
              <w:left w:val="single" w:color="auto" w:sz="4" w:space="0"/>
              <w:bottom w:val="single" w:color="auto" w:sz="4" w:space="0"/>
              <w:right w:val="single" w:color="auto" w:sz="4" w:space="0"/>
            </w:tcBorders>
            <w:noWrap w:val="0"/>
            <w:vAlign w:val="center"/>
          </w:tcPr>
          <w:p>
            <w:pPr>
              <w:spacing w:beforeLines="50" w:afterLines="50"/>
              <w:jc w:val="center"/>
              <w:rPr>
                <w:rFonts w:hint="default"/>
                <w:lang w:val="en-US" w:eastAsia="zh-CN"/>
              </w:rPr>
            </w:pPr>
            <w:r>
              <w:rPr>
                <w:rFonts w:hint="eastAsia" w:ascii="宋体" w:hAnsi="宋体"/>
                <w:lang w:val="zh-CN" w:bidi="zh-CN"/>
              </w:rPr>
              <w:t>业绩</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s="宋体"/>
                <w:kern w:val="0"/>
                <w:szCs w:val="21"/>
                <w:lang w:val="en-US" w:eastAsia="zh-CN"/>
              </w:rPr>
            </w:pPr>
            <w:r>
              <w:rPr>
                <w:rFonts w:hint="eastAsia" w:cs="宋体"/>
                <w:kern w:val="0"/>
                <w:szCs w:val="21"/>
                <w:lang w:val="en-US" w:eastAsia="zh-CN"/>
              </w:rPr>
              <w:t>6</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hint="eastAsia"/>
                <w:szCs w:val="21"/>
              </w:rPr>
              <w:t>总分</w:t>
            </w:r>
          </w:p>
        </w:tc>
        <w:tc>
          <w:tcPr>
            <w:tcW w:w="308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70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9100" w:type="dxa"/>
            <w:gridSpan w:val="6"/>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注：所有招标文件要求的证明材料提供扫描件放入投标文件。电子招标项目无需提供原件。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2" w:hRule="atLeast"/>
          <w:jc w:val="center"/>
        </w:trPr>
        <w:tc>
          <w:tcPr>
            <w:tcW w:w="91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420" w:firstLineChars="200"/>
              <w:textAlignment w:val="auto"/>
              <w:rPr>
                <w:szCs w:val="21"/>
              </w:rPr>
            </w:pPr>
            <w:r>
              <w:rPr>
                <w:rFonts w:hint="eastAsia"/>
                <w:szCs w:val="21"/>
              </w:rPr>
              <w:t>说明：表格中的评审项及对应分值以评标办法中内容为准。投标单位在投标时依据自身投标文件内容填写“投标单位自评分一览表”，此表格在评标时供评标委员会参考，最终得分以评标委员会评审为准。</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200"/>
              <w:textAlignment w:val="auto"/>
              <w:rPr>
                <w:szCs w:val="21"/>
              </w:rPr>
            </w:pPr>
            <w:r>
              <w:rPr>
                <w:rFonts w:hint="eastAsia"/>
                <w:szCs w:val="21"/>
              </w:rPr>
              <w:t>如供应商在投标时未提供或未填写“投标单位自评分一览表”，则默认为投标单位无条件认可评标委员会对其综合得分分值的评定，标后不接受任何关于评分有误的质疑和投诉。</w:t>
            </w:r>
          </w:p>
        </w:tc>
      </w:tr>
    </w:tbl>
    <w:p>
      <w:pPr>
        <w:spacing w:line="360" w:lineRule="auto"/>
        <w:jc w:val="both"/>
        <w:rPr>
          <w:rFonts w:hint="eastAsia" w:ascii="宋体" w:hAnsi="宋体" w:cs="Times New Roman"/>
          <w:b/>
          <w:bCs/>
          <w:sz w:val="24"/>
          <w:szCs w:val="24"/>
          <w:highlight w:val="white"/>
        </w:rPr>
      </w:pPr>
    </w:p>
    <w:p>
      <w:pPr>
        <w:spacing w:line="360" w:lineRule="auto"/>
        <w:jc w:val="center"/>
        <w:rPr>
          <w:rFonts w:ascii="宋体" w:hAnsi="宋体" w:cs="Times New Roman"/>
          <w:b/>
          <w:bCs/>
          <w:sz w:val="24"/>
          <w:szCs w:val="24"/>
        </w:rPr>
      </w:pPr>
      <w:r>
        <w:rPr>
          <w:rFonts w:hint="eastAsia" w:ascii="宋体" w:hAnsi="宋体" w:cs="Times New Roman"/>
          <w:b/>
          <w:bCs/>
          <w:sz w:val="24"/>
          <w:szCs w:val="24"/>
          <w:highlight w:val="white"/>
          <w:lang w:eastAsia="zh-CN"/>
        </w:rPr>
        <w:t>格式</w:t>
      </w:r>
      <w:r>
        <w:rPr>
          <w:rFonts w:hint="eastAsia" w:ascii="宋体" w:hAnsi="宋体" w:cs="Times New Roman"/>
          <w:b/>
          <w:bCs/>
          <w:sz w:val="24"/>
          <w:szCs w:val="24"/>
          <w:highlight w:val="white"/>
          <w:lang w:val="en-US" w:eastAsia="zh-CN"/>
        </w:rPr>
        <w:t>7、</w:t>
      </w:r>
      <w:r>
        <w:rPr>
          <w:rFonts w:hint="eastAsia" w:ascii="宋体" w:hAnsi="宋体" w:cs="Times New Roman"/>
          <w:b/>
          <w:bCs/>
          <w:sz w:val="24"/>
          <w:szCs w:val="24"/>
          <w:highlight w:val="white"/>
        </w:rPr>
        <w:t>采购需求响应</w:t>
      </w:r>
    </w:p>
    <w:p>
      <w:pPr>
        <w:spacing w:line="360" w:lineRule="auto"/>
        <w:jc w:val="center"/>
        <w:rPr>
          <w:rFonts w:ascii="宋体" w:hAnsi="宋体" w:cs="Times New Roman"/>
          <w:b/>
          <w:bCs/>
          <w:sz w:val="24"/>
          <w:szCs w:val="24"/>
          <w:highlight w:val="white"/>
        </w:rPr>
      </w:pPr>
      <w:r>
        <w:rPr>
          <w:rFonts w:hint="eastAsia" w:ascii="宋体" w:hAnsi="宋体" w:cs="Times New Roman"/>
          <w:b/>
          <w:bCs/>
          <w:sz w:val="24"/>
          <w:szCs w:val="24"/>
        </w:rPr>
        <w:t>（格式自拟）</w:t>
      </w:r>
    </w:p>
    <w:p>
      <w:pPr>
        <w:pStyle w:val="2"/>
      </w:pPr>
    </w:p>
    <w:p>
      <w:pPr>
        <w:snapToGrid w:val="0"/>
        <w:spacing w:afterLines="50"/>
        <w:jc w:val="center"/>
        <w:outlineLvl w:val="0"/>
        <w:rPr>
          <w:rFonts w:ascii="宋体" w:hAnsi="宋体"/>
          <w:b/>
          <w:bCs/>
          <w:sz w:val="24"/>
          <w:szCs w:val="24"/>
        </w:rPr>
      </w:pPr>
      <w:r>
        <w:rPr>
          <w:rFonts w:hint="eastAsia" w:ascii="宋体" w:hAnsi="宋体" w:cs="Times New Roman"/>
          <w:b/>
          <w:bCs/>
          <w:sz w:val="24"/>
          <w:szCs w:val="24"/>
          <w:highlight w:val="white"/>
        </w:rPr>
        <w:t>格式</w:t>
      </w:r>
      <w:r>
        <w:rPr>
          <w:rFonts w:hint="eastAsia" w:ascii="宋体" w:hAnsi="宋体" w:cs="Times New Roman"/>
          <w:b/>
          <w:bCs/>
          <w:sz w:val="24"/>
          <w:szCs w:val="24"/>
          <w:highlight w:val="white"/>
          <w:lang w:val="en-US" w:eastAsia="zh-CN"/>
        </w:rPr>
        <w:t>8</w:t>
      </w:r>
      <w:r>
        <w:rPr>
          <w:rFonts w:hint="eastAsia" w:ascii="宋体" w:hAnsi="宋体"/>
          <w:b/>
          <w:sz w:val="24"/>
          <w:szCs w:val="24"/>
        </w:rPr>
        <w:t>、</w:t>
      </w:r>
      <w:r>
        <w:rPr>
          <w:rFonts w:hint="eastAsia" w:ascii="宋体" w:hAnsi="宋体"/>
          <w:b/>
          <w:bCs/>
          <w:sz w:val="24"/>
          <w:szCs w:val="24"/>
        </w:rPr>
        <w:t>信誉承诺</w:t>
      </w:r>
    </w:p>
    <w:p>
      <w:pPr>
        <w:spacing w:line="360" w:lineRule="auto"/>
        <w:ind w:firstLine="480" w:firstLineChars="200"/>
        <w:rPr>
          <w:rFonts w:ascii="宋体" w:hAnsi="宋体"/>
          <w:sz w:val="24"/>
          <w:szCs w:val="24"/>
        </w:rPr>
      </w:pPr>
      <w:r>
        <w:rPr>
          <w:rFonts w:hint="eastAsia" w:ascii="宋体" w:hAnsi="宋体"/>
          <w:sz w:val="24"/>
          <w:szCs w:val="24"/>
        </w:rPr>
        <w:t>本公司郑重声明，我公司无以下不良信用记录情形：</w:t>
      </w:r>
    </w:p>
    <w:p>
      <w:pPr>
        <w:spacing w:line="360" w:lineRule="auto"/>
        <w:ind w:firstLine="240" w:firstLineChars="100"/>
        <w:rPr>
          <w:rFonts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1 \* GB3</w:instrText>
      </w:r>
      <w:r>
        <w:rPr>
          <w:rFonts w:hint="eastAsia" w:ascii="宋体" w:hAnsi="宋体"/>
          <w:bCs/>
          <w:sz w:val="24"/>
          <w:szCs w:val="24"/>
        </w:rPr>
        <w:fldChar w:fldCharType="separate"/>
      </w:r>
      <w:r>
        <w:rPr>
          <w:rFonts w:hint="eastAsia" w:ascii="宋体" w:hAnsi="宋体"/>
          <w:bCs/>
          <w:sz w:val="24"/>
          <w:szCs w:val="24"/>
        </w:rPr>
        <w:t>①</w:t>
      </w:r>
      <w:r>
        <w:rPr>
          <w:rFonts w:hint="eastAsia" w:ascii="宋体" w:hAnsi="宋体"/>
          <w:bCs/>
          <w:sz w:val="24"/>
          <w:szCs w:val="24"/>
        </w:rPr>
        <w:fldChar w:fldCharType="end"/>
      </w:r>
      <w:r>
        <w:rPr>
          <w:rFonts w:hint="eastAsia" w:ascii="宋体" w:hAnsi="宋体"/>
          <w:bCs/>
          <w:sz w:val="24"/>
          <w:szCs w:val="24"/>
        </w:rPr>
        <w:t>被最高人民法院在“信用中国”网站（www.creditchina.gov.cn）列入失信被执行人受惩黑名单；</w:t>
      </w:r>
    </w:p>
    <w:p>
      <w:pPr>
        <w:spacing w:line="360" w:lineRule="auto"/>
        <w:ind w:firstLine="240" w:firstLineChars="100"/>
        <w:rPr>
          <w:rFonts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2 \* GB3</w:instrText>
      </w:r>
      <w:r>
        <w:rPr>
          <w:rFonts w:hint="eastAsia" w:ascii="宋体" w:hAnsi="宋体"/>
          <w:bCs/>
          <w:sz w:val="24"/>
          <w:szCs w:val="24"/>
        </w:rPr>
        <w:fldChar w:fldCharType="separate"/>
      </w:r>
      <w:r>
        <w:rPr>
          <w:rFonts w:hint="eastAsia" w:ascii="宋体" w:hAnsi="宋体"/>
          <w:bCs/>
          <w:sz w:val="24"/>
          <w:szCs w:val="24"/>
        </w:rPr>
        <w:t>②</w:t>
      </w:r>
      <w:r>
        <w:rPr>
          <w:rFonts w:hint="eastAsia" w:ascii="宋体" w:hAnsi="宋体"/>
          <w:bCs/>
          <w:sz w:val="24"/>
          <w:szCs w:val="24"/>
        </w:rPr>
        <w:fldChar w:fldCharType="end"/>
      </w:r>
      <w:r>
        <w:rPr>
          <w:rFonts w:hint="eastAsia" w:ascii="宋体" w:hAnsi="宋体"/>
          <w:bCs/>
          <w:sz w:val="24"/>
          <w:szCs w:val="24"/>
        </w:rPr>
        <w:t>被国家税务总局列入“重大税收违法案件当事人”名单。</w:t>
      </w:r>
    </w:p>
    <w:p>
      <w:pPr>
        <w:spacing w:line="360" w:lineRule="auto"/>
        <w:ind w:left="479" w:leftChars="114" w:hanging="240" w:hangingChars="100"/>
        <w:rPr>
          <w:rFonts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3 \* GB3</w:instrText>
      </w:r>
      <w:r>
        <w:rPr>
          <w:rFonts w:hint="eastAsia" w:ascii="宋体" w:hAnsi="宋体"/>
          <w:bCs/>
          <w:sz w:val="24"/>
          <w:szCs w:val="24"/>
        </w:rPr>
        <w:fldChar w:fldCharType="separate"/>
      </w:r>
      <w:r>
        <w:rPr>
          <w:rFonts w:hint="eastAsia" w:ascii="宋体" w:hAnsi="宋体"/>
          <w:bCs/>
          <w:sz w:val="24"/>
          <w:szCs w:val="24"/>
        </w:rPr>
        <w:t>③</w:t>
      </w:r>
      <w:r>
        <w:rPr>
          <w:rFonts w:hint="eastAsia" w:ascii="宋体" w:hAnsi="宋体"/>
          <w:bCs/>
          <w:sz w:val="24"/>
          <w:szCs w:val="24"/>
        </w:rPr>
        <w:fldChar w:fldCharType="end"/>
      </w:r>
      <w:r>
        <w:rPr>
          <w:rFonts w:hint="eastAsia" w:ascii="宋体" w:hAnsi="宋体"/>
          <w:bCs/>
          <w:sz w:val="24"/>
          <w:szCs w:val="24"/>
        </w:rPr>
        <w:t>被中国政府采购网（www.ccgp.gov.cn）列入“政府采购严重违法失信行为记录名单。</w:t>
      </w:r>
    </w:p>
    <w:p>
      <w:pPr>
        <w:spacing w:line="360" w:lineRule="auto"/>
        <w:ind w:left="479" w:leftChars="114" w:hanging="240" w:hangingChars="100"/>
        <w:rPr>
          <w:rFonts w:ascii="宋体" w:hAnsi="宋体"/>
          <w:bCs/>
          <w:sz w:val="24"/>
          <w:szCs w:val="24"/>
        </w:rPr>
      </w:pPr>
      <w:r>
        <w:rPr>
          <w:rFonts w:hint="eastAsia" w:ascii="宋体" w:hAnsi="宋体"/>
          <w:bCs/>
          <w:sz w:val="24"/>
          <w:szCs w:val="24"/>
        </w:rPr>
        <w:t>④被工商行政管理机关在国家企业信用信息公示系统（www.gsxt.gov.cn）中列入严重违法失信企业名单。</w:t>
      </w:r>
    </w:p>
    <w:p>
      <w:pPr>
        <w:spacing w:line="360" w:lineRule="auto"/>
        <w:ind w:firstLine="480" w:firstLineChars="200"/>
        <w:rPr>
          <w:rFonts w:ascii="宋体" w:hAnsi="宋体"/>
          <w:sz w:val="24"/>
          <w:szCs w:val="24"/>
        </w:rPr>
      </w:pPr>
      <w:r>
        <w:rPr>
          <w:rFonts w:hint="eastAsia" w:ascii="宋体" w:hAnsi="宋体"/>
          <w:sz w:val="24"/>
          <w:szCs w:val="24"/>
        </w:rPr>
        <w:t>我公司已就上述不良信用行为按照招标文件中投标人须知前附表规定进行了查询。</w:t>
      </w:r>
    </w:p>
    <w:p>
      <w:pPr>
        <w:spacing w:line="360" w:lineRule="auto"/>
        <w:ind w:firstLine="480" w:firstLineChars="200"/>
        <w:rPr>
          <w:rFonts w:ascii="宋体" w:hAnsi="宋体"/>
          <w:color w:val="000000"/>
          <w:kern w:val="0"/>
          <w:sz w:val="24"/>
          <w:szCs w:val="24"/>
        </w:rPr>
      </w:pPr>
      <w:r>
        <w:rPr>
          <w:rFonts w:hint="eastAsia" w:ascii="宋体" w:hAnsi="宋体"/>
          <w:sz w:val="24"/>
          <w:szCs w:val="24"/>
        </w:rPr>
        <w:t>我公司承诺：合同签订前，若我公司具有不良信用记录情形，贵方可取消我公司中标资格或者不授予合同，所有责任由我公司自行承担。同时，我公司愿意无条件接受监管部门的调查处理。 我方承诺不存在本项目招标公告中所列</w:t>
      </w:r>
      <w:r>
        <w:rPr>
          <w:rFonts w:hint="eastAsia" w:ascii="宋体" w:hAnsi="宋体"/>
          <w:bCs/>
          <w:color w:val="000000"/>
          <w:kern w:val="0"/>
          <w:sz w:val="24"/>
          <w:szCs w:val="24"/>
        </w:rPr>
        <w:t>不良信用记录</w:t>
      </w:r>
      <w:r>
        <w:rPr>
          <w:rFonts w:hint="eastAsia" w:ascii="宋体" w:hAnsi="宋体"/>
          <w:color w:val="000000"/>
          <w:kern w:val="0"/>
          <w:sz w:val="24"/>
          <w:szCs w:val="24"/>
        </w:rPr>
        <w:t>。</w:t>
      </w:r>
      <w:r>
        <w:rPr>
          <w:rFonts w:hint="eastAsia" w:ascii="宋体" w:hAnsi="宋体"/>
          <w:sz w:val="24"/>
          <w:szCs w:val="24"/>
        </w:rPr>
        <w:t>若我方中标后查询不符</w:t>
      </w:r>
      <w:r>
        <w:rPr>
          <w:rFonts w:hint="eastAsia" w:ascii="宋体" w:hAnsi="宋体"/>
          <w:color w:val="000000"/>
          <w:kern w:val="0"/>
          <w:sz w:val="24"/>
          <w:szCs w:val="24"/>
        </w:rPr>
        <w:t>，视为我方虚假投标，可取消中标资格并承担相应责任。</w:t>
      </w:r>
      <w:r>
        <w:rPr>
          <w:rFonts w:hint="eastAsia" w:ascii="宋体" w:hAnsi="宋体"/>
          <w:sz w:val="24"/>
          <w:szCs w:val="24"/>
        </w:rPr>
        <w:t>若我方（乙方）中标后，我方承诺严格按照招标文件规定的供货方式（期限）供货及严格履行售后服务承诺。</w:t>
      </w:r>
    </w:p>
    <w:p>
      <w:pPr>
        <w:spacing w:line="360" w:lineRule="auto"/>
        <w:rPr>
          <w:rFonts w:ascii="宋体" w:hAnsi="宋体"/>
          <w:sz w:val="24"/>
          <w:szCs w:val="24"/>
        </w:rPr>
      </w:pPr>
    </w:p>
    <w:p>
      <w:pPr>
        <w:spacing w:line="360" w:lineRule="auto"/>
        <w:ind w:left="4200" w:leftChars="2000"/>
        <w:rPr>
          <w:rFonts w:hint="eastAsia" w:ascii="宋体" w:hAnsi="宋体"/>
          <w:sz w:val="24"/>
          <w:szCs w:val="24"/>
        </w:rPr>
      </w:pPr>
      <w:r>
        <w:rPr>
          <w:rFonts w:hint="eastAsia" w:ascii="宋体" w:hAnsi="宋体"/>
          <w:sz w:val="24"/>
          <w:szCs w:val="24"/>
        </w:rPr>
        <w:t>供应商名称公章：</w:t>
      </w:r>
    </w:p>
    <w:p>
      <w:pPr>
        <w:spacing w:line="360" w:lineRule="auto"/>
        <w:ind w:left="4200" w:leftChars="2000"/>
        <w:rPr>
          <w:rFonts w:ascii="宋体" w:hAnsi="宋体"/>
          <w:sz w:val="24"/>
          <w:szCs w:val="24"/>
        </w:rPr>
      </w:pPr>
      <w:r>
        <w:rPr>
          <w:rFonts w:hint="eastAsia" w:ascii="宋体" w:hAnsi="宋体"/>
          <w:sz w:val="24"/>
          <w:szCs w:val="24"/>
        </w:rPr>
        <w:t>日期：</w:t>
      </w:r>
    </w:p>
    <w:p>
      <w:pPr>
        <w:spacing w:line="360" w:lineRule="auto"/>
        <w:jc w:val="center"/>
        <w:rPr>
          <w:rFonts w:ascii="宋体" w:hAnsi="宋体" w:cs="Times New Roman"/>
          <w:b/>
          <w:bCs/>
          <w:sz w:val="24"/>
          <w:szCs w:val="24"/>
          <w:highlight w:val="white"/>
          <w:lang w:val="zh-CN"/>
        </w:rPr>
      </w:pPr>
      <w:bookmarkStart w:id="159" w:name="_Toc243680621"/>
      <w:bookmarkEnd w:id="159"/>
      <w:bookmarkStart w:id="160" w:name="_Toc243946214"/>
      <w:bookmarkEnd w:id="160"/>
      <w:bookmarkStart w:id="161" w:name="_Toc245740663"/>
    </w:p>
    <w:p>
      <w:pPr>
        <w:pStyle w:val="7"/>
        <w:ind w:right="-21" w:firstLine="0" w:firstLineChars="0"/>
        <w:rPr>
          <w:rFonts w:ascii="宋体" w:hAnsi="宋体" w:cs="Times New Roman"/>
          <w:b/>
          <w:bCs/>
          <w:szCs w:val="24"/>
          <w:highlight w:val="white"/>
          <w:lang w:val="zh-CN"/>
        </w:rPr>
      </w:pPr>
    </w:p>
    <w:p>
      <w:pPr>
        <w:rPr>
          <w:lang w:val="zh-CN"/>
        </w:rPr>
      </w:pPr>
    </w:p>
    <w:p>
      <w:pPr>
        <w:pStyle w:val="22"/>
        <w:ind w:left="0" w:leftChars="0" w:firstLine="0" w:firstLineChars="0"/>
        <w:rPr>
          <w:lang w:val="zh-CN"/>
        </w:rPr>
      </w:pPr>
    </w:p>
    <w:p>
      <w:pPr>
        <w:spacing w:line="360" w:lineRule="auto"/>
        <w:jc w:val="center"/>
        <w:rPr>
          <w:rFonts w:ascii="宋体" w:hAnsi="宋体" w:cs="Times New Roman"/>
          <w:b/>
          <w:bCs/>
          <w:sz w:val="24"/>
          <w:szCs w:val="24"/>
          <w:lang w:val="zh-CN"/>
        </w:rPr>
      </w:pPr>
      <w:r>
        <w:rPr>
          <w:rFonts w:hint="eastAsia" w:ascii="宋体" w:hAnsi="宋体" w:cs="Times New Roman"/>
          <w:b/>
          <w:bCs/>
          <w:sz w:val="24"/>
          <w:szCs w:val="24"/>
          <w:highlight w:val="white"/>
          <w:lang w:val="zh-CN"/>
        </w:rPr>
        <w:t>格式</w:t>
      </w:r>
      <w:bookmarkEnd w:id="161"/>
      <w:r>
        <w:rPr>
          <w:rFonts w:hint="eastAsia" w:ascii="宋体" w:hAnsi="宋体" w:cs="Times New Roman"/>
          <w:b/>
          <w:bCs/>
          <w:sz w:val="24"/>
          <w:szCs w:val="24"/>
          <w:highlight w:val="white"/>
          <w:lang w:val="en-US" w:eastAsia="zh-CN"/>
        </w:rPr>
        <w:t>9</w:t>
      </w:r>
      <w:r>
        <w:rPr>
          <w:rFonts w:hint="eastAsia" w:ascii="宋体" w:hAnsi="宋体" w:cs="Times New Roman"/>
          <w:b/>
          <w:bCs/>
          <w:sz w:val="24"/>
          <w:szCs w:val="24"/>
          <w:lang w:val="zh-CN"/>
        </w:rPr>
        <w:t>、</w:t>
      </w:r>
      <w:r>
        <w:rPr>
          <w:rFonts w:hint="eastAsia" w:ascii="宋体" w:hAnsi="宋体" w:cs="Times New Roman"/>
          <w:b/>
          <w:bCs/>
          <w:sz w:val="24"/>
          <w:szCs w:val="24"/>
          <w:highlight w:val="white"/>
        </w:rPr>
        <w:t>供应商资格证明及评审所需材料</w:t>
      </w:r>
    </w:p>
    <w:p>
      <w:pPr>
        <w:spacing w:line="360" w:lineRule="auto"/>
        <w:jc w:val="left"/>
        <w:rPr>
          <w:rFonts w:ascii="宋体" w:hAnsi="宋体" w:cs="Times New Roman"/>
          <w:b/>
          <w:bCs/>
          <w:sz w:val="24"/>
          <w:szCs w:val="24"/>
          <w:lang w:val="zh-CN"/>
        </w:rPr>
      </w:pPr>
      <w:r>
        <w:rPr>
          <w:rFonts w:hint="eastAsia" w:ascii="宋体" w:hAnsi="宋体"/>
          <w:sz w:val="24"/>
          <w:szCs w:val="24"/>
        </w:rPr>
        <w:t>供应商应仔细查看招标公告、评标办法及招标文件中需提供的资料，确保提供齐全。（加盖公章）</w:t>
      </w:r>
    </w:p>
    <w:p>
      <w:pPr>
        <w:pStyle w:val="22"/>
        <w:ind w:left="0" w:leftChars="0" w:firstLine="0" w:firstLineChars="0"/>
      </w:pPr>
    </w:p>
    <w:p>
      <w:pPr>
        <w:spacing w:line="360" w:lineRule="auto"/>
        <w:jc w:val="center"/>
        <w:rPr>
          <w:rFonts w:ascii="宋体" w:hAnsi="宋体" w:cs="Times New Roman"/>
          <w:b/>
          <w:bCs/>
          <w:sz w:val="24"/>
          <w:szCs w:val="24"/>
          <w:lang w:val="zh-CN"/>
        </w:rPr>
      </w:pPr>
      <w:r>
        <w:rPr>
          <w:rFonts w:hint="eastAsia" w:ascii="宋体" w:hAnsi="宋体" w:cs="Times New Roman"/>
          <w:b/>
          <w:bCs/>
          <w:sz w:val="24"/>
          <w:szCs w:val="24"/>
          <w:lang w:val="zh-CN"/>
        </w:rPr>
        <w:t xml:space="preserve">格式 </w:t>
      </w:r>
      <w:r>
        <w:rPr>
          <w:rFonts w:hint="eastAsia" w:ascii="宋体" w:hAnsi="宋体" w:cs="Times New Roman"/>
          <w:b/>
          <w:bCs/>
          <w:sz w:val="24"/>
          <w:szCs w:val="24"/>
          <w:lang w:val="en-US" w:eastAsia="zh-CN"/>
        </w:rPr>
        <w:t>10</w:t>
      </w:r>
      <w:r>
        <w:rPr>
          <w:rFonts w:hint="eastAsia" w:ascii="宋体" w:hAnsi="宋体" w:cs="Times New Roman"/>
          <w:b/>
          <w:bCs/>
          <w:sz w:val="24"/>
          <w:szCs w:val="24"/>
          <w:lang w:val="zh-CN"/>
        </w:rPr>
        <w:t>、售后服务（格式自拟）</w:t>
      </w:r>
    </w:p>
    <w:p>
      <w:pPr>
        <w:pStyle w:val="6"/>
        <w:rPr>
          <w:lang w:val="zh-CN"/>
        </w:rPr>
      </w:pPr>
    </w:p>
    <w:p>
      <w:pPr>
        <w:rPr>
          <w:lang w:val="zh-CN"/>
        </w:rPr>
      </w:pPr>
    </w:p>
    <w:p>
      <w:pPr>
        <w:pStyle w:val="2"/>
        <w:rPr>
          <w:lang w:val="zh-CN"/>
        </w:rPr>
      </w:pPr>
    </w:p>
    <w:p>
      <w:pPr>
        <w:spacing w:line="360" w:lineRule="auto"/>
        <w:jc w:val="center"/>
        <w:rPr>
          <w:rFonts w:hint="eastAsia" w:ascii="宋体" w:hAnsi="宋体" w:cs="Times New Roman"/>
          <w:b/>
          <w:bCs/>
          <w:sz w:val="24"/>
          <w:szCs w:val="24"/>
          <w:highlight w:val="white"/>
          <w:lang w:val="zh-CN"/>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highlight w:val="white"/>
        </w:rPr>
        <w:t>1</w:t>
      </w:r>
      <w:r>
        <w:rPr>
          <w:rFonts w:hint="eastAsia" w:ascii="宋体" w:hAnsi="宋体" w:cs="Times New Roman"/>
          <w:b/>
          <w:bCs/>
          <w:sz w:val="24"/>
          <w:szCs w:val="24"/>
          <w:highlight w:val="white"/>
          <w:lang w:val="en-US" w:eastAsia="zh-CN"/>
        </w:rPr>
        <w:t>1</w:t>
      </w:r>
      <w:r>
        <w:rPr>
          <w:rFonts w:hint="eastAsia" w:ascii="宋体" w:hAnsi="宋体" w:cs="Times New Roman"/>
          <w:b/>
          <w:bCs/>
          <w:sz w:val="24"/>
          <w:szCs w:val="24"/>
          <w:highlight w:val="white"/>
          <w:lang w:val="zh-CN"/>
        </w:rPr>
        <w:t>、类似业绩</w:t>
      </w:r>
    </w:p>
    <w:p>
      <w:pPr>
        <w:jc w:val="center"/>
        <w:rPr>
          <w:rFonts w:hint="eastAsia"/>
        </w:rPr>
      </w:pPr>
      <w:r>
        <w:rPr>
          <w:rFonts w:hint="eastAsia"/>
        </w:rPr>
        <w:t>1. 业绩承诺函</w:t>
      </w:r>
    </w:p>
    <w:p>
      <w:pPr>
        <w:adjustRightInd w:val="0"/>
        <w:rPr>
          <w:rFonts w:hint="eastAsia" w:cs="Times New Roman"/>
          <w:b/>
          <w:color w:val="000000"/>
          <w:kern w:val="0"/>
          <w:u w:val="single"/>
        </w:rPr>
      </w:pPr>
      <w:r>
        <w:rPr>
          <w:rFonts w:hint="eastAsia" w:cs="Times New Roman"/>
          <w:color w:val="000000"/>
          <w:kern w:val="0"/>
        </w:rPr>
        <w:t>致：</w:t>
      </w:r>
      <w:r>
        <w:rPr>
          <w:rFonts w:hint="eastAsia" w:cs="Times New Roman"/>
          <w:color w:val="000000"/>
          <w:kern w:val="0"/>
          <w:u w:val="single"/>
        </w:rPr>
        <w:t xml:space="preserve">  </w:t>
      </w:r>
      <w:r>
        <w:rPr>
          <w:rFonts w:hint="eastAsia" w:cs="Times New Roman"/>
          <w:b/>
          <w:color w:val="000000"/>
          <w:kern w:val="0"/>
          <w:u w:val="single"/>
        </w:rPr>
        <w:t xml:space="preserve">采购人名称   </w:t>
      </w:r>
    </w:p>
    <w:p>
      <w:pPr>
        <w:ind w:firstLine="435"/>
        <w:rPr>
          <w:rFonts w:hint="eastAsia" w:cs="Times New Roman"/>
          <w:color w:val="000000"/>
          <w:szCs w:val="24"/>
        </w:rPr>
      </w:pPr>
      <w:r>
        <w:rPr>
          <w:rFonts w:hint="eastAsia" w:cs="Times New Roman"/>
          <w:color w:val="000000"/>
          <w:szCs w:val="24"/>
        </w:rPr>
        <w:t>我方承诺：投标文件中所提供的业绩均真实有效，若有质疑，我方承诺会将2个工作日内可就以下业绩信息提供(合同、对应的发票、验收报告或用户评价意见)原件供贵单位核对。若被发现存在任何虚假、隐瞒情况，我公司承担由此产生的一切后果。同时我方承诺贵方可就我方业绩进行公布。</w:t>
      </w:r>
    </w:p>
    <w:p>
      <w:pPr>
        <w:ind w:firstLine="4120" w:firstLineChars="1962"/>
        <w:rPr>
          <w:rFonts w:hint="eastAsia" w:cs="Times New Roman"/>
          <w:color w:val="000000"/>
          <w:szCs w:val="24"/>
          <w:u w:val="single"/>
        </w:rPr>
      </w:pPr>
      <w:r>
        <w:rPr>
          <w:rFonts w:hint="eastAsia" w:cs="Times New Roman"/>
          <w:color w:val="000000"/>
          <w:szCs w:val="24"/>
        </w:rPr>
        <w:t>投标人：</w:t>
      </w:r>
      <w:r>
        <w:rPr>
          <w:rFonts w:hint="eastAsia" w:cs="Times New Roman"/>
          <w:color w:val="000000"/>
          <w:szCs w:val="24"/>
          <w:u w:val="single"/>
        </w:rPr>
        <w:t xml:space="preserve">              </w:t>
      </w:r>
      <w:r>
        <w:rPr>
          <w:rFonts w:hint="eastAsia" w:cs="Times New Roman"/>
          <w:color w:val="000000"/>
          <w:szCs w:val="24"/>
        </w:rPr>
        <w:t>（盖单位章）</w:t>
      </w:r>
    </w:p>
    <w:p>
      <w:pPr>
        <w:tabs>
          <w:tab w:val="left" w:pos="630"/>
        </w:tabs>
        <w:ind w:firstLine="4120" w:firstLineChars="1962"/>
        <w:rPr>
          <w:rFonts w:hint="eastAsia" w:cs="Times New Roman"/>
          <w:color w:val="000000"/>
          <w:szCs w:val="24"/>
        </w:rPr>
      </w:pPr>
      <w:r>
        <w:rPr>
          <w:rFonts w:hint="eastAsia" w:cs="Times New Roman"/>
          <w:color w:val="000000"/>
          <w:szCs w:val="24"/>
        </w:rPr>
        <w:t>日  期：</w:t>
      </w:r>
      <w:r>
        <w:rPr>
          <w:rFonts w:hint="eastAsia" w:cs="Times New Roman"/>
          <w:color w:val="000000"/>
          <w:szCs w:val="24"/>
          <w:u w:val="single"/>
        </w:rPr>
        <w:t xml:space="preserve">                     </w:t>
      </w:r>
    </w:p>
    <w:p>
      <w:pPr>
        <w:jc w:val="center"/>
        <w:rPr>
          <w:rFonts w:hint="eastAsia" w:cs="Times New Roman"/>
          <w:color w:val="000000"/>
          <w:sz w:val="28"/>
          <w:szCs w:val="24"/>
        </w:rPr>
      </w:pPr>
    </w:p>
    <w:p>
      <w:pPr>
        <w:jc w:val="center"/>
        <w:rPr>
          <w:rFonts w:hint="eastAsia"/>
        </w:rPr>
      </w:pPr>
      <w:r>
        <w:rPr>
          <w:rFonts w:hint="eastAsia"/>
        </w:rPr>
        <w:t>2.业绩汇总表</w:t>
      </w:r>
    </w:p>
    <w:tbl>
      <w:tblPr>
        <w:tblStyle w:val="41"/>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68"/>
        <w:gridCol w:w="1596"/>
        <w:gridCol w:w="1078"/>
        <w:gridCol w:w="1612"/>
        <w:gridCol w:w="1487"/>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shd w:val="clear" w:color="auto" w:fill="D7D7D7"/>
            <w:noWrap w:val="0"/>
            <w:vAlign w:val="center"/>
          </w:tcPr>
          <w:p>
            <w:pPr>
              <w:jc w:val="center"/>
              <w:rPr>
                <w:rFonts w:hint="eastAsia" w:cs="Times New Roman"/>
                <w:b/>
                <w:szCs w:val="24"/>
              </w:rPr>
            </w:pPr>
            <w:r>
              <w:rPr>
                <w:rFonts w:hint="eastAsia" w:cs="Times New Roman"/>
                <w:b/>
                <w:szCs w:val="24"/>
              </w:rPr>
              <w:t>序号</w:t>
            </w:r>
          </w:p>
        </w:tc>
        <w:tc>
          <w:tcPr>
            <w:tcW w:w="1268" w:type="dxa"/>
            <w:shd w:val="clear" w:color="auto" w:fill="D7D7D7"/>
            <w:noWrap w:val="0"/>
            <w:vAlign w:val="center"/>
          </w:tcPr>
          <w:p>
            <w:pPr>
              <w:jc w:val="center"/>
              <w:rPr>
                <w:rFonts w:hint="eastAsia" w:cs="Times New Roman"/>
                <w:b/>
                <w:szCs w:val="24"/>
              </w:rPr>
            </w:pPr>
            <w:r>
              <w:rPr>
                <w:rFonts w:hint="eastAsia" w:cs="Times New Roman"/>
                <w:b/>
                <w:szCs w:val="24"/>
              </w:rPr>
              <w:t>项目名称</w:t>
            </w:r>
          </w:p>
        </w:tc>
        <w:tc>
          <w:tcPr>
            <w:tcW w:w="1596" w:type="dxa"/>
            <w:shd w:val="clear" w:color="auto" w:fill="D7D7D7"/>
            <w:noWrap w:val="0"/>
            <w:vAlign w:val="center"/>
          </w:tcPr>
          <w:p>
            <w:pPr>
              <w:widowControl/>
              <w:jc w:val="center"/>
              <w:rPr>
                <w:rFonts w:hint="eastAsia" w:cs="Times New Roman"/>
                <w:b/>
                <w:szCs w:val="24"/>
              </w:rPr>
            </w:pPr>
            <w:r>
              <w:rPr>
                <w:rFonts w:hint="eastAsia" w:cs="Times New Roman"/>
                <w:b/>
                <w:szCs w:val="24"/>
              </w:rPr>
              <w:t>合同主要内容</w:t>
            </w:r>
          </w:p>
        </w:tc>
        <w:tc>
          <w:tcPr>
            <w:tcW w:w="1078" w:type="dxa"/>
            <w:shd w:val="clear" w:color="auto" w:fill="D7D7D7"/>
            <w:noWrap w:val="0"/>
            <w:vAlign w:val="center"/>
          </w:tcPr>
          <w:p>
            <w:pPr>
              <w:jc w:val="center"/>
              <w:rPr>
                <w:rFonts w:hint="eastAsia" w:cs="Times New Roman"/>
                <w:b/>
                <w:szCs w:val="24"/>
              </w:rPr>
            </w:pPr>
            <w:r>
              <w:rPr>
                <w:rFonts w:hint="eastAsia" w:cs="Times New Roman"/>
                <w:b/>
                <w:szCs w:val="24"/>
              </w:rPr>
              <w:t>签约合同价金额</w:t>
            </w:r>
          </w:p>
        </w:tc>
        <w:tc>
          <w:tcPr>
            <w:tcW w:w="1612" w:type="dxa"/>
            <w:shd w:val="clear" w:color="auto" w:fill="D7D7D7"/>
            <w:noWrap w:val="0"/>
            <w:vAlign w:val="center"/>
          </w:tcPr>
          <w:p>
            <w:pPr>
              <w:jc w:val="center"/>
              <w:rPr>
                <w:rFonts w:hint="eastAsia" w:cs="Times New Roman"/>
                <w:b/>
                <w:szCs w:val="24"/>
              </w:rPr>
            </w:pPr>
            <w:r>
              <w:rPr>
                <w:rFonts w:hint="eastAsia" w:cs="Times New Roman"/>
                <w:b/>
                <w:szCs w:val="24"/>
              </w:rPr>
              <w:t>业主单位</w:t>
            </w:r>
          </w:p>
          <w:p>
            <w:pPr>
              <w:jc w:val="center"/>
              <w:rPr>
                <w:rFonts w:hint="eastAsia" w:cs="Times New Roman"/>
                <w:b/>
                <w:szCs w:val="24"/>
              </w:rPr>
            </w:pPr>
            <w:r>
              <w:rPr>
                <w:rFonts w:hint="eastAsia" w:cs="Times New Roman"/>
                <w:b/>
                <w:szCs w:val="24"/>
              </w:rPr>
              <w:t>及联系电话</w:t>
            </w:r>
          </w:p>
        </w:tc>
        <w:tc>
          <w:tcPr>
            <w:tcW w:w="1487" w:type="dxa"/>
            <w:shd w:val="clear" w:color="auto" w:fill="D7D7D7"/>
            <w:noWrap w:val="0"/>
            <w:vAlign w:val="center"/>
          </w:tcPr>
          <w:p>
            <w:pPr>
              <w:jc w:val="center"/>
              <w:rPr>
                <w:rFonts w:cs="Times New Roman"/>
                <w:b/>
                <w:szCs w:val="24"/>
              </w:rPr>
            </w:pPr>
            <w:r>
              <w:rPr>
                <w:rFonts w:hint="eastAsia" w:cs="Times New Roman"/>
                <w:b/>
                <w:szCs w:val="24"/>
              </w:rPr>
              <w:t>合同签订时间及完成情况</w:t>
            </w:r>
          </w:p>
        </w:tc>
        <w:tc>
          <w:tcPr>
            <w:tcW w:w="641" w:type="dxa"/>
            <w:shd w:val="clear" w:color="auto" w:fill="D7D7D7"/>
            <w:noWrap w:val="0"/>
            <w:vAlign w:val="center"/>
          </w:tcPr>
          <w:p>
            <w:pPr>
              <w:jc w:val="center"/>
              <w:rPr>
                <w:rFonts w:hint="eastAsia" w:cs="Times New Roman"/>
                <w:b/>
                <w:szCs w:val="24"/>
              </w:rPr>
            </w:pPr>
            <w:r>
              <w:rPr>
                <w:rFonts w:hint="eastAsia" w:cs="Times New Roman"/>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1</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2</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3</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4</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5</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bl>
    <w:p>
      <w:pPr>
        <w:widowControl/>
        <w:rPr>
          <w:rFonts w:hint="eastAsia" w:hAnsi="Times New Roman" w:cs="Times New Roman"/>
          <w:szCs w:val="21"/>
        </w:rPr>
      </w:pPr>
      <w:r>
        <w:rPr>
          <w:rFonts w:hint="eastAsia" w:hAnsi="Times New Roman" w:cs="Times New Roman"/>
          <w:szCs w:val="21"/>
        </w:rPr>
        <w:t>注：业绩证明材料附件具体要求见招标文招标公告及评标办法要求。</w:t>
      </w:r>
    </w:p>
    <w:p>
      <w:pPr>
        <w:pStyle w:val="2"/>
        <w:rPr>
          <w:rFonts w:hint="eastAsia"/>
          <w:lang w:val="zh-CN"/>
        </w:rPr>
      </w:pPr>
    </w:p>
    <w:p>
      <w:pPr>
        <w:spacing w:line="360" w:lineRule="auto"/>
        <w:jc w:val="center"/>
        <w:rPr>
          <w:rFonts w:ascii="宋体" w:hAnsi="宋体" w:cs="Times New Roman"/>
          <w:b/>
          <w:bCs/>
          <w:sz w:val="24"/>
          <w:szCs w:val="24"/>
          <w:highlight w:val="white"/>
          <w:lang w:val="zh-CN"/>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highlight w:val="white"/>
          <w:lang w:val="en-US" w:eastAsia="zh-CN"/>
        </w:rPr>
        <w:t>12、</w:t>
      </w:r>
      <w:r>
        <w:rPr>
          <w:rFonts w:hint="eastAsia" w:ascii="宋体" w:hAnsi="宋体"/>
          <w:b/>
          <w:bCs/>
          <w:sz w:val="24"/>
          <w:szCs w:val="24"/>
          <w:lang w:bidi="zh-CN"/>
        </w:rPr>
        <w:t>中小企业声明函</w:t>
      </w:r>
    </w:p>
    <w:p>
      <w:pPr>
        <w:pStyle w:val="8"/>
        <w:spacing w:line="360" w:lineRule="auto"/>
        <w:ind w:firstLine="480" w:firstLineChars="200"/>
        <w:jc w:val="left"/>
        <w:rPr>
          <w:rFonts w:hAnsi="宋体" w:cs="宋体"/>
          <w:sz w:val="24"/>
          <w:szCs w:val="24"/>
        </w:rPr>
      </w:pPr>
      <w:r>
        <w:rPr>
          <w:rFonts w:hint="eastAsia" w:hAnsi="宋体" w:cs="宋体"/>
          <w:sz w:val="24"/>
          <w:szCs w:val="24"/>
        </w:rPr>
        <w:t>本公司(联合体)郑重声明，根据《政府采购促进中小企业发展管理办法》(财库( 2020 )46号)的规定，本公司(联合体)参加</w:t>
      </w:r>
      <w:r>
        <w:rPr>
          <w:rFonts w:hint="eastAsia" w:hAnsi="宋体" w:cs="宋体"/>
          <w:sz w:val="24"/>
          <w:szCs w:val="24"/>
          <w:u w:val="single"/>
        </w:rPr>
        <w:t xml:space="preserve">  (单位名称)  </w:t>
      </w:r>
      <w:r>
        <w:rPr>
          <w:rFonts w:hint="eastAsia" w:hAnsi="宋体" w:cs="宋体"/>
          <w:sz w:val="24"/>
          <w:szCs w:val="24"/>
        </w:rPr>
        <w:t>的</w:t>
      </w:r>
      <w:r>
        <w:rPr>
          <w:rFonts w:hint="eastAsia" w:hAnsi="宋体" w:cs="宋体"/>
          <w:sz w:val="24"/>
          <w:szCs w:val="24"/>
          <w:u w:val="single"/>
        </w:rPr>
        <w:t xml:space="preserve"> (项目名称) </w:t>
      </w:r>
      <w:r>
        <w:rPr>
          <w:rFonts w:hint="eastAsia"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8"/>
        <w:numPr>
          <w:ilvl w:val="0"/>
          <w:numId w:val="6"/>
        </w:numPr>
        <w:spacing w:line="360" w:lineRule="auto"/>
        <w:jc w:val="left"/>
        <w:rPr>
          <w:rFonts w:hAnsi="宋体" w:cs="宋体"/>
          <w:sz w:val="24"/>
          <w:szCs w:val="24"/>
        </w:rPr>
      </w:pPr>
      <w:r>
        <w:rPr>
          <w:rFonts w:hint="eastAsia" w:hAnsi="宋体" w:cs="宋体"/>
          <w:sz w:val="24"/>
          <w:szCs w:val="24"/>
          <w:u w:val="single"/>
        </w:rPr>
        <w:t xml:space="preserve"> (标的名称)</w:t>
      </w:r>
      <w:r>
        <w:rPr>
          <w:rFonts w:hint="eastAsia" w:hAnsi="宋体" w:cs="宋体"/>
          <w:sz w:val="24"/>
          <w:szCs w:val="24"/>
        </w:rPr>
        <w:t>，属于</w:t>
      </w:r>
      <w:r>
        <w:rPr>
          <w:rFonts w:hint="eastAsia" w:hAnsi="宋体" w:cs="宋体"/>
          <w:sz w:val="24"/>
          <w:szCs w:val="24"/>
          <w:u w:val="single"/>
        </w:rPr>
        <w:t xml:space="preserve"> (采购文件中明确的所属行业)</w:t>
      </w:r>
      <w:r>
        <w:rPr>
          <w:rFonts w:hint="eastAsia" w:hAnsi="宋体" w:cs="宋体"/>
          <w:sz w:val="24"/>
          <w:szCs w:val="24"/>
        </w:rPr>
        <w:t xml:space="preserve"> ；承建(承接)企业为</w:t>
      </w:r>
      <w:r>
        <w:rPr>
          <w:rFonts w:hint="eastAsia" w:hAnsi="宋体" w:cs="宋体"/>
          <w:sz w:val="24"/>
          <w:szCs w:val="24"/>
          <w:u w:val="single"/>
        </w:rPr>
        <w:t xml:space="preserve"> (企业名称)</w:t>
      </w:r>
      <w:r>
        <w:rPr>
          <w:rFonts w:hint="eastAsia" w:hAnsi="宋体" w:cs="宋体"/>
          <w:sz w:val="24"/>
          <w:szCs w:val="24"/>
        </w:rPr>
        <w:t>，从业人员人， 营业收入为万元，资产总额为万元，属于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8"/>
        <w:numPr>
          <w:ilvl w:val="0"/>
          <w:numId w:val="6"/>
        </w:numPr>
        <w:spacing w:line="360" w:lineRule="auto"/>
        <w:jc w:val="left"/>
        <w:rPr>
          <w:rFonts w:hAnsi="宋体" w:cs="宋体"/>
          <w:sz w:val="24"/>
          <w:szCs w:val="24"/>
        </w:rPr>
      </w:pPr>
      <w:r>
        <w:rPr>
          <w:rFonts w:hint="eastAsia" w:hAnsi="宋体" w:cs="宋体"/>
          <w:sz w:val="24"/>
          <w:szCs w:val="24"/>
          <w:u w:val="single"/>
        </w:rPr>
        <w:t xml:space="preserve"> (标的名称)</w:t>
      </w:r>
      <w:r>
        <w:rPr>
          <w:rFonts w:hint="eastAsia" w:hAnsi="宋体" w:cs="宋体"/>
          <w:sz w:val="24"/>
          <w:szCs w:val="24"/>
        </w:rPr>
        <w:t>，属于</w:t>
      </w:r>
      <w:r>
        <w:rPr>
          <w:rFonts w:hint="eastAsia" w:hAnsi="宋体" w:cs="宋体"/>
          <w:sz w:val="24"/>
          <w:szCs w:val="24"/>
          <w:u w:val="single"/>
        </w:rPr>
        <w:t xml:space="preserve"> (采购文件中明确的所属行业)</w:t>
      </w:r>
      <w:r>
        <w:rPr>
          <w:rFonts w:hint="eastAsia" w:hAnsi="宋体" w:cs="宋体"/>
          <w:sz w:val="24"/>
          <w:szCs w:val="24"/>
        </w:rPr>
        <w:t xml:space="preserve"> ；承建(承接)企业为</w:t>
      </w:r>
      <w:r>
        <w:rPr>
          <w:rFonts w:hint="eastAsia" w:hAnsi="宋体" w:cs="宋体"/>
          <w:sz w:val="24"/>
          <w:szCs w:val="24"/>
          <w:u w:val="single"/>
        </w:rPr>
        <w:t xml:space="preserve"> (企业名称)</w:t>
      </w:r>
      <w:r>
        <w:rPr>
          <w:rFonts w:hint="eastAsia" w:hAnsi="宋体" w:cs="宋体"/>
          <w:sz w:val="24"/>
          <w:szCs w:val="24"/>
        </w:rPr>
        <w:t>，从业人员人， 营业收入为万元，资产总额为万元，属于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9"/>
        <w:spacing w:line="360" w:lineRule="auto"/>
        <w:rPr>
          <w:rFonts w:ascii="宋体" w:hAnsi="宋体"/>
          <w:sz w:val="24"/>
        </w:rPr>
      </w:pPr>
      <w:r>
        <w:rPr>
          <w:rFonts w:hint="eastAsia" w:ascii="宋体" w:hAnsi="宋体"/>
          <w:sz w:val="24"/>
        </w:rPr>
        <w:t>......</w:t>
      </w:r>
    </w:p>
    <w:p>
      <w:pPr>
        <w:pStyle w:val="8"/>
        <w:spacing w:line="360" w:lineRule="auto"/>
        <w:ind w:firstLine="480" w:firstLineChars="200"/>
        <w:jc w:val="left"/>
        <w:rPr>
          <w:rFonts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pStyle w:val="8"/>
        <w:spacing w:line="360" w:lineRule="auto"/>
        <w:ind w:firstLine="480" w:firstLineChars="200"/>
        <w:jc w:val="left"/>
        <w:rPr>
          <w:rFonts w:hAnsi="宋体" w:cs="宋体"/>
          <w:sz w:val="24"/>
          <w:szCs w:val="24"/>
        </w:rPr>
      </w:pPr>
      <w:r>
        <w:rPr>
          <w:rFonts w:hint="eastAsia" w:hAnsi="宋体" w:cs="宋体"/>
          <w:sz w:val="24"/>
          <w:szCs w:val="24"/>
        </w:rPr>
        <w:t>本企业对，上述声明内容的真实性负责。如有虛假，将依法承担相应责任。</w:t>
      </w:r>
    </w:p>
    <w:p>
      <w:pPr>
        <w:pStyle w:val="8"/>
        <w:jc w:val="right"/>
        <w:rPr>
          <w:rFonts w:hAnsi="宋体" w:cs="宋体"/>
          <w:sz w:val="24"/>
          <w:szCs w:val="24"/>
        </w:rPr>
      </w:pPr>
    </w:p>
    <w:p>
      <w:pPr>
        <w:pStyle w:val="8"/>
        <w:jc w:val="right"/>
        <w:rPr>
          <w:rFonts w:hAnsi="宋体" w:cs="宋体"/>
          <w:sz w:val="24"/>
          <w:szCs w:val="24"/>
        </w:rPr>
      </w:pPr>
    </w:p>
    <w:p>
      <w:pPr>
        <w:pStyle w:val="8"/>
        <w:spacing w:line="360" w:lineRule="auto"/>
        <w:jc w:val="left"/>
        <w:rPr>
          <w:rFonts w:hAnsi="宋体" w:cs="宋体"/>
          <w:sz w:val="24"/>
          <w:szCs w:val="24"/>
        </w:rPr>
      </w:pPr>
      <w:r>
        <w:rPr>
          <w:rFonts w:hint="eastAsia" w:hAnsi="宋体" w:cs="宋体"/>
          <w:sz w:val="24"/>
          <w:szCs w:val="24"/>
        </w:rPr>
        <w:t>企业名称(盖章) :</w:t>
      </w:r>
    </w:p>
    <w:p>
      <w:pPr>
        <w:pStyle w:val="8"/>
        <w:spacing w:line="360" w:lineRule="auto"/>
        <w:jc w:val="left"/>
        <w:rPr>
          <w:rFonts w:hAnsi="宋体"/>
          <w:sz w:val="24"/>
          <w:szCs w:val="24"/>
        </w:rPr>
      </w:pPr>
      <w:r>
        <w:rPr>
          <w:rFonts w:hint="eastAsia" w:hAnsi="宋体" w:cs="宋体"/>
          <w:sz w:val="24"/>
          <w:szCs w:val="24"/>
        </w:rPr>
        <w:t>日期</w:t>
      </w:r>
      <w:r>
        <w:rPr>
          <w:rFonts w:hint="eastAsia" w:hAnsi="宋体"/>
          <w:sz w:val="24"/>
          <w:szCs w:val="24"/>
        </w:rPr>
        <w:t>:</w:t>
      </w:r>
    </w:p>
    <w:p>
      <w:pPr>
        <w:pStyle w:val="19"/>
        <w:rPr>
          <w:rFonts w:ascii="宋体" w:hAnsi="宋体"/>
          <w:sz w:val="24"/>
          <w:szCs w:val="24"/>
        </w:rPr>
      </w:pPr>
    </w:p>
    <w:p>
      <w:pPr>
        <w:rPr>
          <w:rFonts w:ascii="宋体" w:hAnsi="宋体" w:cs="Times New Roman"/>
          <w:sz w:val="24"/>
          <w:szCs w:val="24"/>
        </w:rPr>
      </w:pPr>
    </w:p>
    <w:p>
      <w:pPr>
        <w:pStyle w:val="22"/>
        <w:ind w:firstLine="480"/>
        <w:rPr>
          <w:rFonts w:ascii="宋体" w:hAnsi="宋体"/>
          <w:sz w:val="24"/>
          <w:szCs w:val="24"/>
        </w:rPr>
      </w:pPr>
    </w:p>
    <w:p>
      <w:pPr>
        <w:pStyle w:val="7"/>
        <w:ind w:right="-21" w:firstLine="540"/>
        <w:rPr>
          <w:rFonts w:ascii="宋体" w:hAnsi="宋体" w:cs="Times New Roman"/>
          <w:szCs w:val="24"/>
        </w:rPr>
      </w:pPr>
    </w:p>
    <w:p>
      <w:pPr>
        <w:rPr>
          <w:rFonts w:ascii="宋体" w:hAnsi="宋体" w:cs="Times New Roman"/>
          <w:sz w:val="24"/>
          <w:szCs w:val="24"/>
        </w:rPr>
      </w:pPr>
    </w:p>
    <w:p>
      <w:pPr>
        <w:pStyle w:val="22"/>
        <w:ind w:firstLine="1687" w:firstLineChars="700"/>
        <w:rPr>
          <w:rFonts w:hint="eastAsia" w:ascii="宋体" w:hAnsi="宋体"/>
          <w:b/>
          <w:bCs/>
          <w:sz w:val="24"/>
          <w:szCs w:val="24"/>
          <w:lang w:val="zh-CN"/>
        </w:rPr>
      </w:pPr>
      <w:r>
        <w:rPr>
          <w:rFonts w:hint="eastAsia" w:ascii="宋体" w:hAnsi="宋体"/>
          <w:b/>
          <w:bCs/>
          <w:sz w:val="24"/>
          <w:szCs w:val="24"/>
          <w:lang w:val="zh-CN"/>
        </w:rPr>
        <w:t xml:space="preserve">格式 </w:t>
      </w:r>
      <w:r>
        <w:rPr>
          <w:rFonts w:hint="eastAsia" w:ascii="宋体" w:hAnsi="宋体"/>
          <w:b/>
          <w:bCs/>
          <w:sz w:val="24"/>
          <w:szCs w:val="24"/>
        </w:rPr>
        <w:t>1</w:t>
      </w:r>
      <w:r>
        <w:rPr>
          <w:rFonts w:hint="eastAsia" w:ascii="宋体" w:hAnsi="宋体"/>
          <w:b/>
          <w:bCs/>
          <w:sz w:val="24"/>
          <w:szCs w:val="24"/>
          <w:lang w:val="en-US" w:eastAsia="zh-CN"/>
        </w:rPr>
        <w:t>3</w:t>
      </w:r>
      <w:r>
        <w:rPr>
          <w:rFonts w:hint="eastAsia" w:ascii="宋体" w:hAnsi="宋体"/>
          <w:b/>
          <w:bCs/>
          <w:sz w:val="24"/>
          <w:szCs w:val="24"/>
          <w:lang w:val="zh-CN"/>
        </w:rPr>
        <w:t>、投标人认为应该提供的其他材料</w:t>
      </w:r>
    </w:p>
    <w:p>
      <w:pPr>
        <w:pStyle w:val="2"/>
        <w:rPr>
          <w:lang w:val="zh-CN"/>
        </w:rPr>
      </w:pPr>
    </w:p>
    <w:p>
      <w:pPr>
        <w:pStyle w:val="22"/>
        <w:ind w:firstLine="482"/>
        <w:rPr>
          <w:rFonts w:hint="eastAsia" w:ascii="宋体" w:hAnsi="宋体"/>
          <w:b/>
          <w:bCs/>
          <w:sz w:val="24"/>
          <w:szCs w:val="24"/>
          <w:lang w:val="zh-CN"/>
        </w:rPr>
      </w:pPr>
    </w:p>
    <w:p>
      <w:pPr>
        <w:pStyle w:val="22"/>
        <w:ind w:firstLine="1687" w:firstLineChars="700"/>
        <w:rPr>
          <w:rFonts w:ascii="宋体" w:hAnsi="宋体"/>
          <w:b/>
          <w:bCs/>
          <w:sz w:val="24"/>
          <w:szCs w:val="24"/>
        </w:rPr>
      </w:pPr>
      <w:r>
        <w:rPr>
          <w:rFonts w:hint="eastAsia" w:ascii="宋体" w:hAnsi="宋体"/>
          <w:b/>
          <w:bCs/>
          <w:sz w:val="24"/>
          <w:szCs w:val="24"/>
          <w:lang w:val="zh-CN"/>
        </w:rPr>
        <w:t xml:space="preserve">格式 </w:t>
      </w:r>
      <w:r>
        <w:rPr>
          <w:rFonts w:hint="eastAsia" w:ascii="宋体" w:hAnsi="宋体"/>
          <w:b/>
          <w:bCs/>
          <w:sz w:val="24"/>
          <w:szCs w:val="24"/>
        </w:rPr>
        <w:t>1</w:t>
      </w:r>
      <w:r>
        <w:rPr>
          <w:rFonts w:hint="eastAsia" w:ascii="宋体" w:hAnsi="宋体"/>
          <w:b/>
          <w:bCs/>
          <w:sz w:val="24"/>
          <w:szCs w:val="24"/>
          <w:lang w:val="en-US" w:eastAsia="zh-CN"/>
        </w:rPr>
        <w:t>4</w:t>
      </w:r>
      <w:r>
        <w:rPr>
          <w:rFonts w:hint="eastAsia" w:ascii="宋体" w:hAnsi="宋体"/>
          <w:b/>
          <w:bCs/>
          <w:sz w:val="24"/>
          <w:szCs w:val="24"/>
          <w:lang w:val="zh-CN"/>
        </w:rPr>
        <w:t>、</w:t>
      </w:r>
      <w:r>
        <w:rPr>
          <w:rFonts w:hint="eastAsia" w:ascii="宋体" w:hAnsi="宋体"/>
          <w:b/>
          <w:bCs/>
          <w:sz w:val="24"/>
          <w:szCs w:val="24"/>
        </w:rPr>
        <w:t>最终报价或第</w:t>
      </w:r>
      <w:r>
        <w:rPr>
          <w:rFonts w:hint="eastAsia" w:ascii="宋体" w:hAnsi="宋体"/>
          <w:b/>
          <w:bCs/>
          <w:sz w:val="24"/>
          <w:szCs w:val="24"/>
          <w:u w:val="single"/>
        </w:rPr>
        <w:t xml:space="preserve">  </w:t>
      </w:r>
      <w:r>
        <w:rPr>
          <w:rFonts w:hint="eastAsia" w:ascii="宋体" w:hAnsi="宋体"/>
          <w:b/>
          <w:bCs/>
          <w:sz w:val="24"/>
          <w:szCs w:val="24"/>
        </w:rPr>
        <w:t>次报价表</w:t>
      </w:r>
    </w:p>
    <w:p>
      <w:pPr>
        <w:jc w:val="center"/>
        <w:rPr>
          <w:rFonts w:ascii="宋体" w:hAnsi="宋体"/>
          <w:b/>
          <w:bCs/>
          <w:sz w:val="24"/>
          <w:szCs w:val="24"/>
        </w:rPr>
      </w:pPr>
    </w:p>
    <w:p>
      <w:pPr>
        <w:spacing w:line="360" w:lineRule="auto"/>
        <w:ind w:firstLine="240" w:firstLineChars="100"/>
        <w:rPr>
          <w:rFonts w:ascii="宋体" w:hAnsi="宋体"/>
          <w:sz w:val="24"/>
          <w:szCs w:val="24"/>
        </w:rPr>
      </w:pPr>
      <w:r>
        <w:rPr>
          <w:rFonts w:hint="eastAsia" w:ascii="宋体" w:hAnsi="宋体"/>
          <w:sz w:val="24"/>
          <w:szCs w:val="24"/>
        </w:rPr>
        <w:t xml:space="preserve">项目编号：                                              货币单位： 元    </w:t>
      </w:r>
    </w:p>
    <w:tbl>
      <w:tblPr>
        <w:tblStyle w:val="41"/>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2543" w:type="dxa"/>
            <w:tcBorders>
              <w:top w:val="single" w:color="auto" w:sz="4" w:space="0"/>
              <w:bottom w:val="single" w:color="auto" w:sz="4" w:space="0"/>
              <w:right w:val="single" w:color="auto" w:sz="4" w:space="0"/>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项 目 名 称</w:t>
            </w:r>
          </w:p>
        </w:tc>
        <w:tc>
          <w:tcPr>
            <w:tcW w:w="6497" w:type="dxa"/>
            <w:tcBorders>
              <w:top w:val="single" w:color="auto" w:sz="4" w:space="0"/>
              <w:bottom w:val="single" w:color="auto" w:sz="4" w:space="0"/>
              <w:right w:val="single" w:color="auto" w:sz="4" w:space="0"/>
            </w:tcBorders>
            <w:noWrap/>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2543" w:type="dxa"/>
            <w:tcBorders>
              <w:top w:val="nil"/>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lang w:eastAsia="zh-CN"/>
              </w:rPr>
              <w:t>投标供应商</w:t>
            </w:r>
            <w:r>
              <w:rPr>
                <w:rFonts w:hint="eastAsia" w:ascii="宋体" w:hAnsi="宋体"/>
                <w:sz w:val="24"/>
                <w:szCs w:val="24"/>
              </w:rPr>
              <w:t>名称</w:t>
            </w:r>
          </w:p>
        </w:tc>
        <w:tc>
          <w:tcPr>
            <w:tcW w:w="6497" w:type="dxa"/>
            <w:tcBorders>
              <w:top w:val="nil"/>
            </w:tcBorders>
            <w:noWrap/>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atLeast"/>
          <w:jc w:val="center"/>
        </w:trPr>
        <w:tc>
          <w:tcPr>
            <w:tcW w:w="2543" w:type="dxa"/>
            <w:tcBorders>
              <w:bottom w:val="single" w:color="auto" w:sz="4" w:space="0"/>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投标报价</w:t>
            </w:r>
          </w:p>
          <w:p>
            <w:pPr>
              <w:wordWrap w:val="0"/>
              <w:topLinePunct/>
              <w:spacing w:line="360" w:lineRule="auto"/>
              <w:jc w:val="center"/>
              <w:rPr>
                <w:rFonts w:ascii="宋体" w:hAnsi="宋体"/>
                <w:sz w:val="24"/>
                <w:szCs w:val="24"/>
              </w:rPr>
            </w:pPr>
            <w:r>
              <w:rPr>
                <w:rFonts w:hint="eastAsia" w:ascii="宋体" w:hAnsi="宋体"/>
                <w:sz w:val="24"/>
                <w:szCs w:val="24"/>
              </w:rPr>
              <w:t>（人民币）</w:t>
            </w:r>
          </w:p>
        </w:tc>
        <w:tc>
          <w:tcPr>
            <w:tcW w:w="6497" w:type="dxa"/>
            <w:tcBorders>
              <w:bottom w:val="single" w:color="auto" w:sz="4" w:space="0"/>
            </w:tcBorders>
            <w:noWrap/>
            <w:vAlign w:val="center"/>
          </w:tcPr>
          <w:p>
            <w:pPr>
              <w:snapToGrid w:val="0"/>
              <w:rPr>
                <w:rFonts w:ascii="宋体" w:hAnsi="宋体"/>
                <w:sz w:val="24"/>
                <w:szCs w:val="24"/>
              </w:rPr>
            </w:pPr>
          </w:p>
          <w:p>
            <w:pPr>
              <w:snapToGrid w:val="0"/>
              <w:rPr>
                <w:rFonts w:ascii="宋体" w:hAnsi="宋体"/>
                <w:sz w:val="24"/>
                <w:szCs w:val="24"/>
              </w:rPr>
            </w:pPr>
            <w:r>
              <w:rPr>
                <w:rFonts w:hint="eastAsia" w:ascii="宋体" w:hAnsi="宋体"/>
                <w:sz w:val="24"/>
                <w:szCs w:val="24"/>
              </w:rPr>
              <w:t>(大写）人民币</w:t>
            </w:r>
          </w:p>
          <w:p>
            <w:pPr>
              <w:wordWrap w:val="0"/>
              <w:topLinePunct/>
              <w:rPr>
                <w:rFonts w:ascii="宋体" w:hAnsi="宋体"/>
                <w:sz w:val="24"/>
                <w:szCs w:val="24"/>
              </w:rPr>
            </w:pPr>
          </w:p>
          <w:p>
            <w:pPr>
              <w:wordWrap w:val="0"/>
              <w:topLinePunc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2543" w:type="dxa"/>
            <w:tcBorders>
              <w:bottom w:val="single" w:color="auto" w:sz="4" w:space="0"/>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质量要求</w:t>
            </w:r>
          </w:p>
        </w:tc>
        <w:tc>
          <w:tcPr>
            <w:tcW w:w="6497" w:type="dxa"/>
            <w:tcBorders>
              <w:bottom w:val="single" w:color="auto" w:sz="4" w:space="0"/>
            </w:tcBorders>
            <w:noWrap/>
            <w:vAlign w:val="center"/>
          </w:tcPr>
          <w:p>
            <w:pPr>
              <w:wordWrap w:val="0"/>
              <w:topLinePunct/>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4" w:hRule="atLeast"/>
          <w:jc w:val="center"/>
        </w:trPr>
        <w:tc>
          <w:tcPr>
            <w:tcW w:w="2543" w:type="dxa"/>
            <w:noWrap/>
            <w:vAlign w:val="center"/>
          </w:tcPr>
          <w:p>
            <w:pPr>
              <w:wordWrap w:val="0"/>
              <w:topLinePunct/>
              <w:spacing w:line="360" w:lineRule="auto"/>
              <w:jc w:val="center"/>
              <w:rPr>
                <w:rFonts w:ascii="宋体" w:hAnsi="宋体"/>
                <w:sz w:val="24"/>
                <w:szCs w:val="24"/>
              </w:rPr>
            </w:pPr>
            <w:r>
              <w:rPr>
                <w:rFonts w:hint="eastAsia" w:ascii="宋体" w:hAnsi="宋体"/>
                <w:sz w:val="24"/>
                <w:szCs w:val="24"/>
                <w:lang w:eastAsia="zh-CN"/>
              </w:rPr>
              <w:t>供货安装期</w:t>
            </w:r>
          </w:p>
        </w:tc>
        <w:tc>
          <w:tcPr>
            <w:tcW w:w="6497" w:type="dxa"/>
            <w:noWrap/>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2543" w:type="dxa"/>
            <w:noWrap/>
            <w:vAlign w:val="center"/>
          </w:tcPr>
          <w:p>
            <w:pPr>
              <w:wordWrap w:val="0"/>
              <w:topLinePunct/>
              <w:spacing w:line="360" w:lineRule="auto"/>
              <w:jc w:val="center"/>
              <w:rPr>
                <w:rFonts w:ascii="宋体" w:hAnsi="宋体"/>
                <w:sz w:val="24"/>
                <w:szCs w:val="24"/>
              </w:rPr>
            </w:pPr>
            <w:r>
              <w:rPr>
                <w:rFonts w:hint="eastAsia" w:ascii="宋体" w:hAnsi="宋体"/>
                <w:sz w:val="24"/>
                <w:szCs w:val="24"/>
              </w:rPr>
              <w:t>付款方式</w:t>
            </w:r>
          </w:p>
          <w:p>
            <w:pPr>
              <w:wordWrap w:val="0"/>
              <w:topLinePunct/>
              <w:spacing w:line="360" w:lineRule="auto"/>
              <w:jc w:val="center"/>
              <w:rPr>
                <w:rFonts w:ascii="宋体" w:hAnsi="宋体"/>
                <w:sz w:val="24"/>
                <w:szCs w:val="24"/>
              </w:rPr>
            </w:pPr>
            <w:r>
              <w:rPr>
                <w:rFonts w:hint="eastAsia" w:ascii="宋体" w:hAnsi="宋体"/>
                <w:sz w:val="24"/>
                <w:szCs w:val="24"/>
              </w:rPr>
              <w:t>是否响应</w:t>
            </w:r>
          </w:p>
        </w:tc>
        <w:tc>
          <w:tcPr>
            <w:tcW w:w="6497" w:type="dxa"/>
            <w:noWrap/>
            <w:vAlign w:val="center"/>
          </w:tcPr>
          <w:p>
            <w:pPr>
              <w:wordWrap w:val="0"/>
              <w:topLinePunct/>
              <w:spacing w:line="360" w:lineRule="auto"/>
              <w:rPr>
                <w:rFonts w:ascii="宋体" w:hAnsi="宋体"/>
                <w:sz w:val="24"/>
                <w:szCs w:val="24"/>
              </w:rPr>
            </w:pPr>
            <w:r>
              <w:rPr>
                <w:rFonts w:hint="eastAsia" w:ascii="宋体" w:hAnsi="宋体"/>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jc w:val="center"/>
        </w:trPr>
        <w:tc>
          <w:tcPr>
            <w:tcW w:w="2543" w:type="dxa"/>
            <w:noWrap/>
            <w:vAlign w:val="center"/>
          </w:tcPr>
          <w:p>
            <w:pPr>
              <w:wordWrap w:val="0"/>
              <w:topLinePunct/>
              <w:spacing w:line="360" w:lineRule="auto"/>
              <w:jc w:val="center"/>
              <w:rPr>
                <w:rFonts w:ascii="宋体" w:hAnsi="宋体"/>
                <w:sz w:val="24"/>
                <w:szCs w:val="24"/>
              </w:rPr>
            </w:pPr>
            <w:r>
              <w:rPr>
                <w:rFonts w:hint="eastAsia" w:ascii="宋体" w:hAnsi="宋体"/>
                <w:sz w:val="24"/>
                <w:szCs w:val="24"/>
              </w:rPr>
              <w:t>备注</w:t>
            </w:r>
          </w:p>
        </w:tc>
        <w:tc>
          <w:tcPr>
            <w:tcW w:w="6497" w:type="dxa"/>
            <w:noWrap/>
            <w:vAlign w:val="center"/>
          </w:tcPr>
          <w:p>
            <w:pPr>
              <w:wordWrap w:val="0"/>
              <w:topLinePunct/>
              <w:spacing w:line="360" w:lineRule="auto"/>
              <w:rPr>
                <w:rFonts w:ascii="宋体" w:hAnsi="宋体"/>
                <w:sz w:val="24"/>
                <w:szCs w:val="24"/>
              </w:rPr>
            </w:pPr>
          </w:p>
        </w:tc>
      </w:tr>
    </w:tbl>
    <w:p>
      <w:pPr>
        <w:pStyle w:val="91"/>
        <w:spacing w:line="360" w:lineRule="auto"/>
        <w:rPr>
          <w:rFonts w:ascii="宋体" w:hAnsi="宋体"/>
          <w:sz w:val="24"/>
          <w:szCs w:val="24"/>
        </w:rPr>
      </w:pPr>
    </w:p>
    <w:p>
      <w:pPr>
        <w:pStyle w:val="91"/>
        <w:spacing w:line="360" w:lineRule="auto"/>
        <w:rPr>
          <w:rFonts w:ascii="宋体" w:hAnsi="宋体"/>
          <w:sz w:val="24"/>
          <w:szCs w:val="24"/>
        </w:rPr>
      </w:pPr>
      <w:r>
        <w:rPr>
          <w:rFonts w:hint="eastAsia" w:ascii="宋体" w:hAnsi="宋体"/>
          <w:sz w:val="24"/>
          <w:szCs w:val="24"/>
          <w:lang w:eastAsia="zh-CN"/>
        </w:rPr>
        <w:t>投标</w:t>
      </w:r>
      <w:r>
        <w:rPr>
          <w:rFonts w:hint="eastAsia" w:ascii="宋体" w:hAnsi="宋体"/>
          <w:sz w:val="24"/>
          <w:szCs w:val="24"/>
        </w:rPr>
        <w:t xml:space="preserve">供应商名称(公章)：              </w:t>
      </w:r>
      <w:r>
        <w:rPr>
          <w:rFonts w:hint="eastAsia" w:ascii="宋体" w:hAnsi="宋体"/>
          <w:sz w:val="24"/>
          <w:szCs w:val="24"/>
          <w:lang w:val="en-US" w:eastAsia="zh-CN"/>
        </w:rPr>
        <w:t xml:space="preserve"> </w:t>
      </w:r>
      <w:r>
        <w:rPr>
          <w:rFonts w:hint="eastAsia" w:ascii="宋体" w:hAnsi="宋体"/>
          <w:sz w:val="24"/>
          <w:szCs w:val="24"/>
        </w:rPr>
        <w:t>授权代表（或法人代表）签字或盖章：</w:t>
      </w:r>
    </w:p>
    <w:p>
      <w:pPr>
        <w:spacing w:line="360" w:lineRule="auto"/>
        <w:jc w:val="left"/>
        <w:rPr>
          <w:rFonts w:ascii="宋体" w:hAnsi="宋体"/>
          <w:b/>
          <w:sz w:val="24"/>
          <w:szCs w:val="24"/>
          <w:lang w:val="zh-CN"/>
        </w:rPr>
      </w:pPr>
    </w:p>
    <w:p>
      <w:pPr>
        <w:spacing w:before="156" w:beforeLines="50" w:after="156" w:afterLines="50" w:line="600" w:lineRule="auto"/>
        <w:jc w:val="left"/>
        <w:rPr>
          <w:lang w:val="en-US"/>
        </w:rPr>
      </w:pPr>
      <w:r>
        <w:rPr>
          <w:rFonts w:hint="eastAsia" w:ascii="宋体" w:hAnsi="宋体"/>
          <w:b/>
          <w:sz w:val="24"/>
          <w:szCs w:val="24"/>
          <w:lang w:val="zh-CN"/>
        </w:rPr>
        <w:t>注</w:t>
      </w:r>
      <w:r>
        <w:rPr>
          <w:rFonts w:hint="eastAsia" w:asciiTheme="majorEastAsia" w:hAnsiTheme="majorEastAsia" w:eastAsiaTheme="majorEastAsia" w:cstheme="majorEastAsia"/>
          <w:b/>
          <w:bCs/>
          <w:kern w:val="0"/>
          <w:sz w:val="24"/>
          <w:szCs w:val="24"/>
        </w:rPr>
        <w:t>：本页&lt;最终报价书&gt;由</w:t>
      </w:r>
      <w:r>
        <w:rPr>
          <w:rFonts w:hint="eastAsia" w:asciiTheme="majorEastAsia" w:hAnsiTheme="majorEastAsia" w:eastAsiaTheme="majorEastAsia" w:cstheme="majorEastAsia"/>
          <w:b/>
          <w:bCs/>
          <w:kern w:val="0"/>
          <w:sz w:val="24"/>
          <w:szCs w:val="24"/>
          <w:lang w:eastAsia="zh-CN"/>
        </w:rPr>
        <w:t>投标</w:t>
      </w:r>
      <w:r>
        <w:rPr>
          <w:rFonts w:hint="eastAsia" w:asciiTheme="majorEastAsia" w:hAnsiTheme="majorEastAsia" w:eastAsiaTheme="majorEastAsia" w:cstheme="majorEastAsia"/>
          <w:b/>
          <w:bCs/>
          <w:kern w:val="0"/>
          <w:sz w:val="24"/>
          <w:szCs w:val="24"/>
        </w:rPr>
        <w:t>供应商填写</w:t>
      </w:r>
      <w:r>
        <w:rPr>
          <w:rFonts w:hint="eastAsia" w:asciiTheme="majorEastAsia" w:hAnsiTheme="majorEastAsia" w:eastAsiaTheme="majorEastAsia" w:cstheme="majorEastAsia"/>
          <w:b/>
          <w:bCs/>
          <w:kern w:val="0"/>
          <w:sz w:val="24"/>
          <w:szCs w:val="24"/>
          <w:lang w:eastAsia="zh-CN"/>
        </w:rPr>
        <w:t>并</w:t>
      </w:r>
      <w:r>
        <w:rPr>
          <w:rFonts w:hint="eastAsia" w:asciiTheme="majorEastAsia" w:hAnsiTheme="majorEastAsia" w:eastAsiaTheme="majorEastAsia" w:cstheme="majorEastAsia"/>
          <w:b/>
          <w:bCs/>
          <w:kern w:val="0"/>
          <w:sz w:val="24"/>
          <w:szCs w:val="24"/>
        </w:rPr>
        <w:t>加盖公章（不需</w:t>
      </w:r>
      <w:r>
        <w:rPr>
          <w:rFonts w:hint="eastAsia" w:asciiTheme="majorEastAsia" w:hAnsiTheme="majorEastAsia" w:eastAsiaTheme="majorEastAsia" w:cstheme="majorEastAsia"/>
          <w:b/>
          <w:bCs/>
          <w:kern w:val="0"/>
          <w:sz w:val="24"/>
          <w:szCs w:val="24"/>
          <w:lang w:eastAsia="zh-CN"/>
        </w:rPr>
        <w:t>放</w:t>
      </w:r>
      <w:r>
        <w:rPr>
          <w:rFonts w:hint="eastAsia" w:asciiTheme="majorEastAsia" w:hAnsiTheme="majorEastAsia" w:eastAsiaTheme="majorEastAsia" w:cstheme="majorEastAsia"/>
          <w:b/>
          <w:bCs/>
          <w:kern w:val="0"/>
          <w:sz w:val="24"/>
          <w:szCs w:val="24"/>
        </w:rPr>
        <w:t>在</w:t>
      </w:r>
      <w:r>
        <w:rPr>
          <w:rFonts w:hint="eastAsia" w:asciiTheme="majorEastAsia" w:hAnsiTheme="majorEastAsia" w:eastAsiaTheme="majorEastAsia" w:cstheme="majorEastAsia"/>
          <w:b/>
          <w:bCs/>
          <w:kern w:val="0"/>
          <w:sz w:val="24"/>
          <w:szCs w:val="24"/>
          <w:lang w:eastAsia="zh-CN"/>
        </w:rPr>
        <w:t>磋商</w:t>
      </w:r>
      <w:r>
        <w:rPr>
          <w:rFonts w:hint="eastAsia" w:asciiTheme="majorEastAsia" w:hAnsiTheme="majorEastAsia" w:eastAsiaTheme="majorEastAsia" w:cstheme="majorEastAsia"/>
          <w:b/>
          <w:bCs/>
          <w:kern w:val="0"/>
          <w:sz w:val="24"/>
          <w:szCs w:val="24"/>
        </w:rPr>
        <w:t>响应文件内），</w:t>
      </w:r>
      <w:r>
        <w:rPr>
          <w:rFonts w:hint="eastAsia" w:asciiTheme="majorEastAsia" w:hAnsiTheme="majorEastAsia" w:eastAsiaTheme="majorEastAsia" w:cstheme="majorEastAsia"/>
          <w:b w:val="0"/>
          <w:bCs w:val="0"/>
          <w:kern w:val="0"/>
          <w:sz w:val="24"/>
          <w:szCs w:val="24"/>
          <w:u w:val="none"/>
        </w:rPr>
        <w:t>该表供</w:t>
      </w:r>
      <w:r>
        <w:rPr>
          <w:rFonts w:hint="eastAsia" w:asciiTheme="majorEastAsia" w:hAnsiTheme="majorEastAsia" w:eastAsiaTheme="majorEastAsia" w:cstheme="majorEastAsia"/>
          <w:b w:val="0"/>
          <w:bCs w:val="0"/>
          <w:kern w:val="0"/>
          <w:sz w:val="24"/>
          <w:szCs w:val="24"/>
          <w:u w:val="none"/>
          <w:lang w:eastAsia="zh-CN"/>
        </w:rPr>
        <w:t>二次</w:t>
      </w:r>
      <w:r>
        <w:rPr>
          <w:rFonts w:hint="eastAsia" w:asciiTheme="majorEastAsia" w:hAnsiTheme="majorEastAsia" w:eastAsiaTheme="majorEastAsia" w:cstheme="majorEastAsia"/>
          <w:b w:val="0"/>
          <w:bCs w:val="0"/>
          <w:kern w:val="0"/>
          <w:sz w:val="24"/>
          <w:szCs w:val="24"/>
          <w:u w:val="none"/>
        </w:rPr>
        <w:t>报价使用</w:t>
      </w:r>
      <w:r>
        <w:rPr>
          <w:rFonts w:hint="eastAsia" w:asciiTheme="majorEastAsia" w:hAnsiTheme="majorEastAsia" w:eastAsiaTheme="majorEastAsia" w:cstheme="majorEastAsia"/>
          <w:b w:val="0"/>
          <w:bCs w:val="0"/>
          <w:kern w:val="0"/>
          <w:sz w:val="24"/>
          <w:szCs w:val="24"/>
          <w:u w:val="none"/>
          <w:lang w:eastAsia="zh-CN"/>
        </w:rPr>
        <w:t>，也是</w:t>
      </w:r>
      <w:r>
        <w:rPr>
          <w:rFonts w:hint="eastAsia" w:asciiTheme="majorEastAsia" w:hAnsiTheme="majorEastAsia" w:eastAsiaTheme="majorEastAsia" w:cstheme="majorEastAsia"/>
          <w:kern w:val="0"/>
          <w:sz w:val="24"/>
          <w:szCs w:val="24"/>
        </w:rPr>
        <w:t>最终</w:t>
      </w:r>
      <w:r>
        <w:rPr>
          <w:rFonts w:hint="eastAsia" w:asciiTheme="majorEastAsia" w:hAnsiTheme="majorEastAsia" w:eastAsiaTheme="majorEastAsia" w:cstheme="majorEastAsia"/>
          <w:kern w:val="0"/>
          <w:sz w:val="24"/>
          <w:szCs w:val="24"/>
          <w:lang w:eastAsia="zh-CN"/>
        </w:rPr>
        <w:t>分项供货</w:t>
      </w:r>
      <w:r>
        <w:rPr>
          <w:rFonts w:hint="eastAsia" w:asciiTheme="majorEastAsia" w:hAnsiTheme="majorEastAsia" w:eastAsiaTheme="majorEastAsia" w:cstheme="majorEastAsia"/>
          <w:kern w:val="0"/>
          <w:sz w:val="24"/>
          <w:szCs w:val="24"/>
        </w:rPr>
        <w:t>报价</w:t>
      </w:r>
      <w:r>
        <w:rPr>
          <w:rFonts w:hint="eastAsia" w:asciiTheme="majorEastAsia" w:hAnsiTheme="majorEastAsia" w:eastAsiaTheme="majorEastAsia" w:cstheme="majorEastAsia"/>
          <w:kern w:val="0"/>
          <w:sz w:val="24"/>
          <w:szCs w:val="24"/>
          <w:lang w:eastAsia="zh-CN"/>
        </w:rPr>
        <w:t>，签订合同及结算的依据。</w:t>
      </w:r>
    </w:p>
    <w:sectPr>
      <w:footerReference r:id="rId3" w:type="default"/>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黑体;SimHei">
    <w:altName w:val="宋体"/>
    <w:panose1 w:val="00000000000000000000"/>
    <w:charset w:val="00"/>
    <w:family w:val="roman"/>
    <w:pitch w:val="default"/>
    <w:sig w:usb0="00000000" w:usb1="00000000" w:usb2="00000000" w:usb3="00000000" w:csb0="00040001" w:csb1="00000000"/>
  </w:font>
  <w:font w:name="仿宋_GB2312;仿宋">
    <w:altName w:val="宋体"/>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Malgun Gothic Semilight">
    <w:altName w:val="宋体"/>
    <w:panose1 w:val="00000000000000000000"/>
    <w:charset w:val="86"/>
    <w:family w:val="swiss"/>
    <w:pitch w:val="default"/>
    <w:sig w:usb0="00000000" w:usb1="00000000" w:usb2="00000012" w:usb3="00000000" w:csb0="203E01BD" w:csb1="D7FF0000"/>
  </w:font>
  <w:font w:name="宋体;SimSun">
    <w:altName w:val="宋体"/>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1"/>
                            <w:tabs>
                              <w:tab w:val="center" w:pos="4153"/>
                              <w:tab w:val="right" w:pos="8306"/>
                            </w:tabs>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mdEy70BAABjAwAADgAAAAAAAAABACAAAAAiAQAAZHJzL2Uyb0RvYy54bWxQSwUG&#10;AAAAAAYABgBZAQAAUQUAAAAA&#10;">
              <v:fill on="f" focussize="0,0"/>
              <v:stroke on="f" weight="1.25pt"/>
              <v:imagedata o:title=""/>
              <o:lock v:ext="edit" aspectratio="f"/>
              <v:textbox inset="0mm,0mm,0mm,0mm" style="mso-fit-shape-to-text:t;">
                <w:txbxContent>
                  <w:p>
                    <w:pPr>
                      <w:pStyle w:val="21"/>
                      <w:tabs>
                        <w:tab w:val="center" w:pos="4153"/>
                        <w:tab w:val="right" w:pos="8306"/>
                      </w:tabs>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9668"/>
    <w:multiLevelType w:val="singleLevel"/>
    <w:tmpl w:val="86199668"/>
    <w:lvl w:ilvl="0" w:tentative="0">
      <w:start w:val="7"/>
      <w:numFmt w:val="chineseCounting"/>
      <w:suff w:val="nothing"/>
      <w:lvlText w:val="%1、"/>
      <w:lvlJc w:val="left"/>
      <w:rPr>
        <w:rFonts w:hint="eastAsia"/>
      </w:rPr>
    </w:lvl>
  </w:abstractNum>
  <w:abstractNum w:abstractNumId="1">
    <w:nsid w:val="8A3FB28B"/>
    <w:multiLevelType w:val="singleLevel"/>
    <w:tmpl w:val="8A3FB28B"/>
    <w:lvl w:ilvl="0" w:tentative="0">
      <w:start w:val="1"/>
      <w:numFmt w:val="chineseCounting"/>
      <w:suff w:val="space"/>
      <w:lvlText w:val="第%1章"/>
      <w:lvlJc w:val="left"/>
      <w:rPr>
        <w:rFonts w:hint="eastAsia"/>
      </w:rPr>
    </w:lvl>
  </w:abstractNum>
  <w:abstractNum w:abstractNumId="2">
    <w:nsid w:val="022FFC3E"/>
    <w:multiLevelType w:val="singleLevel"/>
    <w:tmpl w:val="022FFC3E"/>
    <w:lvl w:ilvl="0" w:tentative="0">
      <w:start w:val="2"/>
      <w:numFmt w:val="chineseCounting"/>
      <w:suff w:val="nothing"/>
      <w:lvlText w:val="%1、"/>
      <w:lvlJc w:val="left"/>
      <w:rPr>
        <w:rFonts w:hint="eastAsia"/>
      </w:rPr>
    </w:lvl>
  </w:abstractNum>
  <w:abstractNum w:abstractNumId="3">
    <w:nsid w:val="1AC89A7E"/>
    <w:multiLevelType w:val="singleLevel"/>
    <w:tmpl w:val="1AC89A7E"/>
    <w:lvl w:ilvl="0" w:tentative="0">
      <w:start w:val="1"/>
      <w:numFmt w:val="decimal"/>
      <w:suff w:val="space"/>
      <w:lvlText w:val="%1."/>
      <w:lvlJc w:val="left"/>
    </w:lvl>
  </w:abstractNum>
  <w:abstractNum w:abstractNumId="4">
    <w:nsid w:val="67C46CFC"/>
    <w:multiLevelType w:val="singleLevel"/>
    <w:tmpl w:val="67C46CFC"/>
    <w:lvl w:ilvl="0" w:tentative="0">
      <w:start w:val="3"/>
      <w:numFmt w:val="chineseCounting"/>
      <w:suff w:val="space"/>
      <w:lvlText w:val="第%1章"/>
      <w:lvlJc w:val="left"/>
      <w:rPr>
        <w:rFonts w:hint="eastAsia"/>
      </w:rPr>
    </w:lvl>
  </w:abstractNum>
  <w:abstractNum w:abstractNumId="5">
    <w:nsid w:val="7DC259D5"/>
    <w:multiLevelType w:val="multilevel"/>
    <w:tmpl w:val="7DC259D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NotTrackMoves/>
  <w:documentProtection w:enforcement="0"/>
  <w:defaultTabStop w:val="420"/>
  <w:drawingGridHorizontalSpacing w:val="105"/>
  <w:drawingGridVerticalSpacing w:val="265"/>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5254"/>
    <w:rsid w:val="00172A27"/>
    <w:rsid w:val="001B0A19"/>
    <w:rsid w:val="00285389"/>
    <w:rsid w:val="00316BA8"/>
    <w:rsid w:val="00433E89"/>
    <w:rsid w:val="005A323C"/>
    <w:rsid w:val="007332DE"/>
    <w:rsid w:val="008207E5"/>
    <w:rsid w:val="008737D0"/>
    <w:rsid w:val="009A7F9A"/>
    <w:rsid w:val="00A43CD6"/>
    <w:rsid w:val="00AC71BA"/>
    <w:rsid w:val="00B51C83"/>
    <w:rsid w:val="00C27155"/>
    <w:rsid w:val="00C57F22"/>
    <w:rsid w:val="00DA7C46"/>
    <w:rsid w:val="00DC6EEB"/>
    <w:rsid w:val="00E42A6A"/>
    <w:rsid w:val="00EE62D5"/>
    <w:rsid w:val="05923FC5"/>
    <w:rsid w:val="0663332F"/>
    <w:rsid w:val="08603855"/>
    <w:rsid w:val="10456075"/>
    <w:rsid w:val="11996427"/>
    <w:rsid w:val="11AD3CEF"/>
    <w:rsid w:val="1D0F436B"/>
    <w:rsid w:val="1E78791B"/>
    <w:rsid w:val="24222B62"/>
    <w:rsid w:val="2A1825B9"/>
    <w:rsid w:val="2B200C81"/>
    <w:rsid w:val="2B93034E"/>
    <w:rsid w:val="2BE802D6"/>
    <w:rsid w:val="396F6F6A"/>
    <w:rsid w:val="3A6F573E"/>
    <w:rsid w:val="3AC132C7"/>
    <w:rsid w:val="3DB8019E"/>
    <w:rsid w:val="434555A3"/>
    <w:rsid w:val="44AC70E5"/>
    <w:rsid w:val="452A4649"/>
    <w:rsid w:val="51237775"/>
    <w:rsid w:val="558D17F6"/>
    <w:rsid w:val="585A04EE"/>
    <w:rsid w:val="59661405"/>
    <w:rsid w:val="5E1A7521"/>
    <w:rsid w:val="60DB0CAB"/>
    <w:rsid w:val="61AD0BFA"/>
    <w:rsid w:val="648C33B6"/>
    <w:rsid w:val="6639285A"/>
    <w:rsid w:val="66D02559"/>
    <w:rsid w:val="67DD5F8C"/>
    <w:rsid w:val="68C71F14"/>
    <w:rsid w:val="6A600946"/>
    <w:rsid w:val="6B0B5FBF"/>
    <w:rsid w:val="6DE736E1"/>
    <w:rsid w:val="6E7F7EA0"/>
    <w:rsid w:val="715555EF"/>
    <w:rsid w:val="725C042B"/>
    <w:rsid w:val="793206B7"/>
    <w:rsid w:val="799E4664"/>
    <w:rsid w:val="7A495ED8"/>
    <w:rsid w:val="7B08284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1"/>
      <w:lang w:val="en-US" w:eastAsia="zh-CN" w:bidi="ar-SA"/>
    </w:rPr>
  </w:style>
  <w:style w:type="paragraph" w:styleId="2">
    <w:name w:val="heading 1"/>
    <w:basedOn w:val="1"/>
    <w:next w:val="1"/>
    <w:link w:val="44"/>
    <w:qFormat/>
    <w:uiPriority w:val="0"/>
    <w:pPr>
      <w:keepNext/>
      <w:keepLines/>
      <w:spacing w:before="340" w:after="330" w:line="576" w:lineRule="auto"/>
      <w:outlineLvl w:val="0"/>
    </w:pPr>
    <w:rPr>
      <w:rFonts w:ascii="Calibri" w:hAnsi="Calibri" w:cs="Times New Roman"/>
      <w:b/>
      <w:bCs/>
      <w:kern w:val="44"/>
      <w:sz w:val="30"/>
      <w:szCs w:val="30"/>
    </w:rPr>
  </w:style>
  <w:style w:type="paragraph" w:styleId="3">
    <w:name w:val="heading 2"/>
    <w:basedOn w:val="1"/>
    <w:next w:val="1"/>
    <w:link w:val="45"/>
    <w:qFormat/>
    <w:uiPriority w:val="0"/>
    <w:pPr>
      <w:keepNext/>
      <w:keepLines/>
      <w:spacing w:before="260" w:after="260" w:line="415" w:lineRule="auto"/>
      <w:ind w:firstLine="628"/>
      <w:jc w:val="center"/>
      <w:outlineLvl w:val="1"/>
    </w:pPr>
    <w:rPr>
      <w:rFonts w:ascii="Arial" w:hAnsi="Arial" w:eastAsia="黑体" w:cs="Times New Roman"/>
      <w:b/>
      <w:bCs/>
      <w:kern w:val="0"/>
      <w:sz w:val="32"/>
      <w:szCs w:val="32"/>
    </w:rPr>
  </w:style>
  <w:style w:type="paragraph" w:styleId="4">
    <w:name w:val="heading 3"/>
    <w:basedOn w:val="1"/>
    <w:next w:val="1"/>
    <w:link w:val="46"/>
    <w:qFormat/>
    <w:uiPriority w:val="0"/>
    <w:pPr>
      <w:keepNext/>
      <w:keepLines/>
      <w:spacing w:before="260" w:after="260" w:line="415" w:lineRule="auto"/>
      <w:jc w:val="center"/>
      <w:outlineLvl w:val="2"/>
    </w:pPr>
    <w:rPr>
      <w:rFonts w:ascii="宋体" w:hAnsi="Calibri" w:cs="Times New Roman"/>
      <w:b/>
      <w:bCs/>
      <w:kern w:val="0"/>
      <w:sz w:val="32"/>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cs="Times New Roman"/>
      <w:b/>
      <w:bCs/>
      <w:color w:val="000000"/>
      <w:kern w:val="0"/>
      <w:sz w:val="28"/>
      <w:szCs w:val="28"/>
    </w:rPr>
  </w:style>
  <w:style w:type="paragraph" w:styleId="6">
    <w:name w:val="heading 6"/>
    <w:basedOn w:val="1"/>
    <w:next w:val="1"/>
    <w:unhideWhenUsed/>
    <w:qFormat/>
    <w:uiPriority w:val="9"/>
    <w:pPr>
      <w:keepNext/>
      <w:keepLines/>
      <w:spacing w:before="240" w:after="64" w:line="320" w:lineRule="auto"/>
      <w:outlineLvl w:val="5"/>
    </w:pPr>
    <w:rPr>
      <w:rFonts w:ascii="Calibri Light" w:hAnsi="Calibri Light" w:cs="Times New Roman"/>
      <w:b/>
      <w:bCs/>
      <w:sz w:val="24"/>
      <w:szCs w:val="24"/>
    </w:rPr>
  </w:style>
  <w:style w:type="character" w:default="1" w:styleId="27">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First Indent"/>
    <w:basedOn w:val="8"/>
    <w:next w:val="1"/>
    <w:qFormat/>
    <w:uiPriority w:val="0"/>
    <w:pPr>
      <w:autoSpaceDE w:val="0"/>
      <w:autoSpaceDN w:val="0"/>
      <w:adjustRightInd w:val="0"/>
      <w:spacing w:line="360" w:lineRule="auto"/>
      <w:ind w:right="-24" w:rightChars="-10" w:firstLine="425" w:firstLineChars="225"/>
    </w:pPr>
    <w:rPr>
      <w:rFonts w:ascii="Arial" w:eastAsia="仿宋_GB2312" w:cs="Arial"/>
      <w:sz w:val="24"/>
      <w:szCs w:val="32"/>
    </w:rPr>
  </w:style>
  <w:style w:type="paragraph" w:styleId="8">
    <w:name w:val="Body Text"/>
    <w:basedOn w:val="1"/>
    <w:next w:val="9"/>
    <w:link w:val="51"/>
    <w:qFormat/>
    <w:uiPriority w:val="0"/>
    <w:rPr>
      <w:rFonts w:ascii="宋体" w:hAnsi="Arial" w:cs="Times New Roman"/>
      <w:kern w:val="0"/>
      <w:sz w:val="28"/>
      <w:szCs w:val="28"/>
    </w:rPr>
  </w:style>
  <w:style w:type="paragraph" w:styleId="9">
    <w:name w:val="toc 2"/>
    <w:basedOn w:val="1"/>
    <w:next w:val="1"/>
    <w:qFormat/>
    <w:uiPriority w:val="0"/>
    <w:pPr>
      <w:ind w:left="210"/>
      <w:jc w:val="left"/>
    </w:pPr>
    <w:rPr>
      <w:smallCaps/>
      <w:kern w:val="1"/>
      <w:sz w:val="28"/>
      <w:szCs w:val="24"/>
    </w:rPr>
  </w:style>
  <w:style w:type="paragraph" w:styleId="10">
    <w:name w:val="Normal Indent"/>
    <w:basedOn w:val="1"/>
    <w:link w:val="48"/>
    <w:qFormat/>
    <w:uiPriority w:val="0"/>
    <w:pPr>
      <w:widowControl/>
      <w:ind w:firstLine="420"/>
      <w:jc w:val="left"/>
    </w:pPr>
    <w:rPr>
      <w:rFonts w:cs="Times New Roman"/>
      <w:kern w:val="0"/>
      <w:sz w:val="20"/>
      <w:szCs w:val="20"/>
    </w:rPr>
  </w:style>
  <w:style w:type="paragraph" w:styleId="11">
    <w:name w:val="Document Map"/>
    <w:basedOn w:val="1"/>
    <w:link w:val="49"/>
    <w:qFormat/>
    <w:uiPriority w:val="0"/>
    <w:rPr>
      <w:rFonts w:ascii="宋体" w:cs="Times New Roman"/>
      <w:sz w:val="18"/>
      <w:szCs w:val="18"/>
    </w:rPr>
  </w:style>
  <w:style w:type="paragraph" w:styleId="12">
    <w:name w:val="annotation text"/>
    <w:basedOn w:val="1"/>
    <w:qFormat/>
    <w:uiPriority w:val="0"/>
    <w:pPr>
      <w:jc w:val="left"/>
    </w:pPr>
  </w:style>
  <w:style w:type="paragraph" w:styleId="13">
    <w:name w:val="Body Text 3"/>
    <w:basedOn w:val="1"/>
    <w:link w:val="50"/>
    <w:qFormat/>
    <w:uiPriority w:val="0"/>
    <w:rPr>
      <w:rFonts w:ascii="黑体" w:hAnsi="Arial" w:eastAsia="黑体" w:cs="Times New Roman"/>
      <w:b/>
      <w:bCs/>
      <w:kern w:val="0"/>
      <w:sz w:val="28"/>
      <w:szCs w:val="28"/>
    </w:rPr>
  </w:style>
  <w:style w:type="paragraph" w:styleId="14">
    <w:name w:val="Body Text Indent"/>
    <w:basedOn w:val="1"/>
    <w:next w:val="15"/>
    <w:link w:val="43"/>
    <w:qFormat/>
    <w:uiPriority w:val="0"/>
    <w:pPr>
      <w:ind w:firstLine="645"/>
    </w:pPr>
    <w:rPr>
      <w:rFonts w:ascii="楷体_GB2312" w:hAnsi="Calibri" w:eastAsia="楷体_GB2312" w:cs="Times New Roman"/>
      <w:kern w:val="0"/>
      <w:sz w:val="32"/>
      <w:szCs w:val="32"/>
    </w:rPr>
  </w:style>
  <w:style w:type="paragraph" w:styleId="15">
    <w:name w:val="envelope return"/>
    <w:basedOn w:val="1"/>
    <w:qFormat/>
    <w:uiPriority w:val="0"/>
    <w:pPr>
      <w:snapToGrid w:val="0"/>
    </w:pPr>
    <w:rPr>
      <w:rFonts w:ascii="Arial" w:hAnsi="Arial" w:cs="Arial"/>
      <w:szCs w:val="24"/>
    </w:rPr>
  </w:style>
  <w:style w:type="paragraph" w:styleId="16">
    <w:name w:val="List 2"/>
    <w:basedOn w:val="1"/>
    <w:qFormat/>
    <w:uiPriority w:val="0"/>
    <w:pPr>
      <w:spacing w:before="100" w:beforeAutospacing="1" w:after="100" w:afterAutospacing="1"/>
      <w:ind w:left="100" w:leftChars="200" w:hanging="200" w:hangingChars="200"/>
    </w:pPr>
    <w:rPr>
      <w:rFonts w:cs="Times New Roman"/>
    </w:rPr>
  </w:style>
  <w:style w:type="paragraph" w:styleId="17">
    <w:name w:val="toc 3"/>
    <w:basedOn w:val="1"/>
    <w:next w:val="1"/>
    <w:qFormat/>
    <w:uiPriority w:val="0"/>
    <w:pPr>
      <w:spacing w:before="100" w:beforeAutospacing="1" w:after="100" w:afterAutospacing="1"/>
      <w:ind w:left="420"/>
      <w:jc w:val="left"/>
    </w:pPr>
    <w:rPr>
      <w:rFonts w:cs="Times New Roman"/>
      <w:i/>
      <w:iCs/>
    </w:rPr>
  </w:style>
  <w:style w:type="paragraph" w:styleId="18">
    <w:name w:val="Plain Text"/>
    <w:basedOn w:val="1"/>
    <w:link w:val="52"/>
    <w:qFormat/>
    <w:uiPriority w:val="0"/>
    <w:rPr>
      <w:rFonts w:ascii="宋体" w:hAnsi="Courier New" w:cs="Times New Roman"/>
      <w:kern w:val="0"/>
      <w:sz w:val="20"/>
    </w:rPr>
  </w:style>
  <w:style w:type="paragraph" w:styleId="19">
    <w:name w:val="Date"/>
    <w:basedOn w:val="1"/>
    <w:next w:val="1"/>
    <w:link w:val="53"/>
    <w:qFormat/>
    <w:uiPriority w:val="0"/>
    <w:rPr>
      <w:rFonts w:ascii="Calibri" w:hAnsi="Calibri" w:cs="Times New Roman"/>
      <w:b/>
      <w:bCs/>
      <w:kern w:val="0"/>
      <w:sz w:val="28"/>
      <w:szCs w:val="28"/>
    </w:rPr>
  </w:style>
  <w:style w:type="paragraph" w:styleId="20">
    <w:name w:val="Balloon Text"/>
    <w:basedOn w:val="1"/>
    <w:link w:val="54"/>
    <w:qFormat/>
    <w:uiPriority w:val="0"/>
    <w:rPr>
      <w:rFonts w:ascii="Calibri" w:hAnsi="Calibri" w:cs="Times New Roman"/>
      <w:sz w:val="18"/>
      <w:szCs w:val="18"/>
    </w:rPr>
  </w:style>
  <w:style w:type="paragraph" w:styleId="21">
    <w:name w:val="footer"/>
    <w:basedOn w:val="1"/>
    <w:link w:val="55"/>
    <w:qFormat/>
    <w:uiPriority w:val="0"/>
    <w:pPr>
      <w:snapToGrid w:val="0"/>
      <w:jc w:val="left"/>
    </w:pPr>
    <w:rPr>
      <w:rFonts w:ascii="Calibri" w:hAnsi="Calibri" w:cs="Times New Roman"/>
      <w:kern w:val="0"/>
      <w:sz w:val="18"/>
      <w:szCs w:val="18"/>
    </w:rPr>
  </w:style>
  <w:style w:type="paragraph" w:styleId="22">
    <w:name w:val="Body Text First Indent 2"/>
    <w:basedOn w:val="14"/>
    <w:next w:val="7"/>
    <w:qFormat/>
    <w:uiPriority w:val="0"/>
    <w:pPr>
      <w:spacing w:after="120"/>
      <w:ind w:left="420" w:leftChars="200" w:firstLine="420" w:firstLineChars="200"/>
    </w:pPr>
    <w:rPr>
      <w:rFonts w:ascii="Times New Roman" w:hAnsi="Times New Roman" w:eastAsia="宋体"/>
      <w:sz w:val="21"/>
      <w:szCs w:val="21"/>
    </w:rPr>
  </w:style>
  <w:style w:type="paragraph" w:styleId="23">
    <w:name w:val="header"/>
    <w:basedOn w:val="1"/>
    <w:next w:val="1"/>
    <w:link w:val="56"/>
    <w:qFormat/>
    <w:uiPriority w:val="0"/>
    <w:pPr>
      <w:pBdr>
        <w:bottom w:val="single" w:color="auto" w:sz="6" w:space="1"/>
      </w:pBdr>
      <w:snapToGrid w:val="0"/>
      <w:jc w:val="center"/>
    </w:pPr>
    <w:rPr>
      <w:rFonts w:ascii="Calibri" w:hAnsi="Calibri" w:cs="Times New Roman"/>
      <w:kern w:val="0"/>
      <w:sz w:val="18"/>
      <w:szCs w:val="18"/>
    </w:rPr>
  </w:style>
  <w:style w:type="paragraph" w:styleId="24">
    <w:name w:val="toc 1"/>
    <w:basedOn w:val="1"/>
    <w:next w:val="1"/>
    <w:qFormat/>
    <w:uiPriority w:val="0"/>
    <w:pPr>
      <w:spacing w:before="120" w:after="120"/>
      <w:jc w:val="left"/>
    </w:pPr>
    <w:rPr>
      <w:rFonts w:ascii="宋体" w:cs="Times New Roman"/>
      <w:caps/>
      <w:sz w:val="28"/>
      <w:szCs w:val="28"/>
    </w:rPr>
  </w:style>
  <w:style w:type="paragraph" w:styleId="25">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26">
    <w:name w:val="Normal (Web)"/>
    <w:basedOn w:val="1"/>
    <w:qFormat/>
    <w:uiPriority w:val="0"/>
    <w:pPr>
      <w:widowControl/>
      <w:spacing w:before="100" w:beforeAutospacing="1" w:after="100" w:afterAutospacing="1"/>
      <w:jc w:val="left"/>
    </w:pPr>
    <w:rPr>
      <w:rFonts w:ascii="宋体" w:hAnsi="宋体" w:cs="Times New Roman"/>
      <w:kern w:val="0"/>
      <w:sz w:val="24"/>
      <w:szCs w:val="24"/>
    </w:rPr>
  </w:style>
  <w:style w:type="character" w:styleId="28">
    <w:name w:val="Strong"/>
    <w:qFormat/>
    <w:uiPriority w:val="0"/>
    <w:rPr>
      <w:rFonts w:ascii="Times New Roman" w:hAnsi="Times New Roman" w:eastAsia="宋体" w:cs="Times New Roman"/>
      <w:b/>
      <w:bCs/>
    </w:rPr>
  </w:style>
  <w:style w:type="character" w:styleId="29">
    <w:name w:val="page number"/>
    <w:qFormat/>
    <w:uiPriority w:val="0"/>
  </w:style>
  <w:style w:type="character" w:styleId="30">
    <w:name w:val="FollowedHyperlink"/>
    <w:qFormat/>
    <w:uiPriority w:val="0"/>
    <w:rPr>
      <w:rFonts w:ascii="Times New Roman" w:hAnsi="Times New Roman" w:eastAsia="宋体" w:cs="Times New Roman"/>
      <w:color w:val="800080"/>
      <w:u w:val="none"/>
    </w:rPr>
  </w:style>
  <w:style w:type="character" w:styleId="31">
    <w:name w:val="Emphasis"/>
    <w:qFormat/>
    <w:uiPriority w:val="0"/>
    <w:rPr>
      <w:rFonts w:ascii="Times New Roman" w:hAnsi="Times New Roman" w:eastAsia="宋体" w:cs="Times New Roman"/>
    </w:rPr>
  </w:style>
  <w:style w:type="character" w:styleId="32">
    <w:name w:val="HTML Definition"/>
    <w:qFormat/>
    <w:uiPriority w:val="0"/>
    <w:rPr>
      <w:rFonts w:ascii="Times New Roman" w:hAnsi="Times New Roman" w:eastAsia="宋体" w:cs="Times New Roman"/>
    </w:rPr>
  </w:style>
  <w:style w:type="character" w:styleId="33">
    <w:name w:val="HTML Typewriter"/>
    <w:qFormat/>
    <w:uiPriority w:val="0"/>
    <w:rPr>
      <w:rFonts w:hint="default" w:ascii="monospace" w:hAnsi="monospace" w:eastAsia="monospace" w:cs="monospace"/>
      <w:sz w:val="20"/>
    </w:rPr>
  </w:style>
  <w:style w:type="character" w:styleId="34">
    <w:name w:val="HTML Acronym"/>
    <w:qFormat/>
    <w:uiPriority w:val="0"/>
    <w:rPr>
      <w:rFonts w:ascii="Times New Roman" w:hAnsi="Times New Roman" w:eastAsia="宋体" w:cs="Times New Roman"/>
    </w:rPr>
  </w:style>
  <w:style w:type="character" w:styleId="35">
    <w:name w:val="HTML Variable"/>
    <w:qFormat/>
    <w:uiPriority w:val="0"/>
    <w:rPr>
      <w:rFonts w:ascii="Times New Roman" w:hAnsi="Times New Roman" w:eastAsia="宋体" w:cs="Times New Roman"/>
    </w:rPr>
  </w:style>
  <w:style w:type="character" w:styleId="36">
    <w:name w:val="Hyperlink"/>
    <w:qFormat/>
    <w:uiPriority w:val="0"/>
    <w:rPr>
      <w:rFonts w:ascii="Times New Roman" w:hAnsi="Times New Roman" w:eastAsia="宋体" w:cs="Times New Roman"/>
      <w:color w:val="0000FF"/>
      <w:u w:val="none"/>
    </w:rPr>
  </w:style>
  <w:style w:type="character" w:styleId="37">
    <w:name w:val="HTML Code"/>
    <w:qFormat/>
    <w:uiPriority w:val="0"/>
    <w:rPr>
      <w:rFonts w:ascii="monospace" w:hAnsi="monospace" w:eastAsia="monospace" w:cs="monospace"/>
      <w:sz w:val="20"/>
    </w:rPr>
  </w:style>
  <w:style w:type="character" w:styleId="38">
    <w:name w:val="HTML Cite"/>
    <w:qFormat/>
    <w:uiPriority w:val="0"/>
    <w:rPr>
      <w:rFonts w:ascii="Times New Roman" w:hAnsi="Times New Roman" w:eastAsia="宋体" w:cs="Times New Roman"/>
    </w:rPr>
  </w:style>
  <w:style w:type="character" w:styleId="39">
    <w:name w:val="HTML Keyboard"/>
    <w:qFormat/>
    <w:uiPriority w:val="0"/>
    <w:rPr>
      <w:rFonts w:hint="default" w:ascii="monospace" w:hAnsi="monospace" w:eastAsia="monospace" w:cs="monospace"/>
      <w:sz w:val="20"/>
    </w:rPr>
  </w:style>
  <w:style w:type="character" w:styleId="40">
    <w:name w:val="HTML Sample"/>
    <w:qFormat/>
    <w:uiPriority w:val="0"/>
    <w:rPr>
      <w:rFonts w:hint="default" w:ascii="monospace" w:hAnsi="monospace" w:eastAsia="monospace" w:cs="monospace"/>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3">
    <w:name w:val="正文文本缩进 Char"/>
    <w:link w:val="14"/>
    <w:qFormat/>
    <w:uiPriority w:val="0"/>
    <w:rPr>
      <w:rFonts w:ascii="楷体_GB2312" w:hAnsi="Calibri" w:eastAsia="楷体_GB2312" w:cs="宋体"/>
      <w:sz w:val="32"/>
      <w:szCs w:val="32"/>
    </w:rPr>
  </w:style>
  <w:style w:type="character" w:customStyle="1" w:styleId="44">
    <w:name w:val="标题 1 Char"/>
    <w:link w:val="2"/>
    <w:qFormat/>
    <w:uiPriority w:val="0"/>
    <w:rPr>
      <w:rFonts w:ascii="Calibri" w:hAnsi="Calibri" w:eastAsia="宋体" w:cs="宋体"/>
      <w:b/>
      <w:bCs/>
      <w:kern w:val="44"/>
      <w:sz w:val="30"/>
      <w:szCs w:val="30"/>
    </w:rPr>
  </w:style>
  <w:style w:type="character" w:customStyle="1" w:styleId="45">
    <w:name w:val="标题 2 Char"/>
    <w:link w:val="3"/>
    <w:qFormat/>
    <w:uiPriority w:val="0"/>
    <w:rPr>
      <w:rFonts w:ascii="Arial" w:hAnsi="Arial" w:eastAsia="黑体" w:cs="Arial"/>
      <w:b/>
      <w:bCs/>
      <w:sz w:val="32"/>
      <w:szCs w:val="32"/>
    </w:rPr>
  </w:style>
  <w:style w:type="character" w:customStyle="1" w:styleId="46">
    <w:name w:val="标题 3 Char"/>
    <w:link w:val="4"/>
    <w:qFormat/>
    <w:uiPriority w:val="0"/>
    <w:rPr>
      <w:rFonts w:ascii="宋体" w:hAnsi="Calibri" w:eastAsia="宋体" w:cs="宋体"/>
      <w:b/>
      <w:bCs/>
      <w:sz w:val="32"/>
      <w:szCs w:val="32"/>
    </w:rPr>
  </w:style>
  <w:style w:type="character" w:customStyle="1" w:styleId="47">
    <w:name w:val="标题 4 Char"/>
    <w:link w:val="5"/>
    <w:qFormat/>
    <w:uiPriority w:val="0"/>
    <w:rPr>
      <w:rFonts w:ascii="Arial" w:hAnsi="Arial" w:eastAsia="黑体"/>
      <w:b/>
      <w:bCs/>
      <w:color w:val="000000"/>
      <w:sz w:val="28"/>
      <w:szCs w:val="28"/>
    </w:rPr>
  </w:style>
  <w:style w:type="character" w:customStyle="1" w:styleId="48">
    <w:name w:val="正文缩进 Char"/>
    <w:link w:val="10"/>
    <w:qFormat/>
    <w:uiPriority w:val="0"/>
    <w:rPr>
      <w:rFonts w:ascii="Times New Roman" w:hAnsi="Times New Roman" w:eastAsia="宋体" w:cs="Times New Roman"/>
    </w:rPr>
  </w:style>
  <w:style w:type="character" w:customStyle="1" w:styleId="49">
    <w:name w:val="文档结构图 Char"/>
    <w:link w:val="11"/>
    <w:qFormat/>
    <w:uiPriority w:val="0"/>
    <w:rPr>
      <w:rFonts w:ascii="宋体" w:cs="宋体"/>
      <w:kern w:val="2"/>
      <w:sz w:val="18"/>
      <w:szCs w:val="18"/>
    </w:rPr>
  </w:style>
  <w:style w:type="character" w:customStyle="1" w:styleId="50">
    <w:name w:val="正文文本 3 Char"/>
    <w:link w:val="13"/>
    <w:qFormat/>
    <w:uiPriority w:val="0"/>
    <w:rPr>
      <w:rFonts w:ascii="黑体" w:hAnsi="Arial" w:eastAsia="黑体" w:cs="宋体"/>
      <w:b/>
      <w:bCs/>
      <w:sz w:val="28"/>
      <w:szCs w:val="28"/>
    </w:rPr>
  </w:style>
  <w:style w:type="character" w:customStyle="1" w:styleId="51">
    <w:name w:val="正文文本 Char"/>
    <w:link w:val="8"/>
    <w:qFormat/>
    <w:uiPriority w:val="0"/>
    <w:rPr>
      <w:rFonts w:ascii="宋体" w:hAnsi="Arial" w:eastAsia="宋体" w:cs="宋体"/>
      <w:sz w:val="28"/>
      <w:szCs w:val="28"/>
    </w:rPr>
  </w:style>
  <w:style w:type="character" w:customStyle="1" w:styleId="52">
    <w:name w:val="纯文本 Char"/>
    <w:link w:val="18"/>
    <w:qFormat/>
    <w:uiPriority w:val="0"/>
    <w:rPr>
      <w:rFonts w:ascii="宋体" w:hAnsi="Courier New" w:eastAsia="宋体" w:cs="宋体"/>
      <w:szCs w:val="21"/>
    </w:rPr>
  </w:style>
  <w:style w:type="character" w:customStyle="1" w:styleId="53">
    <w:name w:val="日期 Char"/>
    <w:link w:val="19"/>
    <w:qFormat/>
    <w:uiPriority w:val="0"/>
    <w:rPr>
      <w:rFonts w:ascii="Calibri" w:hAnsi="Calibri" w:eastAsia="宋体" w:cs="宋体"/>
      <w:b/>
      <w:bCs/>
      <w:sz w:val="28"/>
      <w:szCs w:val="28"/>
    </w:rPr>
  </w:style>
  <w:style w:type="character" w:customStyle="1" w:styleId="54">
    <w:name w:val="批注框文本 Char"/>
    <w:link w:val="20"/>
    <w:qFormat/>
    <w:uiPriority w:val="0"/>
    <w:rPr>
      <w:rFonts w:ascii="Calibri" w:hAnsi="Calibri" w:eastAsia="宋体" w:cs="宋体"/>
      <w:kern w:val="2"/>
      <w:sz w:val="18"/>
      <w:szCs w:val="18"/>
    </w:rPr>
  </w:style>
  <w:style w:type="character" w:customStyle="1" w:styleId="55">
    <w:name w:val="页脚 Char"/>
    <w:link w:val="21"/>
    <w:qFormat/>
    <w:uiPriority w:val="0"/>
    <w:rPr>
      <w:rFonts w:ascii="Calibri" w:hAnsi="Calibri" w:eastAsia="宋体" w:cs="宋体"/>
      <w:sz w:val="18"/>
      <w:szCs w:val="18"/>
    </w:rPr>
  </w:style>
  <w:style w:type="character" w:customStyle="1" w:styleId="56">
    <w:name w:val="页眉 Char"/>
    <w:link w:val="23"/>
    <w:qFormat/>
    <w:uiPriority w:val="0"/>
    <w:rPr>
      <w:rFonts w:ascii="Calibri" w:hAnsi="Calibri" w:eastAsia="宋体" w:cs="宋体"/>
      <w:sz w:val="18"/>
      <w:szCs w:val="18"/>
    </w:rPr>
  </w:style>
  <w:style w:type="character" w:customStyle="1" w:styleId="57">
    <w:name w:val="文件正文 Char"/>
    <w:link w:val="58"/>
    <w:qFormat/>
    <w:uiPriority w:val="0"/>
    <w:rPr>
      <w:rFonts w:ascii="Times New Roman" w:hAnsi="Times New Roman" w:eastAsia="仿宋_GB2312" w:cs="Times New Roman"/>
      <w:spacing w:val="-6"/>
      <w:kern w:val="2"/>
      <w:sz w:val="32"/>
      <w:szCs w:val="24"/>
    </w:rPr>
  </w:style>
  <w:style w:type="paragraph" w:customStyle="1" w:styleId="58">
    <w:name w:val="文件正文"/>
    <w:basedOn w:val="1"/>
    <w:link w:val="57"/>
    <w:qFormat/>
    <w:uiPriority w:val="0"/>
    <w:pPr>
      <w:ind w:firstLine="200" w:firstLineChars="200"/>
    </w:pPr>
    <w:rPr>
      <w:rFonts w:eastAsia="仿宋_GB2312" w:cs="Times New Roman"/>
      <w:spacing w:val="-6"/>
      <w:sz w:val="32"/>
      <w:szCs w:val="24"/>
    </w:rPr>
  </w:style>
  <w:style w:type="character" w:customStyle="1" w:styleId="59">
    <w:name w:val="starting4"/>
    <w:qFormat/>
    <w:uiPriority w:val="0"/>
    <w:rPr>
      <w:color w:val="339900"/>
    </w:rPr>
  </w:style>
  <w:style w:type="character" w:customStyle="1" w:styleId="60">
    <w:name w:val="15"/>
    <w:qFormat/>
    <w:uiPriority w:val="0"/>
    <w:rPr>
      <w:rFonts w:hint="default" w:ascii="Times New Roman" w:hAnsi="Times New Roman" w:eastAsia="宋体" w:cs="Times New Roman"/>
    </w:rPr>
  </w:style>
  <w:style w:type="character" w:customStyle="1" w:styleId="61">
    <w:name w:val="c3"/>
    <w:qFormat/>
    <w:uiPriority w:val="0"/>
  </w:style>
  <w:style w:type="character" w:customStyle="1" w:styleId="62">
    <w:name w:val="标题 2 Char Char"/>
    <w:qFormat/>
    <w:uiPriority w:val="0"/>
    <w:rPr>
      <w:rFonts w:ascii="Arial" w:hAnsi="Arial" w:eastAsia="黑体;SimHei" w:cs="Times New Roman"/>
      <w:b/>
      <w:bCs/>
      <w:kern w:val="2"/>
      <w:sz w:val="32"/>
      <w:szCs w:val="32"/>
      <w:lang w:val="en-US" w:eastAsia="zh-CN" w:bidi="ar-SA"/>
    </w:rPr>
  </w:style>
  <w:style w:type="character" w:customStyle="1" w:styleId="63">
    <w:name w:val="c2"/>
    <w:qFormat/>
    <w:uiPriority w:val="0"/>
  </w:style>
  <w:style w:type="character" w:customStyle="1" w:styleId="64">
    <w:name w:val="starting5"/>
    <w:qFormat/>
    <w:uiPriority w:val="0"/>
    <w:rPr>
      <w:color w:val="339900"/>
    </w:rPr>
  </w:style>
  <w:style w:type="character" w:customStyle="1" w:styleId="65">
    <w:name w:val="item-name1"/>
    <w:basedOn w:val="27"/>
    <w:qFormat/>
    <w:uiPriority w:val="0"/>
  </w:style>
  <w:style w:type="character" w:customStyle="1" w:styleId="66">
    <w:name w:val="over7"/>
    <w:qFormat/>
    <w:uiPriority w:val="0"/>
    <w:rPr>
      <w:color w:val="B60000"/>
    </w:rPr>
  </w:style>
  <w:style w:type="character" w:customStyle="1" w:styleId="67">
    <w:name w:val="hit"/>
    <w:qFormat/>
    <w:uiPriority w:val="0"/>
  </w:style>
  <w:style w:type="character" w:customStyle="1" w:styleId="68">
    <w:name w:val="starting6"/>
    <w:qFormat/>
    <w:uiPriority w:val="0"/>
    <w:rPr>
      <w:color w:val="339900"/>
    </w:rPr>
  </w:style>
  <w:style w:type="character" w:customStyle="1" w:styleId="69">
    <w:name w:val="img_title8"/>
    <w:qFormat/>
    <w:uiPriority w:val="0"/>
    <w:rPr>
      <w:vanish/>
    </w:rPr>
  </w:style>
  <w:style w:type="character" w:customStyle="1" w:styleId="70">
    <w:name w:val="msg-box14"/>
    <w:qFormat/>
    <w:uiPriority w:val="0"/>
  </w:style>
  <w:style w:type="character" w:customStyle="1" w:styleId="71">
    <w:name w:val="fontstyle01"/>
    <w:qFormat/>
    <w:uiPriority w:val="0"/>
    <w:rPr>
      <w:rFonts w:hint="eastAsia" w:ascii="宋体" w:hAnsi="宋体" w:eastAsia="宋体"/>
      <w:color w:val="000000"/>
      <w:sz w:val="24"/>
      <w:szCs w:val="24"/>
    </w:rPr>
  </w:style>
  <w:style w:type="character" w:customStyle="1" w:styleId="72">
    <w:name w:val="over6"/>
    <w:qFormat/>
    <w:uiPriority w:val="0"/>
    <w:rPr>
      <w:color w:val="B60000"/>
    </w:rPr>
  </w:style>
  <w:style w:type="character" w:customStyle="1" w:styleId="73">
    <w:name w:val="16"/>
    <w:qFormat/>
    <w:uiPriority w:val="0"/>
    <w:rPr>
      <w:rFonts w:hint="default" w:ascii="Times New Roman" w:hAnsi="Times New Roman" w:eastAsia="宋体" w:cs="Times New Roman"/>
      <w:color w:val="0000FF"/>
      <w:u w:val="single"/>
    </w:rPr>
  </w:style>
  <w:style w:type="character" w:customStyle="1" w:styleId="74">
    <w:name w:val="nostart6"/>
    <w:qFormat/>
    <w:uiPriority w:val="0"/>
    <w:rPr>
      <w:color w:val="FF0000"/>
    </w:rPr>
  </w:style>
  <w:style w:type="character" w:customStyle="1" w:styleId="75">
    <w:name w:val="NormalCharacter"/>
    <w:semiHidden/>
    <w:qFormat/>
    <w:uiPriority w:val="0"/>
    <w:rPr>
      <w:rFonts w:ascii="Calibri" w:hAnsi="Calibri" w:eastAsia="宋体" w:cs="Times New Roman"/>
      <w:kern w:val="2"/>
      <w:sz w:val="21"/>
      <w:szCs w:val="24"/>
      <w:lang w:val="en-US" w:eastAsia="zh-CN" w:bidi="ar-SA"/>
    </w:rPr>
  </w:style>
  <w:style w:type="character" w:customStyle="1" w:styleId="76">
    <w:name w:val="msg-box15"/>
    <w:qFormat/>
    <w:uiPriority w:val="0"/>
  </w:style>
  <w:style w:type="character" w:customStyle="1" w:styleId="77">
    <w:name w:val="c1"/>
    <w:qFormat/>
    <w:uiPriority w:val="0"/>
  </w:style>
  <w:style w:type="character" w:customStyle="1" w:styleId="78">
    <w:name w:val="nostart5"/>
    <w:qFormat/>
    <w:uiPriority w:val="0"/>
    <w:rPr>
      <w:color w:val="FF0000"/>
    </w:rPr>
  </w:style>
  <w:style w:type="character" w:customStyle="1" w:styleId="79">
    <w:name w:val="img_title9"/>
    <w:qFormat/>
    <w:uiPriority w:val="0"/>
    <w:rPr>
      <w:vanish/>
    </w:rPr>
  </w:style>
  <w:style w:type="character" w:customStyle="1" w:styleId="80">
    <w:name w:val="first-child2"/>
    <w:qFormat/>
    <w:uiPriority w:val="0"/>
  </w:style>
  <w:style w:type="character" w:customStyle="1" w:styleId="81">
    <w:name w:val="red3"/>
    <w:qFormat/>
    <w:uiPriority w:val="0"/>
    <w:rPr>
      <w:color w:val="FF0000"/>
    </w:rPr>
  </w:style>
  <w:style w:type="character" w:customStyle="1" w:styleId="82">
    <w:name w:val="right"/>
    <w:qFormat/>
    <w:uiPriority w:val="0"/>
    <w:rPr>
      <w:color w:val="A1A1A1"/>
    </w:rPr>
  </w:style>
  <w:style w:type="character" w:customStyle="1" w:styleId="83">
    <w:name w:val="nostart4"/>
    <w:qFormat/>
    <w:uiPriority w:val="0"/>
    <w:rPr>
      <w:color w:val="FF0000"/>
    </w:rPr>
  </w:style>
  <w:style w:type="character" w:customStyle="1" w:styleId="84">
    <w:name w:val="10"/>
    <w:qFormat/>
    <w:uiPriority w:val="0"/>
    <w:rPr>
      <w:rFonts w:hint="default" w:ascii="Times New Roman" w:hAnsi="Times New Roman" w:eastAsia="宋体" w:cs="Times New Roman"/>
    </w:rPr>
  </w:style>
  <w:style w:type="character" w:customStyle="1" w:styleId="85">
    <w:name w:val="item-name"/>
    <w:basedOn w:val="27"/>
    <w:qFormat/>
    <w:uiPriority w:val="0"/>
  </w:style>
  <w:style w:type="character" w:customStyle="1" w:styleId="86">
    <w:name w:val="starting7"/>
    <w:qFormat/>
    <w:uiPriority w:val="0"/>
    <w:rPr>
      <w:color w:val="339900"/>
    </w:rPr>
  </w:style>
  <w:style w:type="character" w:customStyle="1" w:styleId="87">
    <w:name w:val="nostart7"/>
    <w:qFormat/>
    <w:uiPriority w:val="0"/>
    <w:rPr>
      <w:color w:val="FF0000"/>
    </w:rPr>
  </w:style>
  <w:style w:type="paragraph" w:customStyle="1" w:styleId="88">
    <w:name w:val="p0"/>
    <w:basedOn w:val="1"/>
    <w:qFormat/>
    <w:uiPriority w:val="0"/>
    <w:pPr>
      <w:widowControl/>
    </w:pPr>
    <w:rPr>
      <w:rFonts w:cs="Times New Roman"/>
      <w:kern w:val="0"/>
    </w:rPr>
  </w:style>
  <w:style w:type="paragraph" w:styleId="89">
    <w:name w:val="List Paragraph"/>
    <w:basedOn w:val="1"/>
    <w:qFormat/>
    <w:uiPriority w:val="0"/>
    <w:pPr>
      <w:ind w:firstLine="420" w:firstLineChars="200"/>
    </w:pPr>
    <w:rPr>
      <w:rFonts w:cs="Times New Roman"/>
    </w:rPr>
  </w:style>
  <w:style w:type="paragraph" w:customStyle="1" w:styleId="90">
    <w:name w:val="表格文字"/>
    <w:basedOn w:val="1"/>
    <w:next w:val="8"/>
    <w:qFormat/>
    <w:uiPriority w:val="0"/>
    <w:pPr>
      <w:spacing w:line="360" w:lineRule="auto"/>
    </w:pPr>
    <w:rPr>
      <w:rFonts w:cs="Times New Roman"/>
      <w:bCs/>
      <w:spacing w:val="10"/>
      <w:szCs w:val="20"/>
    </w:rPr>
  </w:style>
  <w:style w:type="paragraph" w:customStyle="1" w:styleId="91">
    <w:name w:val="国内正文"/>
    <w:basedOn w:val="1"/>
    <w:qFormat/>
    <w:uiPriority w:val="0"/>
    <w:rPr>
      <w:sz w:val="28"/>
      <w:szCs w:val="28"/>
    </w:rPr>
  </w:style>
  <w:style w:type="paragraph" w:customStyle="1" w:styleId="92">
    <w:name w:val="正文文本缩进 2_0"/>
    <w:basedOn w:val="93"/>
    <w:qFormat/>
    <w:uiPriority w:val="0"/>
    <w:pPr>
      <w:ind w:left="630" w:firstLine="645"/>
    </w:pPr>
    <w:rPr>
      <w:rFonts w:ascii="Arial" w:hAnsi="Arial" w:eastAsia="仿宋_GB2312;仿宋" w:cs="Arial"/>
      <w:kern w:val="0"/>
      <w:sz w:val="32"/>
    </w:rPr>
  </w:style>
  <w:style w:type="paragraph" w:customStyle="1" w:styleId="93">
    <w:name w:val="正文_1"/>
    <w:basedOn w:val="1"/>
    <w:qFormat/>
    <w:uiPriority w:val="0"/>
    <w:rPr>
      <w:rFonts w:cs="Times New Roman"/>
    </w:rPr>
  </w:style>
  <w:style w:type="paragraph" w:customStyle="1" w:styleId="94">
    <w:name w:val="内容"/>
    <w:basedOn w:val="1"/>
    <w:qFormat/>
    <w:uiPriority w:val="0"/>
    <w:pPr>
      <w:spacing w:line="360" w:lineRule="auto"/>
      <w:ind w:firstLine="420"/>
    </w:pPr>
    <w:rPr>
      <w:rFonts w:ascii="华文仿宋" w:hAnsi="华文仿宋" w:eastAsia="Courier New" w:cs="华文仿宋"/>
      <w:color w:val="000000"/>
      <w:kern w:val="1"/>
      <w:sz w:val="28"/>
      <w:szCs w:val="28"/>
    </w:rPr>
  </w:style>
  <w:style w:type="paragraph" w:customStyle="1" w:styleId="95">
    <w:name w:val="样式3"/>
    <w:basedOn w:val="18"/>
    <w:qFormat/>
    <w:uiPriority w:val="99"/>
    <w:pPr>
      <w:spacing w:line="0" w:lineRule="atLeast"/>
      <w:outlineLvl w:val="0"/>
    </w:pPr>
    <w:rPr>
      <w:rFonts w:ascii="Times New Roman" w:hAnsi="Times New Roman"/>
      <w:sz w:val="28"/>
      <w:szCs w:val="28"/>
    </w:rPr>
  </w:style>
  <w:style w:type="paragraph" w:customStyle="1" w:styleId="96">
    <w:name w:val="Heading 6"/>
    <w:basedOn w:val="1"/>
    <w:qFormat/>
    <w:uiPriority w:val="0"/>
    <w:pPr>
      <w:spacing w:before="158" w:after="100" w:afterAutospacing="1"/>
      <w:ind w:left="106"/>
      <w:outlineLvl w:val="6"/>
    </w:pPr>
    <w:rPr>
      <w:rFonts w:cs="Times New Roman"/>
      <w:sz w:val="24"/>
      <w:szCs w:val="24"/>
    </w:rPr>
  </w:style>
  <w:style w:type="paragraph" w:customStyle="1" w:styleId="97">
    <w:name w:val="Table Paragraph"/>
    <w:basedOn w:val="1"/>
    <w:qFormat/>
    <w:uiPriority w:val="1"/>
    <w:rPr>
      <w:rFonts w:ascii="宋体" w:hAnsi="宋体"/>
      <w:lang w:val="zh-CN" w:bidi="zh-CN"/>
    </w:rPr>
  </w:style>
  <w:style w:type="paragraph" w:customStyle="1" w:styleId="98">
    <w:name w:val="正文首行缩进两字符"/>
    <w:basedOn w:val="1"/>
    <w:qFormat/>
    <w:uiPriority w:val="0"/>
    <w:pPr>
      <w:spacing w:line="360" w:lineRule="auto"/>
      <w:ind w:firstLine="200" w:firstLineChars="200"/>
    </w:pPr>
    <w:rPr>
      <w:rFonts w:ascii="宋体" w:cs="Times New Roman"/>
      <w:kern w:val="0"/>
      <w:sz w:val="34"/>
      <w:szCs w:val="34"/>
    </w:rPr>
  </w:style>
  <w:style w:type="paragraph" w:customStyle="1" w:styleId="99">
    <w:name w:val="日期_0"/>
    <w:basedOn w:val="93"/>
    <w:next w:val="93"/>
    <w:qFormat/>
    <w:uiPriority w:val="0"/>
    <w:rPr>
      <w:b/>
      <w:bCs/>
      <w:kern w:val="0"/>
      <w:sz w:val="28"/>
      <w:szCs w:val="28"/>
    </w:rPr>
  </w:style>
  <w:style w:type="character" w:customStyle="1" w:styleId="100">
    <w:name w:val="first-child3"/>
    <w:basedOn w:val="27"/>
    <w:qFormat/>
    <w:uiPriority w:val="0"/>
  </w:style>
  <w:style w:type="character" w:customStyle="1" w:styleId="101">
    <w:name w:val="first-child"/>
    <w:basedOn w:val="27"/>
    <w:qFormat/>
    <w:uiPriority w:val="0"/>
  </w:style>
  <w:style w:type="paragraph" w:customStyle="1" w:styleId="102">
    <w:name w:val="样式 正文首行缩进 2 + 首行缩进:  2 字符"/>
    <w:basedOn w:val="1"/>
    <w:next w:val="3"/>
    <w:qFormat/>
    <w:uiPriority w:val="0"/>
    <w:pPr>
      <w:ind w:firstLine="480"/>
    </w:pPr>
    <w:rPr>
      <w:rFonts w:ascii="Times New Roman" w:hAnsi="Times New Roman" w:eastAsia="宋体"/>
      <w:szCs w:val="21"/>
    </w:rPr>
  </w:style>
  <w:style w:type="character" w:customStyle="1" w:styleId="103">
    <w:name w:val="apple-converted-space"/>
    <w:basedOn w:val="27"/>
    <w:uiPriority w:val="0"/>
  </w:style>
  <w:style w:type="paragraph" w:customStyle="1" w:styleId="104">
    <w:name w:val="正文文本缩进_0"/>
    <w:basedOn w:val="93"/>
    <w:qFormat/>
    <w:uiPriority w:val="0"/>
    <w:pPr>
      <w:ind w:firstLine="645"/>
    </w:pPr>
    <w:rPr>
      <w:rFonts w:ascii="楷体_GB2312" w:eastAsia="楷体_GB2312"/>
      <w:kern w:val="0"/>
      <w:sz w:val="32"/>
    </w:rPr>
  </w:style>
  <w:style w:type="paragraph" w:customStyle="1" w:styleId="105">
    <w:name w:val="Char Char Char Char Char Char Char1 Char_1"/>
    <w:basedOn w:val="93"/>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21366</Words>
  <Characters>22970</Characters>
  <Lines>234</Lines>
  <Paragraphs>66</Paragraphs>
  <TotalTime>2</TotalTime>
  <ScaleCrop>false</ScaleCrop>
  <LinksUpToDate>false</LinksUpToDate>
  <CharactersWithSpaces>24411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2018-09-02T07:38:00Z</dcterms:created>
  <dc:creator>NTKO</dc:creator>
  <cp:lastModifiedBy>NTKO</cp:lastModifiedBy>
  <cp:lastPrinted>2021-11-11T03:24:00Z</cp:lastPrinted>
  <dcterms:modified xsi:type="dcterms:W3CDTF">2022-05-06T03:22:58Z</dcterms:modified>
  <dc:title>备案章</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7B643D57F02A45AD9EB8E1398AD292BC</vt:lpwstr>
  </property>
</Properties>
</file>